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outlineLvl w:val="0"/>
        <w:rPr>
          <w:rFonts w:ascii="黑体" w:eastAsia="黑体"/>
          <w:sz w:val="24"/>
          <w:szCs w:val="24"/>
        </w:rPr>
      </w:pPr>
      <w:r>
        <w:rPr>
          <w:rFonts w:hint="eastAsia" w:ascii="黑体" w:eastAsia="黑体"/>
          <w:sz w:val="24"/>
          <w:szCs w:val="24"/>
        </w:rPr>
        <w:t>编号：</w:t>
      </w:r>
    </w:p>
    <w:p>
      <w:pPr>
        <w:jc w:val="center"/>
        <w:rPr>
          <w:sz w:val="36"/>
          <w:szCs w:val="36"/>
        </w:rPr>
      </w:pPr>
    </w:p>
    <w:p>
      <w:pPr>
        <w:jc w:val="center"/>
        <w:outlineLvl w:val="0"/>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rPr>
        <w:t>广州柴油机厂股份有限公司</w:t>
      </w:r>
      <w:r>
        <w:rPr>
          <w:rFonts w:hint="eastAsia" w:ascii="方正小标宋简体" w:hAnsi="方正小标宋简体" w:eastAsia="方正小标宋简体" w:cs="方正小标宋简体"/>
          <w:b w:val="0"/>
          <w:bCs w:val="0"/>
          <w:sz w:val="36"/>
          <w:szCs w:val="36"/>
          <w:lang w:val="en-US" w:eastAsia="zh-CN"/>
        </w:rPr>
        <w:t>汽车维修服务项目</w:t>
      </w:r>
    </w:p>
    <w:p/>
    <w:p/>
    <w:p/>
    <w:p/>
    <w:p/>
    <w:p>
      <w:pPr>
        <w:ind w:firstLine="2000" w:firstLineChars="200"/>
        <w:jc w:val="both"/>
        <w:outlineLvl w:val="0"/>
        <w:rPr>
          <w:rFonts w:ascii="黑体" w:eastAsia="黑体"/>
          <w:sz w:val="100"/>
          <w:szCs w:val="100"/>
        </w:rPr>
      </w:pPr>
      <w:r>
        <w:rPr>
          <w:rFonts w:hint="eastAsia" w:ascii="黑体" w:eastAsia="黑体"/>
          <w:sz w:val="100"/>
          <w:szCs w:val="100"/>
        </w:rPr>
        <w:t>招标文件</w:t>
      </w:r>
    </w:p>
    <w:p/>
    <w:p/>
    <w:p/>
    <w:p/>
    <w:p/>
    <w:p/>
    <w:p/>
    <w:p/>
    <w:p/>
    <w:p/>
    <w:p/>
    <w:p/>
    <w:p/>
    <w:p/>
    <w:p/>
    <w:p/>
    <w:p/>
    <w:p/>
    <w:p>
      <w:pPr>
        <w:ind w:firstLine="1280" w:firstLineChars="400"/>
        <w:rPr>
          <w:rFonts w:ascii="黑体" w:eastAsia="黑体"/>
          <w:sz w:val="32"/>
          <w:szCs w:val="32"/>
          <w:u w:val="single"/>
        </w:rPr>
      </w:pPr>
      <w:r>
        <w:rPr>
          <w:rFonts w:hint="eastAsia" w:ascii="黑体" w:eastAsia="黑体"/>
          <w:sz w:val="32"/>
          <w:szCs w:val="32"/>
        </w:rPr>
        <w:t>招标单位：</w:t>
      </w:r>
      <w:r>
        <w:rPr>
          <w:rFonts w:hint="eastAsia" w:ascii="黑体" w:eastAsia="黑体"/>
          <w:sz w:val="32"/>
          <w:szCs w:val="32"/>
          <w:u w:val="single"/>
        </w:rPr>
        <w:tab/>
      </w:r>
      <w:r>
        <w:rPr>
          <w:rFonts w:hint="eastAsia" w:ascii="黑体" w:eastAsia="黑体"/>
          <w:sz w:val="32"/>
          <w:szCs w:val="32"/>
          <w:u w:val="single"/>
        </w:rPr>
        <w:t xml:space="preserve">广州柴油机厂股份有限公司   </w:t>
      </w:r>
    </w:p>
    <w:p>
      <w:pPr>
        <w:ind w:firstLine="1120" w:firstLineChars="400"/>
        <w:rPr>
          <w:rFonts w:ascii="黑体" w:eastAsia="黑体"/>
          <w:sz w:val="28"/>
          <w:szCs w:val="28"/>
          <w:u w:val="single"/>
        </w:rPr>
      </w:pPr>
    </w:p>
    <w:p>
      <w:pPr>
        <w:jc w:val="center"/>
        <w:outlineLvl w:val="0"/>
        <w:rPr>
          <w:rFonts w:ascii="黑体" w:eastAsia="黑体"/>
          <w:b w:val="0"/>
          <w:bCs/>
          <w:sz w:val="32"/>
          <w:szCs w:val="32"/>
        </w:rPr>
      </w:pPr>
      <w:r>
        <w:rPr>
          <w:rFonts w:hint="eastAsia" w:ascii="黑体" w:eastAsia="黑体"/>
          <w:b w:val="0"/>
          <w:bCs/>
          <w:sz w:val="32"/>
          <w:szCs w:val="32"/>
          <w:lang w:val="en-US" w:eastAsia="zh-CN"/>
        </w:rPr>
        <w:t>2022</w:t>
      </w:r>
      <w:r>
        <w:rPr>
          <w:rFonts w:hint="eastAsia" w:ascii="黑体" w:eastAsia="黑体"/>
          <w:b w:val="0"/>
          <w:bCs/>
          <w:sz w:val="32"/>
          <w:szCs w:val="32"/>
        </w:rPr>
        <w:t>年</w:t>
      </w:r>
      <w:r>
        <w:rPr>
          <w:rFonts w:hint="eastAsia" w:ascii="黑体" w:eastAsia="黑体"/>
          <w:b w:val="0"/>
          <w:bCs/>
          <w:sz w:val="32"/>
          <w:szCs w:val="32"/>
          <w:lang w:val="en-US" w:eastAsia="zh-CN"/>
        </w:rPr>
        <w:t>8</w:t>
      </w:r>
      <w:r>
        <w:rPr>
          <w:rFonts w:hint="eastAsia" w:ascii="黑体" w:eastAsia="黑体"/>
          <w:b w:val="0"/>
          <w:bCs/>
          <w:sz w:val="32"/>
          <w:szCs w:val="32"/>
        </w:rPr>
        <w:t>月</w:t>
      </w:r>
    </w:p>
    <w:p>
      <w:pPr>
        <w:rPr>
          <w:sz w:val="28"/>
          <w:szCs w:val="28"/>
        </w:rPr>
      </w:pPr>
    </w:p>
    <w:p>
      <w:pPr>
        <w:spacing w:line="560" w:lineRule="exact"/>
        <w:rPr>
          <w:sz w:val="28"/>
          <w:szCs w:val="28"/>
        </w:rPr>
      </w:pPr>
    </w:p>
    <w:p>
      <w:pPr>
        <w:keepNext w:val="0"/>
        <w:keepLines w:val="0"/>
        <w:pageBreakBefore w:val="0"/>
        <w:widowControl w:val="0"/>
        <w:kinsoku/>
        <w:wordWrap/>
        <w:overflowPunct/>
        <w:topLinePunct w:val="0"/>
        <w:autoSpaceDE/>
        <w:autoSpaceDN/>
        <w:bidi w:val="0"/>
        <w:adjustRightInd/>
        <w:snapToGrid/>
        <w:spacing w:line="640" w:lineRule="exact"/>
        <w:ind w:firstLine="2640" w:firstLineChars="600"/>
        <w:jc w:val="both"/>
        <w:textAlignment w:val="auto"/>
        <w:outlineLvl w:val="0"/>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投标邀请函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u w:val="single"/>
          <w:lang w:val="en-US" w:eastAsia="zh-CN"/>
        </w:rPr>
        <w:t xml:space="preserve">           </w:t>
      </w:r>
      <w:r>
        <w:rPr>
          <w:rFonts w:hint="eastAsia" w:ascii="仿宋_GB2312" w:hAnsi="仿宋_GB2312" w:eastAsia="仿宋_GB2312" w:cs="仿宋_GB2312"/>
          <w:spacing w:val="-6"/>
          <w:sz w:val="32"/>
          <w:szCs w:val="32"/>
          <w:lang w:val="en-US" w:eastAsia="zh-CN"/>
        </w:rPr>
        <w:t>公司：</w:t>
      </w:r>
    </w:p>
    <w:p>
      <w:pPr>
        <w:keepNext w:val="0"/>
        <w:keepLines w:val="0"/>
        <w:pageBreakBefore w:val="0"/>
        <w:widowControl w:val="0"/>
        <w:kinsoku/>
        <w:wordWrap/>
        <w:overflowPunct/>
        <w:topLinePunct w:val="0"/>
        <w:autoSpaceDE/>
        <w:autoSpaceDN/>
        <w:bidi w:val="0"/>
        <w:adjustRightInd/>
        <w:snapToGrid/>
        <w:spacing w:line="560" w:lineRule="exact"/>
        <w:ind w:left="0" w:right="0" w:firstLine="616"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兹有我公司</w:t>
      </w:r>
      <w:r>
        <w:rPr>
          <w:rFonts w:hint="eastAsia" w:ascii="仿宋_GB2312" w:hAnsi="仿宋_GB2312" w:eastAsia="仿宋_GB2312" w:cs="仿宋_GB2312"/>
          <w:spacing w:val="-6"/>
          <w:sz w:val="32"/>
          <w:szCs w:val="32"/>
          <w:lang w:eastAsia="zh-CN"/>
        </w:rPr>
        <w:t>单位</w:t>
      </w:r>
      <w:r>
        <w:rPr>
          <w:rFonts w:hint="eastAsia" w:ascii="仿宋_GB2312" w:hAnsi="仿宋_GB2312" w:eastAsia="仿宋_GB2312" w:cs="仿宋_GB2312"/>
          <w:spacing w:val="-6"/>
          <w:sz w:val="32"/>
          <w:szCs w:val="32"/>
        </w:rPr>
        <w:t>公务用车定点维修项目，现向社会招标，</w:t>
      </w:r>
      <w:r>
        <w:rPr>
          <w:rFonts w:hint="eastAsia" w:ascii="仿宋_GB2312" w:hAnsi="仿宋_GB2312" w:eastAsia="仿宋_GB2312" w:cs="仿宋_GB2312"/>
          <w:spacing w:val="-8"/>
          <w:sz w:val="32"/>
          <w:szCs w:val="32"/>
        </w:rPr>
        <w:t>特</w:t>
      </w:r>
      <w:r>
        <w:rPr>
          <w:rFonts w:hint="eastAsia" w:ascii="仿宋_GB2312" w:hAnsi="仿宋_GB2312" w:eastAsia="仿宋_GB2312" w:cs="仿宋_GB2312"/>
          <w:spacing w:val="-5"/>
          <w:sz w:val="32"/>
          <w:szCs w:val="32"/>
        </w:rPr>
        <w:t>邀请贵单位参与竞标。</w:t>
      </w:r>
    </w:p>
    <w:p>
      <w:pPr>
        <w:keepNext w:val="0"/>
        <w:keepLines w:val="0"/>
        <w:pageBreakBefore w:val="0"/>
        <w:widowControl w:val="0"/>
        <w:kinsoku/>
        <w:wordWrap/>
        <w:overflowPunct/>
        <w:topLinePunct w:val="0"/>
        <w:autoSpaceDE/>
        <w:autoSpaceDN/>
        <w:bidi w:val="0"/>
        <w:adjustRightInd/>
        <w:snapToGrid/>
        <w:spacing w:line="560" w:lineRule="exact"/>
        <w:ind w:left="0" w:right="0" w:firstLine="587" w:firstLineChars="200"/>
        <w:textAlignment w:val="auto"/>
        <w:rPr>
          <w:rFonts w:hint="eastAsia" w:ascii="仿宋_GB2312" w:hAnsi="仿宋_GB2312" w:eastAsia="仿宋_GB2312" w:cs="仿宋_GB2312"/>
          <w:spacing w:val="-14"/>
          <w:sz w:val="32"/>
          <w:szCs w:val="32"/>
        </w:rPr>
      </w:pPr>
      <w:r>
        <w:rPr>
          <w:rFonts w:hint="eastAsia" w:ascii="仿宋_GB2312" w:hAnsi="仿宋_GB2312" w:eastAsia="仿宋_GB2312" w:cs="仿宋_GB2312"/>
          <w:b/>
          <w:bCs/>
          <w:spacing w:val="-14"/>
          <w:sz w:val="32"/>
          <w:szCs w:val="32"/>
        </w:rPr>
        <w:t>一、项目名称：</w:t>
      </w:r>
      <w:r>
        <w:rPr>
          <w:rFonts w:hint="eastAsia" w:ascii="仿宋_GB2312" w:hAnsi="仿宋_GB2312" w:eastAsia="仿宋_GB2312" w:cs="仿宋_GB2312"/>
          <w:spacing w:val="-14"/>
          <w:sz w:val="32"/>
          <w:szCs w:val="32"/>
        </w:rPr>
        <w:t>广州柴油机厂股份有限公司（下称</w:t>
      </w:r>
      <w:r>
        <w:rPr>
          <w:rFonts w:hint="eastAsia" w:ascii="仿宋_GB2312" w:hAnsi="仿宋_GB2312" w:eastAsia="仿宋_GB2312" w:cs="仿宋_GB2312"/>
          <w:spacing w:val="-14"/>
          <w:sz w:val="32"/>
          <w:szCs w:val="32"/>
          <w:lang w:eastAsia="zh-CN"/>
        </w:rPr>
        <w:t>广柴股份</w:t>
      </w:r>
      <w:r>
        <w:rPr>
          <w:rFonts w:hint="eastAsia" w:ascii="仿宋_GB2312" w:hAnsi="仿宋_GB2312" w:eastAsia="仿宋_GB2312" w:cs="仿宋_GB2312"/>
          <w:spacing w:val="-14"/>
          <w:sz w:val="32"/>
          <w:szCs w:val="32"/>
        </w:rPr>
        <w:t>）</w:t>
      </w:r>
      <w:r>
        <w:rPr>
          <w:rFonts w:hint="eastAsia" w:ascii="仿宋_GB2312" w:hAnsi="仿宋_GB2312" w:eastAsia="仿宋_GB2312" w:cs="仿宋_GB2312"/>
          <w:b w:val="0"/>
          <w:bCs/>
          <w:sz w:val="32"/>
          <w:szCs w:val="32"/>
        </w:rPr>
        <w:t>汽车定点维修服务</w:t>
      </w:r>
      <w:r>
        <w:rPr>
          <w:rFonts w:hint="eastAsia" w:ascii="仿宋_GB2312" w:hAnsi="仿宋_GB2312" w:eastAsia="仿宋_GB2312" w:cs="仿宋_GB2312"/>
          <w:spacing w:val="-14"/>
          <w:sz w:val="32"/>
          <w:szCs w:val="32"/>
        </w:rPr>
        <w:t xml:space="preserve">项目          </w:t>
      </w:r>
    </w:p>
    <w:p>
      <w:pPr>
        <w:keepNext w:val="0"/>
        <w:keepLines w:val="0"/>
        <w:pageBreakBefore w:val="0"/>
        <w:widowControl w:val="0"/>
        <w:kinsoku/>
        <w:wordWrap/>
        <w:overflowPunct/>
        <w:topLinePunct w:val="0"/>
        <w:autoSpaceDE/>
        <w:autoSpaceDN/>
        <w:bidi w:val="0"/>
        <w:adjustRightInd/>
        <w:snapToGrid/>
        <w:spacing w:line="560" w:lineRule="exact"/>
        <w:ind w:left="0" w:right="0" w:firstLine="587" w:firstLineChars="200"/>
        <w:textAlignment w:val="auto"/>
        <w:rPr>
          <w:rFonts w:hint="eastAsia" w:ascii="仿宋_GB2312" w:hAnsi="仿宋_GB2312" w:eastAsia="仿宋_GB2312" w:cs="仿宋_GB2312"/>
          <w:b/>
          <w:bCs/>
          <w:spacing w:val="-14"/>
          <w:sz w:val="32"/>
          <w:szCs w:val="32"/>
        </w:rPr>
      </w:pPr>
      <w:r>
        <w:rPr>
          <w:rFonts w:hint="eastAsia" w:ascii="仿宋_GB2312" w:hAnsi="仿宋_GB2312" w:eastAsia="仿宋_GB2312" w:cs="仿宋_GB2312"/>
          <w:b/>
          <w:bCs/>
          <w:spacing w:val="-14"/>
          <w:sz w:val="32"/>
          <w:szCs w:val="32"/>
          <w:lang w:eastAsia="zh-CN"/>
        </w:rPr>
        <w:t>二</w:t>
      </w:r>
      <w:r>
        <w:rPr>
          <w:rFonts w:hint="eastAsia" w:ascii="仿宋_GB2312" w:hAnsi="仿宋_GB2312" w:eastAsia="仿宋_GB2312" w:cs="仿宋_GB2312"/>
          <w:b/>
          <w:bCs/>
          <w:spacing w:val="-14"/>
          <w:sz w:val="32"/>
          <w:szCs w:val="32"/>
        </w:rPr>
        <w:t>、招标项目内容及需求：</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为广柴股份共5辆小车提供车辆维修服务，</w:t>
      </w:r>
      <w:r>
        <w:rPr>
          <w:rFonts w:hint="eastAsia" w:ascii="仿宋_GB2312" w:hAnsi="仿宋_GB2312" w:eastAsia="仿宋_GB2312" w:cs="仿宋_GB2312"/>
          <w:b w:val="0"/>
          <w:bCs w:val="0"/>
          <w:sz w:val="32"/>
          <w:szCs w:val="32"/>
          <w:highlight w:val="yellow"/>
          <w:lang w:val="en-US" w:eastAsia="zh-CN"/>
        </w:rPr>
        <w:t>分别为2辆广汽传祺、1辆奔驰、1辆三菱、1辆丰田凯美瑞</w:t>
      </w:r>
      <w:r>
        <w:rPr>
          <w:rFonts w:hint="eastAsia" w:ascii="仿宋_GB2312" w:hAnsi="仿宋_GB2312" w:eastAsia="仿宋_GB2312" w:cs="仿宋_GB2312"/>
          <w:b w:val="0"/>
          <w:bCs w:val="0"/>
          <w:sz w:val="32"/>
          <w:szCs w:val="32"/>
          <w:lang w:val="en-US" w:eastAsia="zh-CN"/>
        </w:rPr>
        <w:t>。维修服务包括车辆的一级维护、二级维护，总成修理、车辆小修和车辆专项修理，24小时免费救援及其他有关的车辆维修服务项目。</w:t>
      </w:r>
    </w:p>
    <w:p>
      <w:pPr>
        <w:keepNext w:val="0"/>
        <w:keepLines w:val="0"/>
        <w:pageBreakBefore w:val="0"/>
        <w:widowControl w:val="0"/>
        <w:kinsoku/>
        <w:wordWrap/>
        <w:overflowPunct/>
        <w:topLinePunct w:val="0"/>
        <w:autoSpaceDE/>
        <w:autoSpaceDN/>
        <w:bidi w:val="0"/>
        <w:adjustRightInd/>
        <w:snapToGrid/>
        <w:spacing w:line="560" w:lineRule="exact"/>
        <w:ind w:left="0" w:right="0" w:firstLine="587" w:firstLineChars="200"/>
        <w:textAlignment w:val="auto"/>
        <w:rPr>
          <w:rFonts w:hint="eastAsia" w:ascii="仿宋_GB2312" w:hAnsi="仿宋_GB2312" w:eastAsia="仿宋_GB2312" w:cs="仿宋_GB2312"/>
          <w:b/>
          <w:bCs/>
          <w:spacing w:val="-14"/>
          <w:sz w:val="32"/>
          <w:szCs w:val="32"/>
        </w:rPr>
      </w:pPr>
      <w:r>
        <w:rPr>
          <w:rFonts w:hint="eastAsia" w:ascii="仿宋_GB2312" w:hAnsi="仿宋_GB2312" w:eastAsia="仿宋_GB2312" w:cs="仿宋_GB2312"/>
          <w:b/>
          <w:bCs/>
          <w:spacing w:val="-14"/>
          <w:sz w:val="32"/>
          <w:szCs w:val="32"/>
          <w:lang w:eastAsia="zh-CN"/>
        </w:rPr>
        <w:t>四</w:t>
      </w:r>
      <w:r>
        <w:rPr>
          <w:rFonts w:hint="eastAsia" w:ascii="仿宋_GB2312" w:hAnsi="仿宋_GB2312" w:eastAsia="仿宋_GB2312" w:cs="仿宋_GB2312"/>
          <w:b/>
          <w:bCs/>
          <w:spacing w:val="-14"/>
          <w:sz w:val="32"/>
          <w:szCs w:val="32"/>
        </w:rPr>
        <w:t>、投标人资格条件：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1.投标人应符合中国法律、法规规定的一切必要条件。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yellow"/>
          <w:lang w:eastAsia="zh-CN"/>
        </w:rPr>
      </w:pPr>
      <w:r>
        <w:rPr>
          <w:rFonts w:hint="eastAsia" w:ascii="仿宋_GB2312" w:hAnsi="仿宋_GB2312" w:eastAsia="仿宋_GB2312" w:cs="仿宋_GB2312"/>
          <w:sz w:val="32"/>
          <w:szCs w:val="32"/>
          <w:highlight w:val="yellow"/>
          <w:lang w:val="en-US" w:eastAsia="zh-CN"/>
        </w:rPr>
        <w:t>2.投标人应具备</w:t>
      </w:r>
      <w:r>
        <w:rPr>
          <w:rFonts w:hint="eastAsia" w:ascii="仿宋_GB2312" w:hAnsi="仿宋_GB2312" w:eastAsia="仿宋_GB2312" w:cs="仿宋_GB2312"/>
          <w:sz w:val="32"/>
          <w:szCs w:val="32"/>
          <w:highlight w:val="yellow"/>
        </w:rPr>
        <w:t>交通管理部门规定的</w:t>
      </w:r>
      <w:r>
        <w:rPr>
          <w:rFonts w:hint="eastAsia" w:ascii="仿宋_GB2312" w:hAnsi="仿宋_GB2312" w:eastAsia="仿宋_GB2312" w:cs="仿宋_GB2312"/>
          <w:sz w:val="32"/>
          <w:szCs w:val="32"/>
          <w:highlight w:val="yellow"/>
          <w:lang w:val="en-US" w:eastAsia="zh-CN"/>
        </w:rPr>
        <w:t>机动车维修资质，</w:t>
      </w:r>
      <w:r>
        <w:rPr>
          <w:rFonts w:hint="eastAsia" w:ascii="仿宋_GB2312" w:hAnsi="仿宋_GB2312" w:eastAsia="仿宋_GB2312" w:cs="仿宋_GB2312"/>
          <w:sz w:val="32"/>
          <w:szCs w:val="32"/>
          <w:highlight w:val="yellow"/>
        </w:rPr>
        <w:t>并经交通管理部门202</w:t>
      </w:r>
      <w:r>
        <w:rPr>
          <w:rFonts w:hint="eastAsia" w:ascii="仿宋_GB2312" w:hAnsi="仿宋_GB2312" w:eastAsia="仿宋_GB2312" w:cs="仿宋_GB2312"/>
          <w:sz w:val="32"/>
          <w:szCs w:val="32"/>
          <w:highlight w:val="yellow"/>
          <w:lang w:val="en-US" w:eastAsia="zh-CN"/>
        </w:rPr>
        <w:t>1</w:t>
      </w:r>
      <w:r>
        <w:rPr>
          <w:rFonts w:hint="eastAsia" w:ascii="仿宋_GB2312" w:hAnsi="仿宋_GB2312" w:eastAsia="仿宋_GB2312" w:cs="仿宋_GB2312"/>
          <w:sz w:val="32"/>
          <w:szCs w:val="32"/>
          <w:highlight w:val="yellow"/>
        </w:rPr>
        <w:t>年度年检合格</w:t>
      </w:r>
      <w:r>
        <w:rPr>
          <w:rFonts w:hint="eastAsia" w:ascii="仿宋_GB2312" w:hAnsi="仿宋_GB2312" w:eastAsia="仿宋_GB2312" w:cs="仿宋_GB2312"/>
          <w:sz w:val="32"/>
          <w:szCs w:val="32"/>
          <w:highlight w:val="yellow"/>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3.有满足经营需要的经营面积。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4.参加本次投标前三年内，投标人在经营活动中没有重大违法记录。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5.本项目不接受联合体投标。分支机构投标的，须提供分支机构的营业执照（执业许可证）扫描件及总公司出具给分支机构的授权书，授权书须加盖总公司公章。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6.法定代表人或单位负责人为同一个人或者存在直接控股、管理关系的不同供应商，不得同时参加同一项目或同一子项目的投标。</w:t>
      </w:r>
    </w:p>
    <w:p>
      <w:pPr>
        <w:keepNext w:val="0"/>
        <w:keepLines w:val="0"/>
        <w:pageBreakBefore w:val="0"/>
        <w:widowControl w:val="0"/>
        <w:kinsoku/>
        <w:wordWrap/>
        <w:overflowPunct/>
        <w:topLinePunct w:val="0"/>
        <w:autoSpaceDE/>
        <w:autoSpaceDN/>
        <w:bidi w:val="0"/>
        <w:adjustRightInd/>
        <w:snapToGrid/>
        <w:spacing w:line="560" w:lineRule="exact"/>
        <w:ind w:left="0" w:right="0" w:firstLine="587" w:firstLineChars="200"/>
        <w:textAlignment w:val="auto"/>
        <w:rPr>
          <w:rFonts w:hint="eastAsia" w:ascii="仿宋_GB2312" w:hAnsi="仿宋_GB2312" w:eastAsia="仿宋_GB2312" w:cs="仿宋_GB2312"/>
          <w:b/>
          <w:bCs/>
          <w:spacing w:val="-14"/>
          <w:sz w:val="32"/>
          <w:szCs w:val="32"/>
        </w:rPr>
      </w:pPr>
      <w:r>
        <w:rPr>
          <w:rFonts w:hint="eastAsia" w:ascii="仿宋_GB2312" w:hAnsi="仿宋_GB2312" w:eastAsia="仿宋_GB2312" w:cs="仿宋_GB2312"/>
          <w:b/>
          <w:bCs/>
          <w:spacing w:val="-14"/>
          <w:sz w:val="32"/>
          <w:szCs w:val="32"/>
          <w:lang w:eastAsia="zh-CN"/>
        </w:rPr>
        <w:t>五</w:t>
      </w:r>
      <w:r>
        <w:rPr>
          <w:rFonts w:hint="eastAsia" w:ascii="仿宋_GB2312" w:hAnsi="仿宋_GB2312" w:eastAsia="仿宋_GB2312" w:cs="仿宋_GB2312"/>
          <w:b/>
          <w:bCs/>
          <w:spacing w:val="-14"/>
          <w:sz w:val="32"/>
          <w:szCs w:val="32"/>
        </w:rPr>
        <w:t>、获取招标文件时间、地点、方式：</w:t>
      </w:r>
    </w:p>
    <w:p>
      <w:pPr>
        <w:keepNext w:val="0"/>
        <w:keepLines w:val="0"/>
        <w:pageBreakBefore w:val="0"/>
        <w:widowControl w:val="0"/>
        <w:kinsoku/>
        <w:wordWrap/>
        <w:overflowPunct/>
        <w:topLinePunct w:val="0"/>
        <w:autoSpaceDE/>
        <w:autoSpaceDN/>
        <w:bidi w:val="0"/>
        <w:adjustRightInd/>
        <w:snapToGrid/>
        <w:spacing w:line="560" w:lineRule="exact"/>
        <w:ind w:left="0" w:right="0" w:firstLine="584" w:firstLineChars="200"/>
        <w:textAlignment w:val="auto"/>
        <w:rPr>
          <w:rFonts w:hint="eastAsia" w:ascii="仿宋_GB2312" w:hAnsi="仿宋_GB2312" w:eastAsia="仿宋_GB2312" w:cs="仿宋_GB2312"/>
          <w:spacing w:val="-14"/>
          <w:sz w:val="32"/>
          <w:szCs w:val="32"/>
        </w:rPr>
      </w:pPr>
      <w:r>
        <w:rPr>
          <w:rFonts w:hint="eastAsia" w:ascii="仿宋_GB2312" w:hAnsi="仿宋_GB2312" w:eastAsia="仿宋_GB2312" w:cs="仿宋_GB2312"/>
          <w:spacing w:val="-14"/>
          <w:sz w:val="32"/>
          <w:szCs w:val="32"/>
        </w:rPr>
        <w:t>符合资格的投标人应当在2022年</w:t>
      </w:r>
      <w:r>
        <w:rPr>
          <w:rFonts w:hint="eastAsia" w:ascii="仿宋_GB2312" w:hAnsi="仿宋_GB2312" w:eastAsia="仿宋_GB2312" w:cs="仿宋_GB2312"/>
          <w:spacing w:val="-14"/>
          <w:sz w:val="32"/>
          <w:szCs w:val="32"/>
          <w:u w:val="single"/>
          <w:lang w:val="en-US" w:eastAsia="zh-CN"/>
        </w:rPr>
        <w:t>8</w:t>
      </w:r>
      <w:r>
        <w:rPr>
          <w:rFonts w:hint="eastAsia" w:ascii="仿宋_GB2312" w:hAnsi="仿宋_GB2312" w:eastAsia="仿宋_GB2312" w:cs="仿宋_GB2312"/>
          <w:spacing w:val="-14"/>
          <w:sz w:val="32"/>
          <w:szCs w:val="32"/>
        </w:rPr>
        <w:t>月</w:t>
      </w:r>
      <w:r>
        <w:rPr>
          <w:rFonts w:hint="eastAsia" w:ascii="仿宋_GB2312" w:hAnsi="仿宋_GB2312" w:eastAsia="仿宋_GB2312" w:cs="仿宋_GB2312"/>
          <w:spacing w:val="-14"/>
          <w:sz w:val="32"/>
          <w:szCs w:val="32"/>
          <w:u w:val="single"/>
          <w:lang w:val="en-US" w:eastAsia="zh-CN"/>
        </w:rPr>
        <w:t>22</w:t>
      </w:r>
      <w:r>
        <w:rPr>
          <w:rFonts w:hint="eastAsia" w:ascii="仿宋_GB2312" w:hAnsi="仿宋_GB2312" w:eastAsia="仿宋_GB2312" w:cs="仿宋_GB2312"/>
          <w:spacing w:val="-14"/>
          <w:sz w:val="32"/>
          <w:szCs w:val="32"/>
        </w:rPr>
        <w:t>日至2022年</w:t>
      </w:r>
      <w:r>
        <w:rPr>
          <w:rFonts w:hint="eastAsia" w:ascii="仿宋_GB2312" w:hAnsi="仿宋_GB2312" w:eastAsia="仿宋_GB2312" w:cs="仿宋_GB2312"/>
          <w:spacing w:val="-14"/>
          <w:sz w:val="32"/>
          <w:szCs w:val="32"/>
          <w:u w:val="single"/>
          <w:lang w:val="en-US" w:eastAsia="zh-CN"/>
        </w:rPr>
        <w:t>8</w:t>
      </w:r>
      <w:r>
        <w:rPr>
          <w:rFonts w:hint="eastAsia" w:ascii="仿宋_GB2312" w:hAnsi="仿宋_GB2312" w:eastAsia="仿宋_GB2312" w:cs="仿宋_GB2312"/>
          <w:spacing w:val="-14"/>
          <w:sz w:val="32"/>
          <w:szCs w:val="32"/>
        </w:rPr>
        <w:t>月</w:t>
      </w:r>
      <w:r>
        <w:rPr>
          <w:rFonts w:hint="eastAsia" w:ascii="仿宋_GB2312" w:hAnsi="仿宋_GB2312" w:eastAsia="仿宋_GB2312" w:cs="仿宋_GB2312"/>
          <w:spacing w:val="-14"/>
          <w:sz w:val="32"/>
          <w:szCs w:val="32"/>
          <w:u w:val="single"/>
          <w:lang w:val="en-US" w:eastAsia="zh-CN"/>
        </w:rPr>
        <w:t>23</w:t>
      </w:r>
      <w:r>
        <w:rPr>
          <w:rFonts w:hint="eastAsia" w:ascii="仿宋_GB2312" w:hAnsi="仿宋_GB2312" w:eastAsia="仿宋_GB2312" w:cs="仿宋_GB2312"/>
          <w:spacing w:val="-14"/>
          <w:sz w:val="32"/>
          <w:szCs w:val="32"/>
        </w:rPr>
        <w:t>日（上午8: 00</w:t>
      </w:r>
      <w:r>
        <w:rPr>
          <w:rFonts w:hint="eastAsia" w:ascii="仿宋_GB2312" w:hAnsi="仿宋_GB2312" w:eastAsia="仿宋_GB2312" w:cs="仿宋_GB2312"/>
          <w:spacing w:val="-14"/>
          <w:sz w:val="32"/>
          <w:szCs w:val="32"/>
          <w:lang w:val="en-US" w:eastAsia="zh-CN"/>
        </w:rPr>
        <w:t>-</w:t>
      </w:r>
      <w:r>
        <w:rPr>
          <w:rFonts w:hint="eastAsia" w:ascii="仿宋_GB2312" w:hAnsi="仿宋_GB2312" w:eastAsia="仿宋_GB2312" w:cs="仿宋_GB2312"/>
          <w:spacing w:val="-14"/>
          <w:sz w:val="32"/>
          <w:szCs w:val="32"/>
        </w:rPr>
        <w:t>12:00，下午13:00</w:t>
      </w:r>
      <w:r>
        <w:rPr>
          <w:rFonts w:hint="eastAsia" w:ascii="仿宋_GB2312" w:hAnsi="仿宋_GB2312" w:eastAsia="仿宋_GB2312" w:cs="仿宋_GB2312"/>
          <w:spacing w:val="-14"/>
          <w:sz w:val="32"/>
          <w:szCs w:val="32"/>
          <w:lang w:val="en-US" w:eastAsia="zh-CN"/>
        </w:rPr>
        <w:t>-</w:t>
      </w:r>
      <w:r>
        <w:rPr>
          <w:rFonts w:hint="eastAsia" w:ascii="仿宋_GB2312" w:hAnsi="仿宋_GB2312" w:eastAsia="仿宋_GB2312" w:cs="仿宋_GB2312"/>
          <w:spacing w:val="-14"/>
          <w:sz w:val="32"/>
          <w:szCs w:val="32"/>
        </w:rPr>
        <w:t>17: 00（北京时间）,公休节假日除外）到广州柴油机厂股份有限公司（详细地址：广州市荔湾区芳村大道东73号）领取招标文件。</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right="0" w:firstLine="587" w:firstLineChars="200"/>
        <w:textAlignment w:val="auto"/>
        <w:rPr>
          <w:rFonts w:hint="eastAsia" w:ascii="仿宋_GB2312" w:hAnsi="仿宋_GB2312" w:eastAsia="仿宋_GB2312" w:cs="仿宋_GB2312"/>
          <w:b/>
          <w:bCs/>
          <w:spacing w:val="-14"/>
          <w:sz w:val="32"/>
          <w:szCs w:val="32"/>
        </w:rPr>
      </w:pPr>
      <w:r>
        <w:rPr>
          <w:rFonts w:hint="eastAsia" w:ascii="仿宋_GB2312" w:hAnsi="仿宋_GB2312" w:eastAsia="仿宋_GB2312" w:cs="仿宋_GB2312"/>
          <w:b/>
          <w:bCs/>
          <w:spacing w:val="-14"/>
          <w:sz w:val="32"/>
          <w:szCs w:val="32"/>
        </w:rPr>
        <w:t>投标文件递交开始、截止时间：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584" w:firstLineChars="200"/>
        <w:textAlignment w:val="auto"/>
        <w:rPr>
          <w:rFonts w:hint="eastAsia" w:ascii="仿宋_GB2312" w:hAnsi="仿宋_GB2312" w:eastAsia="仿宋_GB2312" w:cs="仿宋_GB2312"/>
          <w:spacing w:val="-14"/>
          <w:sz w:val="32"/>
          <w:szCs w:val="32"/>
        </w:rPr>
      </w:pPr>
      <w:r>
        <w:rPr>
          <w:rFonts w:hint="eastAsia" w:ascii="仿宋_GB2312" w:hAnsi="仿宋_GB2312" w:eastAsia="仿宋_GB2312" w:cs="仿宋_GB2312"/>
          <w:spacing w:val="-14"/>
          <w:sz w:val="32"/>
          <w:szCs w:val="32"/>
        </w:rPr>
        <w:t>2022年</w:t>
      </w:r>
      <w:r>
        <w:rPr>
          <w:rFonts w:hint="eastAsia" w:ascii="仿宋_GB2312" w:hAnsi="仿宋_GB2312" w:eastAsia="仿宋_GB2312" w:cs="仿宋_GB2312"/>
          <w:spacing w:val="-14"/>
          <w:sz w:val="32"/>
          <w:szCs w:val="32"/>
          <w:u w:val="single"/>
          <w:lang w:val="en-US" w:eastAsia="zh-CN"/>
        </w:rPr>
        <w:t>8</w:t>
      </w:r>
      <w:r>
        <w:rPr>
          <w:rFonts w:hint="eastAsia" w:ascii="仿宋_GB2312" w:hAnsi="仿宋_GB2312" w:eastAsia="仿宋_GB2312" w:cs="仿宋_GB2312"/>
          <w:spacing w:val="-14"/>
          <w:sz w:val="32"/>
          <w:szCs w:val="32"/>
        </w:rPr>
        <w:t>月</w:t>
      </w:r>
      <w:r>
        <w:rPr>
          <w:rFonts w:hint="eastAsia" w:ascii="仿宋_GB2312" w:hAnsi="仿宋_GB2312" w:eastAsia="仿宋_GB2312" w:cs="仿宋_GB2312"/>
          <w:spacing w:val="-14"/>
          <w:sz w:val="32"/>
          <w:szCs w:val="32"/>
          <w:u w:val="single"/>
          <w:lang w:val="en-US" w:eastAsia="zh-CN"/>
        </w:rPr>
        <w:t>25</w:t>
      </w:r>
      <w:r>
        <w:rPr>
          <w:rFonts w:hint="eastAsia" w:ascii="仿宋_GB2312" w:hAnsi="仿宋_GB2312" w:eastAsia="仿宋_GB2312" w:cs="仿宋_GB2312"/>
          <w:spacing w:val="-14"/>
          <w:sz w:val="32"/>
          <w:szCs w:val="32"/>
        </w:rPr>
        <w:t>日上午8时00分</w:t>
      </w:r>
      <w:r>
        <w:rPr>
          <w:rFonts w:hint="eastAsia" w:ascii="仿宋_GB2312" w:hAnsi="仿宋_GB2312" w:eastAsia="仿宋_GB2312" w:cs="仿宋_GB2312"/>
          <w:spacing w:val="-14"/>
          <w:sz w:val="32"/>
          <w:szCs w:val="32"/>
          <w:lang w:val="en-US" w:eastAsia="zh-CN"/>
        </w:rPr>
        <w:t>-</w:t>
      </w:r>
      <w:r>
        <w:rPr>
          <w:rFonts w:hint="eastAsia" w:ascii="仿宋_GB2312" w:hAnsi="仿宋_GB2312" w:eastAsia="仿宋_GB2312" w:cs="仿宋_GB2312"/>
          <w:spacing w:val="-14"/>
          <w:sz w:val="32"/>
          <w:szCs w:val="32"/>
        </w:rPr>
        <w:t>2022年</w:t>
      </w:r>
      <w:r>
        <w:rPr>
          <w:rFonts w:hint="eastAsia" w:ascii="仿宋_GB2312" w:hAnsi="仿宋_GB2312" w:eastAsia="仿宋_GB2312" w:cs="仿宋_GB2312"/>
          <w:spacing w:val="-14"/>
          <w:sz w:val="32"/>
          <w:szCs w:val="32"/>
          <w:u w:val="single"/>
          <w:lang w:val="en-US" w:eastAsia="zh-CN"/>
        </w:rPr>
        <w:t>8</w:t>
      </w:r>
      <w:r>
        <w:rPr>
          <w:rFonts w:hint="eastAsia" w:ascii="仿宋_GB2312" w:hAnsi="仿宋_GB2312" w:eastAsia="仿宋_GB2312" w:cs="仿宋_GB2312"/>
          <w:spacing w:val="-14"/>
          <w:sz w:val="32"/>
          <w:szCs w:val="32"/>
        </w:rPr>
        <w:t>月</w:t>
      </w:r>
      <w:r>
        <w:rPr>
          <w:rFonts w:hint="eastAsia" w:ascii="仿宋_GB2312" w:hAnsi="仿宋_GB2312" w:eastAsia="仿宋_GB2312" w:cs="仿宋_GB2312"/>
          <w:spacing w:val="-14"/>
          <w:sz w:val="32"/>
          <w:szCs w:val="32"/>
          <w:u w:val="single"/>
          <w:lang w:val="en-US" w:eastAsia="zh-CN"/>
        </w:rPr>
        <w:t>26</w:t>
      </w:r>
      <w:r>
        <w:rPr>
          <w:rFonts w:hint="eastAsia" w:ascii="仿宋_GB2312" w:hAnsi="仿宋_GB2312" w:eastAsia="仿宋_GB2312" w:cs="仿宋_GB2312"/>
          <w:spacing w:val="-14"/>
          <w:sz w:val="32"/>
          <w:szCs w:val="32"/>
        </w:rPr>
        <w:t>日中午12时00分（北京时间）。</w:t>
      </w:r>
    </w:p>
    <w:p>
      <w:pPr>
        <w:keepNext w:val="0"/>
        <w:keepLines w:val="0"/>
        <w:pageBreakBefore w:val="0"/>
        <w:widowControl w:val="0"/>
        <w:kinsoku/>
        <w:wordWrap/>
        <w:overflowPunct/>
        <w:topLinePunct w:val="0"/>
        <w:autoSpaceDE/>
        <w:autoSpaceDN/>
        <w:bidi w:val="0"/>
        <w:adjustRightInd/>
        <w:snapToGrid/>
        <w:spacing w:line="560" w:lineRule="exact"/>
        <w:ind w:left="0" w:right="0" w:firstLine="587" w:firstLineChars="200"/>
        <w:textAlignment w:val="auto"/>
        <w:rPr>
          <w:rFonts w:hint="eastAsia" w:ascii="仿宋_GB2312" w:hAnsi="仿宋_GB2312" w:eastAsia="仿宋_GB2312" w:cs="仿宋_GB2312"/>
          <w:spacing w:val="-14"/>
          <w:sz w:val="32"/>
          <w:szCs w:val="32"/>
        </w:rPr>
      </w:pPr>
      <w:r>
        <w:rPr>
          <w:rFonts w:hint="eastAsia" w:ascii="仿宋_GB2312" w:hAnsi="仿宋_GB2312" w:eastAsia="仿宋_GB2312" w:cs="仿宋_GB2312"/>
          <w:b/>
          <w:bCs/>
          <w:spacing w:val="-14"/>
          <w:sz w:val="32"/>
          <w:szCs w:val="32"/>
          <w:lang w:eastAsia="zh-CN"/>
        </w:rPr>
        <w:t>七</w:t>
      </w:r>
      <w:r>
        <w:rPr>
          <w:rFonts w:hint="eastAsia" w:ascii="仿宋_GB2312" w:hAnsi="仿宋_GB2312" w:eastAsia="仿宋_GB2312" w:cs="仿宋_GB2312"/>
          <w:b/>
          <w:bCs/>
          <w:spacing w:val="-14"/>
          <w:sz w:val="32"/>
          <w:szCs w:val="32"/>
        </w:rPr>
        <w:t>、投标文件递交地点：</w:t>
      </w:r>
      <w:r>
        <w:rPr>
          <w:rFonts w:hint="eastAsia" w:ascii="仿宋_GB2312" w:hAnsi="仿宋_GB2312" w:eastAsia="仿宋_GB2312" w:cs="仿宋_GB2312"/>
          <w:spacing w:val="-14"/>
          <w:sz w:val="32"/>
          <w:szCs w:val="32"/>
        </w:rPr>
        <w:t>广州市荔湾区芳村大道东73号。</w:t>
      </w:r>
    </w:p>
    <w:p>
      <w:pPr>
        <w:keepNext w:val="0"/>
        <w:keepLines w:val="0"/>
        <w:pageBreakBefore w:val="0"/>
        <w:widowControl w:val="0"/>
        <w:kinsoku/>
        <w:wordWrap/>
        <w:overflowPunct/>
        <w:topLinePunct w:val="0"/>
        <w:autoSpaceDE/>
        <w:autoSpaceDN/>
        <w:bidi w:val="0"/>
        <w:adjustRightInd/>
        <w:snapToGrid/>
        <w:spacing w:line="560" w:lineRule="exact"/>
        <w:ind w:left="0" w:right="0" w:firstLine="587" w:firstLineChars="200"/>
        <w:textAlignment w:val="auto"/>
        <w:rPr>
          <w:rFonts w:hint="eastAsia" w:ascii="仿宋_GB2312" w:hAnsi="仿宋_GB2312" w:eastAsia="仿宋_GB2312" w:cs="仿宋_GB2312"/>
          <w:spacing w:val="-14"/>
          <w:sz w:val="32"/>
          <w:szCs w:val="32"/>
        </w:rPr>
      </w:pPr>
      <w:r>
        <w:rPr>
          <w:rFonts w:hint="eastAsia" w:ascii="仿宋_GB2312" w:hAnsi="仿宋_GB2312" w:eastAsia="仿宋_GB2312" w:cs="仿宋_GB2312"/>
          <w:b/>
          <w:bCs/>
          <w:spacing w:val="-14"/>
          <w:sz w:val="32"/>
          <w:szCs w:val="32"/>
          <w:lang w:eastAsia="zh-CN"/>
        </w:rPr>
        <w:t>八</w:t>
      </w:r>
      <w:r>
        <w:rPr>
          <w:rFonts w:hint="eastAsia" w:ascii="仿宋_GB2312" w:hAnsi="仿宋_GB2312" w:eastAsia="仿宋_GB2312" w:cs="仿宋_GB2312"/>
          <w:b/>
          <w:bCs/>
          <w:spacing w:val="-14"/>
          <w:sz w:val="32"/>
          <w:szCs w:val="32"/>
        </w:rPr>
        <w:t>、投标文件递交方式：</w:t>
      </w:r>
      <w:r>
        <w:rPr>
          <w:rFonts w:hint="eastAsia" w:ascii="仿宋_GB2312" w:hAnsi="仿宋_GB2312" w:eastAsia="仿宋_GB2312" w:cs="仿宋_GB2312"/>
          <w:spacing w:val="-14"/>
          <w:sz w:val="32"/>
          <w:szCs w:val="32"/>
        </w:rPr>
        <w:t>由投标人代表以密封包装并在封口处加盖投标人公章方式当面递交。若投标人逾期递交投标文件或未在指定地点递交投标文件的，招标机构将拒绝接收，因此而造成的一切后果由投标人自行承担。</w:t>
      </w:r>
    </w:p>
    <w:p>
      <w:pPr>
        <w:keepNext w:val="0"/>
        <w:keepLines w:val="0"/>
        <w:pageBreakBefore w:val="0"/>
        <w:widowControl w:val="0"/>
        <w:kinsoku/>
        <w:wordWrap/>
        <w:overflowPunct/>
        <w:topLinePunct w:val="0"/>
        <w:autoSpaceDE/>
        <w:autoSpaceDN/>
        <w:bidi w:val="0"/>
        <w:adjustRightInd/>
        <w:snapToGrid/>
        <w:spacing w:line="560" w:lineRule="exact"/>
        <w:ind w:left="0" w:right="0" w:firstLine="587" w:firstLineChars="200"/>
        <w:textAlignment w:val="auto"/>
        <w:rPr>
          <w:rFonts w:hint="eastAsia" w:ascii="仿宋_GB2312" w:hAnsi="仿宋_GB2312" w:eastAsia="仿宋_GB2312" w:cs="仿宋_GB2312"/>
          <w:b/>
          <w:bCs/>
          <w:spacing w:val="-14"/>
          <w:sz w:val="32"/>
          <w:szCs w:val="32"/>
        </w:rPr>
      </w:pPr>
      <w:r>
        <w:rPr>
          <w:rFonts w:hint="eastAsia" w:ascii="仿宋_GB2312" w:hAnsi="仿宋_GB2312" w:eastAsia="仿宋_GB2312" w:cs="仿宋_GB2312"/>
          <w:b/>
          <w:bCs/>
          <w:spacing w:val="-14"/>
          <w:sz w:val="32"/>
          <w:szCs w:val="32"/>
          <w:lang w:eastAsia="zh-CN"/>
        </w:rPr>
        <w:t>九</w:t>
      </w:r>
      <w:r>
        <w:rPr>
          <w:rFonts w:hint="eastAsia" w:ascii="仿宋_GB2312" w:hAnsi="仿宋_GB2312" w:eastAsia="仿宋_GB2312" w:cs="仿宋_GB2312"/>
          <w:b/>
          <w:bCs/>
          <w:spacing w:val="-14"/>
          <w:sz w:val="32"/>
          <w:szCs w:val="32"/>
        </w:rPr>
        <w:t>、开评标时间、地点：</w:t>
      </w:r>
    </w:p>
    <w:p>
      <w:pPr>
        <w:keepNext w:val="0"/>
        <w:keepLines w:val="0"/>
        <w:pageBreakBefore w:val="0"/>
        <w:widowControl w:val="0"/>
        <w:kinsoku/>
        <w:wordWrap/>
        <w:overflowPunct/>
        <w:topLinePunct w:val="0"/>
        <w:autoSpaceDE/>
        <w:autoSpaceDN/>
        <w:bidi w:val="0"/>
        <w:adjustRightInd/>
        <w:snapToGrid/>
        <w:spacing w:line="560" w:lineRule="exact"/>
        <w:ind w:left="0" w:right="0" w:firstLine="584" w:firstLineChars="200"/>
        <w:textAlignment w:val="auto"/>
        <w:rPr>
          <w:rFonts w:hint="eastAsia" w:ascii="仿宋_GB2312" w:hAnsi="仿宋_GB2312" w:eastAsia="仿宋_GB2312" w:cs="仿宋_GB2312"/>
          <w:spacing w:val="-14"/>
          <w:sz w:val="32"/>
          <w:szCs w:val="32"/>
        </w:rPr>
      </w:pPr>
      <w:r>
        <w:rPr>
          <w:rFonts w:hint="eastAsia" w:ascii="仿宋_GB2312" w:hAnsi="仿宋_GB2312" w:eastAsia="仿宋_GB2312" w:cs="仿宋_GB2312"/>
          <w:spacing w:val="-14"/>
          <w:sz w:val="32"/>
          <w:szCs w:val="32"/>
        </w:rPr>
        <w:t>1.开标时间：2022年</w:t>
      </w:r>
      <w:r>
        <w:rPr>
          <w:rFonts w:hint="eastAsia" w:ascii="仿宋_GB2312" w:hAnsi="仿宋_GB2312" w:eastAsia="仿宋_GB2312" w:cs="仿宋_GB2312"/>
          <w:spacing w:val="-14"/>
          <w:sz w:val="32"/>
          <w:szCs w:val="32"/>
          <w:lang w:val="en-US" w:eastAsia="zh-CN"/>
        </w:rPr>
        <w:t>8</w:t>
      </w:r>
      <w:r>
        <w:rPr>
          <w:rFonts w:hint="eastAsia" w:ascii="仿宋_GB2312" w:hAnsi="仿宋_GB2312" w:eastAsia="仿宋_GB2312" w:cs="仿宋_GB2312"/>
          <w:spacing w:val="-14"/>
          <w:sz w:val="32"/>
          <w:szCs w:val="32"/>
        </w:rPr>
        <w:t>月</w:t>
      </w:r>
      <w:r>
        <w:rPr>
          <w:rFonts w:hint="eastAsia" w:ascii="仿宋_GB2312" w:hAnsi="仿宋_GB2312" w:eastAsia="仿宋_GB2312" w:cs="仿宋_GB2312"/>
          <w:spacing w:val="-14"/>
          <w:sz w:val="32"/>
          <w:szCs w:val="32"/>
          <w:lang w:val="en-US" w:eastAsia="zh-CN"/>
        </w:rPr>
        <w:t>29</w:t>
      </w:r>
      <w:r>
        <w:rPr>
          <w:rFonts w:hint="eastAsia" w:ascii="仿宋_GB2312" w:hAnsi="仿宋_GB2312" w:eastAsia="仿宋_GB2312" w:cs="仿宋_GB2312"/>
          <w:spacing w:val="-14"/>
          <w:sz w:val="32"/>
          <w:szCs w:val="32"/>
        </w:rPr>
        <w:t xml:space="preserve"> 日（北京时间）。</w:t>
      </w:r>
    </w:p>
    <w:p>
      <w:pPr>
        <w:keepNext w:val="0"/>
        <w:keepLines w:val="0"/>
        <w:pageBreakBefore w:val="0"/>
        <w:widowControl w:val="0"/>
        <w:kinsoku/>
        <w:wordWrap/>
        <w:overflowPunct/>
        <w:topLinePunct w:val="0"/>
        <w:autoSpaceDE/>
        <w:autoSpaceDN/>
        <w:bidi w:val="0"/>
        <w:adjustRightInd/>
        <w:snapToGrid/>
        <w:spacing w:line="560" w:lineRule="exact"/>
        <w:ind w:left="0" w:right="0" w:firstLine="584" w:firstLineChars="200"/>
        <w:textAlignment w:val="auto"/>
        <w:rPr>
          <w:rFonts w:hint="eastAsia" w:ascii="仿宋_GB2312" w:hAnsi="仿宋_GB2312" w:eastAsia="仿宋_GB2312" w:cs="仿宋_GB2312"/>
          <w:spacing w:val="-14"/>
          <w:sz w:val="32"/>
          <w:szCs w:val="32"/>
        </w:rPr>
      </w:pPr>
      <w:r>
        <w:rPr>
          <w:rFonts w:hint="eastAsia" w:ascii="仿宋_GB2312" w:hAnsi="仿宋_GB2312" w:eastAsia="仿宋_GB2312" w:cs="仿宋_GB2312"/>
          <w:spacing w:val="-14"/>
          <w:sz w:val="32"/>
          <w:szCs w:val="32"/>
        </w:rPr>
        <w:t>2.开标地点：广州市荔湾区芳村大道东73号广柴股份第一会议室。</w:t>
      </w:r>
    </w:p>
    <w:p>
      <w:pPr>
        <w:keepNext w:val="0"/>
        <w:keepLines w:val="0"/>
        <w:pageBreakBefore w:val="0"/>
        <w:widowControl w:val="0"/>
        <w:kinsoku/>
        <w:wordWrap/>
        <w:overflowPunct/>
        <w:topLinePunct w:val="0"/>
        <w:autoSpaceDE/>
        <w:autoSpaceDN/>
        <w:bidi w:val="0"/>
        <w:adjustRightInd/>
        <w:snapToGrid/>
        <w:spacing w:line="560" w:lineRule="exact"/>
        <w:ind w:left="0" w:right="0" w:firstLine="587" w:firstLineChars="200"/>
        <w:textAlignment w:val="auto"/>
        <w:rPr>
          <w:rFonts w:hint="eastAsia" w:ascii="仿宋_GB2312" w:hAnsi="仿宋_GB2312" w:eastAsia="仿宋_GB2312" w:cs="仿宋_GB2312"/>
          <w:b/>
          <w:bCs/>
          <w:spacing w:val="-14"/>
          <w:sz w:val="32"/>
          <w:szCs w:val="32"/>
        </w:rPr>
      </w:pPr>
      <w:r>
        <w:rPr>
          <w:rFonts w:hint="eastAsia" w:ascii="仿宋_GB2312" w:hAnsi="仿宋_GB2312" w:eastAsia="仿宋_GB2312" w:cs="仿宋_GB2312"/>
          <w:b/>
          <w:bCs/>
          <w:spacing w:val="-14"/>
          <w:sz w:val="32"/>
          <w:szCs w:val="32"/>
        </w:rPr>
        <w:t>十、联系事项：</w:t>
      </w:r>
    </w:p>
    <w:p>
      <w:pPr>
        <w:keepNext w:val="0"/>
        <w:keepLines w:val="0"/>
        <w:pageBreakBefore w:val="0"/>
        <w:widowControl w:val="0"/>
        <w:kinsoku/>
        <w:wordWrap/>
        <w:overflowPunct/>
        <w:topLinePunct w:val="0"/>
        <w:autoSpaceDE/>
        <w:autoSpaceDN/>
        <w:bidi w:val="0"/>
        <w:adjustRightInd/>
        <w:snapToGrid/>
        <w:spacing w:line="560" w:lineRule="exact"/>
        <w:ind w:left="0" w:right="0" w:firstLine="584" w:firstLineChars="200"/>
        <w:textAlignment w:val="auto"/>
        <w:outlineLvl w:val="0"/>
        <w:rPr>
          <w:rFonts w:hint="eastAsia" w:ascii="仿宋_GB2312" w:hAnsi="仿宋_GB2312" w:eastAsia="仿宋_GB2312" w:cs="仿宋_GB2312"/>
          <w:spacing w:val="-14"/>
          <w:sz w:val="32"/>
          <w:szCs w:val="32"/>
        </w:rPr>
      </w:pPr>
      <w:r>
        <w:rPr>
          <w:rFonts w:hint="eastAsia" w:ascii="仿宋_GB2312" w:hAnsi="仿宋_GB2312" w:eastAsia="仿宋_GB2312" w:cs="仿宋_GB2312"/>
          <w:spacing w:val="-14"/>
          <w:sz w:val="32"/>
          <w:szCs w:val="32"/>
        </w:rPr>
        <w:t xml:space="preserve">1.招标人：广州柴油机厂股份有限公司 </w:t>
      </w:r>
    </w:p>
    <w:p>
      <w:pPr>
        <w:keepNext w:val="0"/>
        <w:keepLines w:val="0"/>
        <w:pageBreakBefore w:val="0"/>
        <w:widowControl w:val="0"/>
        <w:kinsoku/>
        <w:wordWrap/>
        <w:overflowPunct/>
        <w:topLinePunct w:val="0"/>
        <w:autoSpaceDE/>
        <w:autoSpaceDN/>
        <w:bidi w:val="0"/>
        <w:adjustRightInd/>
        <w:snapToGrid/>
        <w:spacing w:line="560" w:lineRule="exact"/>
        <w:ind w:left="0" w:right="0" w:firstLine="584" w:firstLineChars="200"/>
        <w:textAlignment w:val="auto"/>
        <w:outlineLvl w:val="0"/>
        <w:rPr>
          <w:rFonts w:hint="default" w:ascii="仿宋_GB2312" w:hAnsi="仿宋_GB2312" w:eastAsia="仿宋_GB2312" w:cs="仿宋_GB2312"/>
          <w:spacing w:val="-14"/>
          <w:sz w:val="32"/>
          <w:szCs w:val="32"/>
          <w:lang w:val="en-US" w:eastAsia="zh-CN"/>
        </w:rPr>
      </w:pPr>
      <w:r>
        <w:rPr>
          <w:rFonts w:hint="eastAsia" w:ascii="仿宋_GB2312" w:hAnsi="仿宋_GB2312" w:eastAsia="仿宋_GB2312" w:cs="仿宋_GB2312"/>
          <w:spacing w:val="-14"/>
          <w:sz w:val="32"/>
          <w:szCs w:val="32"/>
        </w:rPr>
        <w:t>2.联系人：廖菁       联系电话：15013208</w:t>
      </w:r>
      <w:r>
        <w:rPr>
          <w:rFonts w:hint="eastAsia" w:ascii="仿宋_GB2312" w:hAnsi="仿宋_GB2312" w:eastAsia="仿宋_GB2312" w:cs="仿宋_GB2312"/>
          <w:spacing w:val="-14"/>
          <w:sz w:val="32"/>
          <w:szCs w:val="32"/>
          <w:lang w:val="en-US" w:eastAsia="zh-CN"/>
        </w:rPr>
        <w:t>974</w:t>
      </w:r>
    </w:p>
    <w:p>
      <w:pPr>
        <w:keepNext w:val="0"/>
        <w:keepLines w:val="0"/>
        <w:pageBreakBefore w:val="0"/>
        <w:widowControl w:val="0"/>
        <w:kinsoku/>
        <w:wordWrap/>
        <w:overflowPunct/>
        <w:topLinePunct w:val="0"/>
        <w:autoSpaceDE/>
        <w:autoSpaceDN/>
        <w:bidi w:val="0"/>
        <w:adjustRightInd/>
        <w:snapToGrid/>
        <w:spacing w:line="560" w:lineRule="exact"/>
        <w:ind w:left="0" w:right="0" w:firstLine="584" w:firstLineChars="200"/>
        <w:textAlignment w:val="auto"/>
        <w:outlineLvl w:val="0"/>
        <w:rPr>
          <w:rFonts w:hint="eastAsia" w:ascii="仿宋_GB2312" w:hAnsi="仿宋_GB2312" w:eastAsia="仿宋_GB2312" w:cs="仿宋_GB2312"/>
          <w:spacing w:val="-14"/>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3840" w:firstLineChars="1200"/>
        <w:textAlignment w:val="auto"/>
        <w:outlineLvl w:val="0"/>
        <w:rPr>
          <w:rFonts w:hint="eastAsia" w:ascii="仿宋_GB2312" w:hAnsi="仿宋_GB2312" w:eastAsia="仿宋_GB2312" w:cs="仿宋_GB2312"/>
          <w:sz w:val="32"/>
          <w:szCs w:val="32"/>
        </w:rPr>
      </w:pPr>
      <w:r>
        <w:rPr>
          <w:rFonts w:hint="eastAsia" w:ascii="宋体" w:hAnsi="宋体"/>
          <w:sz w:val="32"/>
          <w:szCs w:val="32"/>
          <w:lang w:val="en-US" w:eastAsia="zh-CN"/>
        </w:rPr>
        <w:t xml:space="preserve">   </w:t>
      </w:r>
      <w:r>
        <w:rPr>
          <w:rFonts w:hint="eastAsia" w:ascii="仿宋_GB2312" w:hAnsi="仿宋_GB2312" w:eastAsia="仿宋_GB2312" w:cs="仿宋_GB2312"/>
          <w:sz w:val="32"/>
          <w:szCs w:val="32"/>
        </w:rPr>
        <w:t>广州柴油机厂股份有限公司</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highlight w:val="none"/>
        </w:rPr>
        <w:t>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2022年</w:t>
      </w: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15</w:t>
      </w:r>
      <w:r>
        <w:rPr>
          <w:rFonts w:hint="eastAsia" w:ascii="仿宋_GB2312" w:hAnsi="仿宋_GB2312" w:eastAsia="仿宋_GB2312" w:cs="仿宋_GB2312"/>
          <w:sz w:val="32"/>
          <w:szCs w:val="32"/>
          <w:highlight w:val="none"/>
        </w:rPr>
        <w:t>日</w:t>
      </w:r>
    </w:p>
    <w:p>
      <w:pPr>
        <w:keepNext w:val="0"/>
        <w:keepLines w:val="0"/>
        <w:pageBreakBefore w:val="0"/>
        <w:widowControl w:val="0"/>
        <w:kinsoku/>
        <w:wordWrap/>
        <w:overflowPunct/>
        <w:topLinePunct w:val="0"/>
        <w:autoSpaceDE/>
        <w:autoSpaceDN/>
        <w:bidi w:val="0"/>
        <w:adjustRightInd/>
        <w:snapToGrid/>
        <w:spacing w:line="640" w:lineRule="exact"/>
        <w:ind w:firstLine="1320" w:firstLineChars="300"/>
        <w:jc w:val="both"/>
        <w:textAlignment w:val="auto"/>
        <w:outlineLvl w:val="0"/>
        <w:rPr>
          <w:rFonts w:hint="eastAsia" w:ascii="方正小标宋简体" w:hAnsi="方正小标宋简体" w:eastAsia="方正小标宋简体" w:cs="方正小标宋简体"/>
          <w:b w:val="0"/>
          <w:bCs/>
          <w:sz w:val="44"/>
          <w:szCs w:val="44"/>
          <w:lang w:eastAsia="zh-CN"/>
        </w:rPr>
      </w:pPr>
    </w:p>
    <w:p>
      <w:pPr>
        <w:keepNext w:val="0"/>
        <w:keepLines w:val="0"/>
        <w:pageBreakBefore w:val="0"/>
        <w:widowControl w:val="0"/>
        <w:kinsoku/>
        <w:wordWrap/>
        <w:overflowPunct/>
        <w:topLinePunct w:val="0"/>
        <w:autoSpaceDE/>
        <w:autoSpaceDN/>
        <w:bidi w:val="0"/>
        <w:adjustRightInd/>
        <w:snapToGrid/>
        <w:spacing w:line="640" w:lineRule="exact"/>
        <w:ind w:firstLine="1320" w:firstLineChars="300"/>
        <w:jc w:val="both"/>
        <w:textAlignment w:val="auto"/>
        <w:outlineLvl w:val="0"/>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eastAsia="zh-CN"/>
        </w:rPr>
        <w:t>汽车维修服务项目</w:t>
      </w:r>
      <w:r>
        <w:rPr>
          <w:rFonts w:hint="eastAsia" w:ascii="方正小标宋简体" w:hAnsi="方正小标宋简体" w:eastAsia="方正小标宋简体" w:cs="方正小标宋简体"/>
          <w:b w:val="0"/>
          <w:bCs/>
          <w:sz w:val="44"/>
          <w:szCs w:val="44"/>
        </w:rPr>
        <w:t>招标文件</w:t>
      </w:r>
    </w:p>
    <w:p>
      <w:pPr>
        <w:pStyle w:val="22"/>
        <w:bidi w:val="0"/>
        <w:ind w:left="0" w:leftChars="0" w:firstLine="0" w:firstLineChars="0"/>
        <w:jc w:val="center"/>
        <w:rPr>
          <w:rFonts w:hint="eastAsia" w:ascii="宋体" w:hAnsi="宋体" w:eastAsia="宋体" w:cs="宋体"/>
          <w:b/>
          <w:bCs/>
          <w:sz w:val="28"/>
          <w:szCs w:val="28"/>
          <w:lang w:val="en-US" w:eastAsia="zh-CN"/>
        </w:rPr>
      </w:pPr>
    </w:p>
    <w:p>
      <w:pPr>
        <w:pStyle w:val="22"/>
        <w:bidi w:val="0"/>
        <w:ind w:left="0" w:leftChars="0" w:firstLine="2240" w:firstLineChars="700"/>
        <w:jc w:val="both"/>
        <w:outlineLvl w:val="0"/>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第一部分 投标人须知</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黑体" w:hAnsi="黑体" w:eastAsia="黑体" w:cs="黑体"/>
          <w:b w:val="0"/>
          <w:bCs/>
          <w:sz w:val="32"/>
          <w:szCs w:val="32"/>
          <w:highlight w:val="yellow"/>
        </w:rPr>
      </w:pPr>
      <w:r>
        <w:rPr>
          <w:rFonts w:hint="eastAsia" w:ascii="黑体" w:hAnsi="黑体" w:eastAsia="黑体" w:cs="黑体"/>
          <w:b w:val="0"/>
          <w:bCs/>
          <w:sz w:val="32"/>
          <w:szCs w:val="32"/>
          <w:highlight w:val="yellow"/>
          <w:lang w:eastAsia="zh-CN"/>
        </w:rPr>
        <w:t>一</w:t>
      </w:r>
      <w:r>
        <w:rPr>
          <w:rFonts w:hint="eastAsia" w:ascii="黑体" w:hAnsi="黑体" w:eastAsia="黑体" w:cs="黑体"/>
          <w:b w:val="0"/>
          <w:bCs/>
          <w:sz w:val="32"/>
          <w:szCs w:val="32"/>
          <w:highlight w:val="yellow"/>
        </w:rPr>
        <w:t>、投标</w:t>
      </w:r>
      <w:r>
        <w:rPr>
          <w:rFonts w:hint="eastAsia" w:ascii="黑体" w:hAnsi="黑体" w:eastAsia="黑体" w:cs="黑体"/>
          <w:b w:val="0"/>
          <w:bCs/>
          <w:sz w:val="32"/>
          <w:szCs w:val="32"/>
          <w:highlight w:val="yellow"/>
          <w:lang w:eastAsia="zh-CN"/>
        </w:rPr>
        <w:t>人</w:t>
      </w:r>
      <w:r>
        <w:rPr>
          <w:rFonts w:hint="eastAsia" w:ascii="黑体" w:hAnsi="黑体" w:eastAsia="黑体" w:cs="黑体"/>
          <w:b w:val="0"/>
          <w:bCs/>
          <w:sz w:val="32"/>
          <w:szCs w:val="32"/>
          <w:highlight w:val="yellow"/>
        </w:rPr>
        <w:t>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.投标人应符合中国法律、法规规定的一切必要条件。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2.投标人应具备</w:t>
      </w:r>
      <w:r>
        <w:rPr>
          <w:rFonts w:hint="eastAsia" w:ascii="仿宋_GB2312" w:hAnsi="仿宋_GB2312" w:eastAsia="仿宋_GB2312" w:cs="仿宋_GB2312"/>
          <w:sz w:val="32"/>
          <w:szCs w:val="32"/>
        </w:rPr>
        <w:t>交通管理部门规定的</w:t>
      </w:r>
      <w:r>
        <w:rPr>
          <w:rFonts w:hint="eastAsia" w:ascii="仿宋_GB2312" w:hAnsi="仿宋_GB2312" w:eastAsia="仿宋_GB2312" w:cs="仿宋_GB2312"/>
          <w:sz w:val="32"/>
          <w:szCs w:val="32"/>
          <w:lang w:val="en-US" w:eastAsia="zh-CN"/>
        </w:rPr>
        <w:t>机动车维修资质，</w:t>
      </w:r>
      <w:r>
        <w:rPr>
          <w:rFonts w:hint="eastAsia" w:ascii="仿宋_GB2312" w:hAnsi="仿宋_GB2312" w:eastAsia="仿宋_GB2312" w:cs="仿宋_GB2312"/>
          <w:sz w:val="32"/>
          <w:szCs w:val="32"/>
        </w:rPr>
        <w:t>并经交通管理部门202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年度年检合格</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3.有满足经营需要的经营面积。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4.参加本次投标前三年内，投标人在经营活动中没有重大违法记录。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5.投标单位须提供24小时免费救援。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6.本项目不接受联合体投标。分支机构投标的，须提供分支机构的营业执照（执业许可证）扫描件及总公司出具给分支机构的授权书，授权书须加盖总公司公章。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7.法定代表人或单位负责人为同一个人或者存在直接控股、管理关系的不同供应商，不得同时参加同一项目或同一子项目的投标。如同时参加，则评审时将同时被拒绝。</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eastAsia" w:ascii="黑体" w:hAnsi="黑体" w:eastAsia="黑体" w:cs="黑体"/>
          <w:b w:val="0"/>
          <w:bCs/>
          <w:sz w:val="32"/>
          <w:szCs w:val="32"/>
        </w:rPr>
      </w:pPr>
      <w:r>
        <w:rPr>
          <w:rFonts w:hint="eastAsia" w:ascii="黑体" w:hAnsi="黑体" w:eastAsia="黑体" w:cs="黑体"/>
          <w:b w:val="0"/>
          <w:bCs/>
          <w:sz w:val="32"/>
          <w:szCs w:val="32"/>
          <w:lang w:eastAsia="zh-CN"/>
        </w:rPr>
        <w:t>二、</w:t>
      </w:r>
      <w:r>
        <w:rPr>
          <w:rFonts w:hint="eastAsia" w:ascii="黑体" w:hAnsi="黑体" w:eastAsia="黑体" w:cs="黑体"/>
          <w:b w:val="0"/>
          <w:bCs/>
          <w:sz w:val="32"/>
          <w:szCs w:val="32"/>
        </w:rPr>
        <w:t>投标</w:t>
      </w:r>
      <w:r>
        <w:rPr>
          <w:rFonts w:hint="eastAsia" w:ascii="黑体" w:hAnsi="黑体" w:eastAsia="黑体" w:cs="黑体"/>
          <w:b w:val="0"/>
          <w:bCs/>
          <w:sz w:val="32"/>
          <w:szCs w:val="32"/>
          <w:lang w:eastAsia="zh-CN"/>
        </w:rPr>
        <w:t>文件</w:t>
      </w:r>
      <w:r>
        <w:rPr>
          <w:rFonts w:hint="eastAsia" w:ascii="黑体" w:hAnsi="黑体" w:eastAsia="黑体" w:cs="黑体"/>
          <w:b w:val="0"/>
          <w:bCs/>
          <w:sz w:val="32"/>
          <w:szCs w:val="32"/>
        </w:rPr>
        <w:t>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outlineLvl w:val="2"/>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（一）资料顺序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1.法人营业执照复印件，并加盖公章。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2.经营汽车维修业务许可证复印件，并加盖公章。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3.投标人出具的法定代表人授权委托书，并加盖公章。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4.投标人的介绍材料及车辆维修服务点的具体地址。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5.业绩材料（重点客户服务情况说明）。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6.投标报价材料。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7.投标人认为需要说明的其他内容。</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hint="eastAsia" w:ascii="楷体" w:hAnsi="楷体" w:eastAsia="楷体" w:cs="楷体"/>
          <w:b/>
          <w:bCs w:val="0"/>
          <w:sz w:val="32"/>
          <w:szCs w:val="32"/>
          <w:lang w:val="en-US" w:eastAsia="zh-CN"/>
        </w:rPr>
      </w:pPr>
      <w:r>
        <w:rPr>
          <w:rFonts w:hint="eastAsia" w:ascii="楷体" w:hAnsi="楷体" w:eastAsia="楷体" w:cs="楷体"/>
          <w:b/>
          <w:bCs w:val="0"/>
          <w:sz w:val="32"/>
          <w:szCs w:val="32"/>
          <w:lang w:val="en-US" w:eastAsia="zh-CN"/>
        </w:rPr>
        <w:t>（二）投标人文件必须符合以下要求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1.投标文件及招、投标双方之间的一切函电应使用中文书面形式。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2.投标人应按照招标方要求的计量单位报价，报价货币种类为人民币。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3.投标人应对投标文件的真实性负责。招标方有权要求投标人提供证明及具备履约能力的必要证明文件，投标人提交的证明文件应使招标方满意。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4.投标人应编制投标文件一式2份，所有投标文件放入文件袋密封并加盖公章。请在密封后的文件袋上填写如下内容：</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4"/>
        <w:gridCol w:w="1416"/>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sz w:val="28"/>
                <w:szCs w:val="28"/>
                <w:lang w:eastAsia="zh-CN"/>
              </w:rPr>
            </w:pPr>
            <w:r>
              <w:rPr>
                <w:rFonts w:hint="eastAsia" w:ascii="仿宋_GB2312" w:hAnsi="仿宋_GB2312" w:eastAsia="仿宋_GB2312" w:cs="仿宋_GB2312"/>
                <w:b w:val="0"/>
                <w:bCs/>
                <w:sz w:val="28"/>
                <w:szCs w:val="28"/>
                <w:lang w:eastAsia="zh-CN"/>
              </w:rPr>
              <w:t>投标人详细名称</w:t>
            </w:r>
          </w:p>
        </w:tc>
        <w:tc>
          <w:tcPr>
            <w:tcW w:w="5678" w:type="dxa"/>
            <w:gridSpan w:val="3"/>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sz w:val="28"/>
                <w:szCs w:val="28"/>
                <w:lang w:eastAsia="zh-CN"/>
              </w:rPr>
            </w:pPr>
            <w:r>
              <w:rPr>
                <w:rFonts w:hint="eastAsia" w:ascii="仿宋_GB2312" w:hAnsi="仿宋_GB2312" w:eastAsia="仿宋_GB2312" w:cs="仿宋_GB2312"/>
                <w:b w:val="0"/>
                <w:bCs/>
                <w:sz w:val="28"/>
                <w:szCs w:val="28"/>
                <w:lang w:eastAsia="zh-CN"/>
              </w:rPr>
              <w:t>投标内容</w:t>
            </w:r>
          </w:p>
        </w:tc>
        <w:tc>
          <w:tcPr>
            <w:tcW w:w="5678" w:type="dxa"/>
            <w:gridSpan w:val="3"/>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sz w:val="28"/>
                <w:szCs w:val="28"/>
                <w:lang w:eastAsia="zh-CN"/>
              </w:rPr>
            </w:pPr>
            <w:r>
              <w:rPr>
                <w:rFonts w:hint="eastAsia" w:ascii="仿宋_GB2312" w:hAnsi="仿宋_GB2312" w:eastAsia="仿宋_GB2312" w:cs="仿宋_GB2312"/>
                <w:b w:val="0"/>
                <w:bCs/>
                <w:sz w:val="28"/>
                <w:szCs w:val="28"/>
                <w:lang w:eastAsia="zh-CN"/>
              </w:rPr>
              <w:t>投标联系人</w:t>
            </w:r>
          </w:p>
        </w:tc>
        <w:tc>
          <w:tcPr>
            <w:tcW w:w="1416" w:type="dxa"/>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sz w:val="28"/>
                <w:szCs w:val="28"/>
              </w:rPr>
            </w:pPr>
          </w:p>
        </w:tc>
        <w:tc>
          <w:tcPr>
            <w:tcW w:w="2131" w:type="dxa"/>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手机号码</w:t>
            </w:r>
          </w:p>
        </w:tc>
        <w:tc>
          <w:tcPr>
            <w:tcW w:w="2131" w:type="dxa"/>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联系地址</w:t>
            </w:r>
          </w:p>
        </w:tc>
        <w:tc>
          <w:tcPr>
            <w:tcW w:w="5678" w:type="dxa"/>
            <w:gridSpan w:val="3"/>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sz w:val="28"/>
                <w:szCs w:val="28"/>
              </w:rPr>
            </w:pP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投标人文件及相关函电必须符合上述要求，否则将会直接导致废标。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三、其他要求</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b w:val="0"/>
          <w:bCs/>
          <w:sz w:val="30"/>
          <w:szCs w:val="30"/>
          <w:highlight w:val="yellow"/>
          <w:lang w:val="en-US" w:eastAsia="zh-CN"/>
        </w:rPr>
      </w:pPr>
      <w:r>
        <w:rPr>
          <w:rFonts w:hint="eastAsia" w:ascii="仿宋_GB2312" w:hAnsi="仿宋_GB2312" w:eastAsia="仿宋_GB2312" w:cs="仿宋_GB2312"/>
          <w:b w:val="0"/>
          <w:bCs/>
          <w:sz w:val="30"/>
          <w:szCs w:val="30"/>
          <w:highlight w:val="yellow"/>
          <w:lang w:val="en-US" w:eastAsia="zh-CN"/>
        </w:rPr>
        <w:t>1.招标方与中标方签订车辆维修协议后，车辆维修服务工时费用、零配件价格在协议有效期内不得变更。</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b w:val="0"/>
          <w:bCs/>
          <w:sz w:val="30"/>
          <w:szCs w:val="30"/>
          <w:highlight w:val="yellow"/>
          <w:lang w:val="en-US" w:eastAsia="zh-CN"/>
        </w:rPr>
      </w:pPr>
      <w:r>
        <w:rPr>
          <w:rFonts w:hint="eastAsia" w:ascii="仿宋_GB2312" w:hAnsi="仿宋_GB2312" w:eastAsia="仿宋_GB2312" w:cs="仿宋_GB2312"/>
          <w:b w:val="0"/>
          <w:bCs/>
          <w:sz w:val="30"/>
          <w:szCs w:val="30"/>
          <w:highlight w:val="yellow"/>
          <w:lang w:val="en-US" w:eastAsia="zh-CN"/>
        </w:rPr>
        <w:t>2.本汽车维修服务商招标合同期限为2年，合同一年一签。合同期满一年后，招标方对中标方的汽车维修服务进行考核，若考核合格，合同续签一年；若考核不合格，合同自行终止。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3.投标单位需要承担与本投标有关的自身所发生的所有费用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4.截标时间为：2022 年</w:t>
      </w:r>
      <w:r>
        <w:rPr>
          <w:rFonts w:hint="eastAsia" w:ascii="仿宋_GB2312" w:hAnsi="仿宋_GB2312" w:eastAsia="仿宋_GB2312" w:cs="仿宋_GB2312"/>
          <w:b w:val="0"/>
          <w:bCs/>
          <w:sz w:val="32"/>
          <w:szCs w:val="32"/>
          <w:u w:val="single"/>
          <w:lang w:val="en-US" w:eastAsia="zh-CN"/>
        </w:rPr>
        <w:t>8</w:t>
      </w:r>
      <w:r>
        <w:rPr>
          <w:rFonts w:hint="eastAsia" w:ascii="仿宋_GB2312" w:hAnsi="仿宋_GB2312" w:eastAsia="仿宋_GB2312" w:cs="仿宋_GB2312"/>
          <w:b w:val="0"/>
          <w:bCs/>
          <w:sz w:val="32"/>
          <w:szCs w:val="32"/>
          <w:lang w:val="en-US" w:eastAsia="zh-CN"/>
        </w:rPr>
        <w:t>月</w:t>
      </w:r>
      <w:r>
        <w:rPr>
          <w:rFonts w:hint="eastAsia" w:ascii="仿宋_GB2312" w:hAnsi="仿宋_GB2312" w:eastAsia="仿宋_GB2312" w:cs="仿宋_GB2312"/>
          <w:b w:val="0"/>
          <w:bCs/>
          <w:sz w:val="32"/>
          <w:szCs w:val="32"/>
          <w:u w:val="single"/>
          <w:lang w:val="en-US" w:eastAsia="zh-CN"/>
        </w:rPr>
        <w:t>26</w:t>
      </w:r>
      <w:r>
        <w:rPr>
          <w:rFonts w:hint="eastAsia" w:ascii="仿宋_GB2312" w:hAnsi="仿宋_GB2312" w:eastAsia="仿宋_GB2312" w:cs="仿宋_GB2312"/>
          <w:b w:val="0"/>
          <w:bCs/>
          <w:sz w:val="32"/>
          <w:szCs w:val="32"/>
          <w:lang w:val="en-US" w:eastAsia="zh-CN"/>
        </w:rPr>
        <w:t>日中午12：00时（北京时间）。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5.招标方将组织评标小组对投标文件中的各项内容和对投标文件的响应程度进行评审。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6.在招标过程中发生争议，如双方自行协商不成，由招标单位所在地的仲裁机构仲裁。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lang w:val="en-US" w:eastAsia="zh-CN"/>
        </w:rPr>
      </w:pPr>
    </w:p>
    <w:p>
      <w:pPr>
        <w:pStyle w:val="22"/>
        <w:bidi w:val="0"/>
        <w:ind w:left="0" w:leftChars="0" w:firstLine="0" w:firstLineChars="0"/>
        <w:jc w:val="center"/>
        <w:outlineLvl w:val="0"/>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第二部分 采购需求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黑体" w:hAnsi="黑体" w:eastAsia="黑体" w:cs="黑体"/>
          <w:b w:val="0"/>
          <w:bCs/>
          <w:sz w:val="32"/>
          <w:szCs w:val="32"/>
        </w:rPr>
      </w:pPr>
      <w:r>
        <w:rPr>
          <w:rFonts w:hint="eastAsia" w:ascii="黑体" w:hAnsi="黑体" w:eastAsia="黑体" w:cs="黑体"/>
          <w:b w:val="0"/>
          <w:bCs/>
          <w:sz w:val="32"/>
          <w:szCs w:val="32"/>
        </w:rPr>
        <w:t>一、项目采购内容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（一）通过</w:t>
      </w:r>
      <w:r>
        <w:rPr>
          <w:rFonts w:hint="eastAsia" w:ascii="仿宋_GB2312" w:hAnsi="仿宋_GB2312" w:eastAsia="仿宋_GB2312" w:cs="仿宋_GB2312"/>
          <w:b w:val="0"/>
          <w:bCs/>
          <w:sz w:val="32"/>
          <w:szCs w:val="32"/>
          <w:lang w:eastAsia="zh-CN"/>
        </w:rPr>
        <w:t>邀请</w:t>
      </w:r>
      <w:r>
        <w:rPr>
          <w:rFonts w:hint="eastAsia" w:ascii="仿宋_GB2312" w:hAnsi="仿宋_GB2312" w:eastAsia="仿宋_GB2312" w:cs="仿宋_GB2312"/>
          <w:b w:val="0"/>
          <w:bCs/>
          <w:sz w:val="32"/>
          <w:szCs w:val="32"/>
        </w:rPr>
        <w:t>招标，确定1家汽车维修服务</w:t>
      </w:r>
      <w:r>
        <w:rPr>
          <w:rFonts w:hint="eastAsia" w:ascii="仿宋_GB2312" w:hAnsi="仿宋_GB2312" w:eastAsia="仿宋_GB2312" w:cs="仿宋_GB2312"/>
          <w:b w:val="0"/>
          <w:bCs/>
          <w:sz w:val="32"/>
          <w:szCs w:val="32"/>
          <w:lang w:eastAsia="zh-CN"/>
        </w:rPr>
        <w:t>供应商</w:t>
      </w:r>
      <w:r>
        <w:rPr>
          <w:rFonts w:hint="eastAsia" w:ascii="仿宋_GB2312" w:hAnsi="仿宋_GB2312" w:eastAsia="仿宋_GB2312" w:cs="仿宋_GB2312"/>
          <w:b w:val="0"/>
          <w:bCs/>
          <w:sz w:val="32"/>
          <w:szCs w:val="32"/>
        </w:rPr>
        <w:t>，作为</w:t>
      </w:r>
      <w:r>
        <w:rPr>
          <w:rFonts w:hint="eastAsia" w:ascii="仿宋_GB2312" w:hAnsi="仿宋_GB2312" w:eastAsia="仿宋_GB2312" w:cs="仿宋_GB2312"/>
          <w:b w:val="0"/>
          <w:bCs/>
          <w:sz w:val="32"/>
          <w:szCs w:val="32"/>
          <w:lang w:eastAsia="zh-CN"/>
        </w:rPr>
        <w:t>广柴股份</w:t>
      </w:r>
      <w:r>
        <w:rPr>
          <w:rFonts w:hint="eastAsia" w:ascii="仿宋_GB2312" w:hAnsi="仿宋_GB2312" w:eastAsia="仿宋_GB2312" w:cs="仿宋_GB2312"/>
          <w:b w:val="0"/>
          <w:bCs/>
          <w:sz w:val="32"/>
          <w:szCs w:val="32"/>
        </w:rPr>
        <w:t>汽车定点维修服务</w:t>
      </w:r>
      <w:r>
        <w:rPr>
          <w:rFonts w:hint="eastAsia" w:ascii="仿宋_GB2312" w:hAnsi="仿宋_GB2312" w:eastAsia="仿宋_GB2312" w:cs="仿宋_GB2312"/>
          <w:b w:val="0"/>
          <w:bCs/>
          <w:sz w:val="32"/>
          <w:szCs w:val="32"/>
          <w:lang w:eastAsia="zh-CN"/>
        </w:rPr>
        <w:t>供应商</w:t>
      </w:r>
      <w:r>
        <w:rPr>
          <w:rFonts w:hint="eastAsia" w:ascii="仿宋_GB2312" w:hAnsi="仿宋_GB2312" w:eastAsia="仿宋_GB2312" w:cs="仿宋_GB2312"/>
          <w:b w:val="0"/>
          <w:bCs/>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（二）服务期限：</w:t>
      </w:r>
      <w:r>
        <w:rPr>
          <w:rFonts w:hint="eastAsia" w:ascii="仿宋_GB2312" w:hAnsi="仿宋_GB2312" w:eastAsia="仿宋_GB2312" w:cs="仿宋_GB2312"/>
          <w:b w:val="0"/>
          <w:bCs/>
          <w:sz w:val="32"/>
          <w:szCs w:val="32"/>
          <w:lang w:val="en-US" w:eastAsia="zh-CN"/>
        </w:rPr>
        <w:t>本汽车维修服务商招标合同期限为1年，合同一年一签</w:t>
      </w:r>
      <w:r>
        <w:rPr>
          <w:rFonts w:hint="eastAsia" w:ascii="仿宋_GB2312" w:hAnsi="仿宋_GB2312" w:eastAsia="仿宋_GB2312" w:cs="仿宋_GB2312"/>
          <w:b w:val="0"/>
          <w:bCs/>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（三）服务对象：</w:t>
      </w:r>
      <w:r>
        <w:rPr>
          <w:rFonts w:hint="eastAsia" w:ascii="仿宋_GB2312" w:hAnsi="仿宋_GB2312" w:eastAsia="仿宋_GB2312" w:cs="仿宋_GB2312"/>
          <w:b w:val="0"/>
          <w:bCs/>
          <w:sz w:val="32"/>
          <w:szCs w:val="32"/>
          <w:lang w:val="en-US" w:eastAsia="zh-CN"/>
        </w:rPr>
        <w:t>广柴股份5</w:t>
      </w:r>
      <w:bookmarkStart w:id="4" w:name="_GoBack"/>
      <w:bookmarkEnd w:id="4"/>
      <w:r>
        <w:rPr>
          <w:rFonts w:hint="eastAsia" w:ascii="仿宋_GB2312" w:hAnsi="仿宋_GB2312" w:eastAsia="仿宋_GB2312" w:cs="仿宋_GB2312"/>
          <w:b w:val="0"/>
          <w:bCs/>
          <w:sz w:val="32"/>
          <w:szCs w:val="32"/>
          <w:lang w:val="en-US" w:eastAsia="zh-CN"/>
        </w:rPr>
        <w:t>辆汽车的维修和保养服务。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四）下列情况可到非定点维修企业进行维修：保险公司负责理赔维修的车辆，可按其规定执行；新购置的车辆，在保修期内，可到汽车生产厂指定的售后服务网点进行免费维护保养；在穗以外地区发生故障的车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黑体" w:hAnsi="黑体" w:eastAsia="黑体" w:cs="黑体"/>
          <w:b w:val="0"/>
          <w:bCs/>
          <w:sz w:val="32"/>
          <w:szCs w:val="32"/>
        </w:rPr>
      </w:pPr>
      <w:r>
        <w:rPr>
          <w:rFonts w:hint="eastAsia" w:ascii="黑体" w:hAnsi="黑体" w:eastAsia="黑体" w:cs="黑体"/>
          <w:b w:val="0"/>
          <w:bCs/>
          <w:sz w:val="32"/>
          <w:szCs w:val="32"/>
          <w:lang w:eastAsia="zh-CN"/>
        </w:rPr>
        <w:t>二</w:t>
      </w:r>
      <w:r>
        <w:rPr>
          <w:rFonts w:hint="eastAsia" w:ascii="黑体" w:hAnsi="黑体" w:eastAsia="黑体" w:cs="黑体"/>
          <w:b w:val="0"/>
          <w:bCs/>
          <w:sz w:val="32"/>
          <w:szCs w:val="32"/>
        </w:rPr>
        <w:t>、</w:t>
      </w:r>
      <w:r>
        <w:rPr>
          <w:rFonts w:hint="eastAsia" w:ascii="黑体" w:hAnsi="黑体" w:eastAsia="黑体" w:cs="黑体"/>
          <w:b w:val="0"/>
          <w:bCs/>
          <w:sz w:val="32"/>
          <w:szCs w:val="32"/>
          <w:lang w:val="en-US" w:eastAsia="zh-CN"/>
        </w:rPr>
        <w:t>项目服务要求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（一）中标人必须严格遵守国家法律、法规，合法经营。必须严格遵守</w:t>
      </w:r>
      <w:r>
        <w:rPr>
          <w:rFonts w:hint="eastAsia" w:ascii="仿宋_GB2312" w:hAnsi="仿宋_GB2312" w:eastAsia="仿宋_GB2312" w:cs="仿宋_GB2312"/>
          <w:b w:val="0"/>
          <w:bCs/>
          <w:sz w:val="32"/>
          <w:szCs w:val="32"/>
          <w:highlight w:val="none"/>
          <w:lang w:val="en-US" w:eastAsia="zh-CN"/>
        </w:rPr>
        <w:t>《中华人民共和国交通运输行业标准机动车维修服务规范》、交通运输部关于修改《机动车维修管理规定》的决定（中华人民共和国交通运输部令2021年第18号）及《广州市机动车维修管理规定》</w:t>
      </w:r>
      <w:r>
        <w:rPr>
          <w:rFonts w:hint="eastAsia" w:ascii="仿宋_GB2312" w:hAnsi="仿宋_GB2312" w:eastAsia="仿宋_GB2312" w:cs="仿宋_GB2312"/>
          <w:b w:val="0"/>
          <w:bCs/>
          <w:sz w:val="32"/>
          <w:szCs w:val="32"/>
          <w:lang w:val="en-US" w:eastAsia="zh-CN"/>
        </w:rPr>
        <w:t>等相关规定。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（二）未经采购人的书面同意，中标人不得将合同义务委托于任何第三方。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（三）中标人不得以任何理由，拒绝服务或降低服务质量，应当严格按照投标文件和合同约定提供维修服务，并保证维修质量。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（四）</w:t>
      </w:r>
      <w:r>
        <w:rPr>
          <w:rFonts w:hint="eastAsia" w:ascii="仿宋_GB2312" w:hAnsi="仿宋_GB2312" w:eastAsia="仿宋_GB2312" w:cs="仿宋_GB2312"/>
          <w:sz w:val="32"/>
          <w:szCs w:val="32"/>
          <w:lang w:val="en-US" w:eastAsia="zh-CN"/>
        </w:rPr>
        <w:t>每次维修需制作报价单，详细向采购人说明维修的项目、作业的内容、配件的来源渠道及价格、维修时间和维修费用等。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三、项目质量要求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（一）所有维修车辆出厂时必须达到</w:t>
      </w:r>
      <w:r>
        <w:rPr>
          <w:rFonts w:hint="eastAsia" w:ascii="仿宋_GB2312" w:hAnsi="仿宋_GB2312" w:eastAsia="仿宋_GB2312" w:cs="仿宋_GB2312"/>
          <w:b w:val="0"/>
          <w:bCs/>
          <w:sz w:val="32"/>
          <w:szCs w:val="32"/>
          <w:highlight w:val="none"/>
          <w:lang w:val="en-US" w:eastAsia="zh-CN"/>
        </w:rPr>
        <w:t>《机动车运行安全技术条件》GB7258-2017等</w:t>
      </w:r>
      <w:r>
        <w:rPr>
          <w:rFonts w:hint="eastAsia" w:ascii="仿宋_GB2312" w:hAnsi="仿宋_GB2312" w:eastAsia="仿宋_GB2312" w:cs="仿宋_GB2312"/>
          <w:b w:val="0"/>
          <w:bCs/>
          <w:sz w:val="32"/>
          <w:szCs w:val="32"/>
          <w:lang w:val="en-US" w:eastAsia="zh-CN"/>
        </w:rPr>
        <w:t>国家安全技术标准及车辆维修标准。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二）所采用的零部件、配件等材料必须符合国家或部颁标准和行业标准以及汽车维修相关标准。必须有合法的进货渠道，不得使用假冒伪劣产品或以次充好。经采购人同意，可以用替代件或旧件的，中标人业必须在材料清单中加以注明并不得收取材料费，否则不得使用旧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（三）被修车辆达不到规定的质量标准和技术要求的，返修不得再计价收费。车辆竣工出厂执行质量保证期制度，不能低于中华人民共和国交通部所颁布的</w:t>
      </w:r>
      <w:r>
        <w:rPr>
          <w:rFonts w:hint="eastAsia" w:ascii="仿宋_GB2312" w:hAnsi="仿宋_GB2312" w:eastAsia="仿宋_GB2312" w:cs="仿宋_GB2312"/>
          <w:b w:val="0"/>
          <w:bCs/>
          <w:sz w:val="32"/>
          <w:szCs w:val="32"/>
          <w:highlight w:val="none"/>
          <w:lang w:val="en-US" w:eastAsia="zh-CN"/>
        </w:rPr>
        <w:t>交通运输部关于修改《机动车维修管理规定》的决定（中华人民共和国交通运输部令2021年第18号）</w:t>
      </w:r>
      <w:r>
        <w:rPr>
          <w:rFonts w:hint="eastAsia" w:ascii="仿宋_GB2312" w:hAnsi="仿宋_GB2312" w:eastAsia="仿宋_GB2312" w:cs="仿宋_GB2312"/>
          <w:b w:val="0"/>
          <w:bCs/>
          <w:sz w:val="32"/>
          <w:szCs w:val="32"/>
          <w:lang w:val="en-US" w:eastAsia="zh-CN"/>
        </w:rPr>
        <w:t>的标准。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四）责任保障期限及车辆质量保障按照国家有关部门颁发的最新标准执行。车辆维修完工出厂时按完工出厂技术要求进行检查和检测，维修质量不合格的车辆不准出厂。对维修竣工出厂车辆出现的质量问题或与维修约定不符的问题进行无偿返工。因此给采购人造成的损失，由中标人负责赔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五）在质量保证期内（更换新配件质保期为6个月、替代件或旧件质保期为3个月），因维修质量造成的车辆故障或损坏的，中标人应负责及时返修，由于维修质量问题造成的车辆异常损坏或车辆机件事故的，给采购人造成的一切损失及风险由中标人负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四、报价要求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2"/>
        <w:rPr>
          <w:rFonts w:hint="eastAsia" w:ascii="仿宋_GB2312" w:hAnsi="仿宋_GB2312" w:eastAsia="仿宋_GB2312" w:cs="仿宋_GB2312"/>
          <w:b w:val="0"/>
          <w:bCs/>
          <w:sz w:val="32"/>
          <w:szCs w:val="32"/>
          <w:highlight w:val="yellow"/>
          <w:lang w:val="en-US" w:eastAsia="zh-CN"/>
        </w:rPr>
      </w:pPr>
      <w:r>
        <w:rPr>
          <w:rFonts w:hint="eastAsia" w:ascii="仿宋_GB2312" w:hAnsi="仿宋_GB2312" w:eastAsia="仿宋_GB2312" w:cs="仿宋_GB2312"/>
          <w:b w:val="0"/>
          <w:bCs/>
          <w:sz w:val="32"/>
          <w:szCs w:val="32"/>
          <w:highlight w:val="yellow"/>
          <w:lang w:val="en-US" w:eastAsia="zh-CN"/>
        </w:rPr>
        <w:t>（一）维修项目工时费折扣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highlight w:val="yellow"/>
          <w:lang w:val="en-US" w:eastAsia="zh-CN"/>
        </w:rPr>
      </w:pPr>
      <w:r>
        <w:rPr>
          <w:rFonts w:hint="eastAsia" w:ascii="仿宋_GB2312" w:hAnsi="仿宋_GB2312" w:eastAsia="仿宋_GB2312" w:cs="仿宋_GB2312"/>
          <w:b w:val="0"/>
          <w:bCs/>
          <w:sz w:val="32"/>
          <w:szCs w:val="32"/>
          <w:highlight w:val="yellow"/>
          <w:lang w:val="en-US" w:eastAsia="zh-CN"/>
        </w:rPr>
        <w:t>维修项目工时费＝维修项目工时费收费标准×维修项目工时费折扣。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highlight w:val="yellow"/>
          <w:lang w:val="en-US" w:eastAsia="zh-CN"/>
        </w:rPr>
      </w:pPr>
      <w:r>
        <w:rPr>
          <w:rFonts w:hint="eastAsia" w:ascii="仿宋_GB2312" w:hAnsi="仿宋_GB2312" w:eastAsia="仿宋_GB2312" w:cs="仿宋_GB2312"/>
          <w:b w:val="0"/>
          <w:bCs/>
          <w:sz w:val="32"/>
          <w:szCs w:val="32"/>
          <w:highlight w:val="yellow"/>
          <w:lang w:val="en-US" w:eastAsia="zh-CN"/>
        </w:rPr>
        <w:t>投标人按照2017-2018年度广州政府采购公开公布的维修项目工时费明细表（附件：广州市公务车维修项目工时费明细表）收费标准，报出维修项目工时费折扣, 采购人按照“维修项目工时费＝维修项目工时费收费标准×维修项目工时费折扣”与定点维修供应商结算维修项目工时费。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highlight w:val="yellow"/>
          <w:lang w:val="en-US" w:eastAsia="zh-CN"/>
        </w:rPr>
      </w:pPr>
      <w:r>
        <w:rPr>
          <w:rFonts w:hint="eastAsia" w:ascii="仿宋_GB2312" w:hAnsi="仿宋_GB2312" w:eastAsia="仿宋_GB2312" w:cs="仿宋_GB2312"/>
          <w:b w:val="0"/>
          <w:bCs/>
          <w:sz w:val="32"/>
          <w:szCs w:val="32"/>
          <w:highlight w:val="yellow"/>
          <w:lang w:val="en-US" w:eastAsia="zh-CN"/>
        </w:rPr>
        <w:t>投标人所报“维修项目工时费折扣”范围为：0%≤维修项目工时费折扣﹤100%，维修项目工时费折扣必须为固定值（如15%），不接受区间报价（如12～15%），投标人未按要求进行填报的，作无效投标处理。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2"/>
        <w:rPr>
          <w:rFonts w:hint="eastAsia" w:ascii="仿宋_GB2312" w:hAnsi="仿宋_GB2312" w:eastAsia="仿宋_GB2312" w:cs="仿宋_GB2312"/>
          <w:b w:val="0"/>
          <w:bCs/>
          <w:sz w:val="32"/>
          <w:szCs w:val="32"/>
          <w:highlight w:val="yellow"/>
          <w:lang w:val="en-US" w:eastAsia="zh-CN"/>
        </w:rPr>
      </w:pPr>
      <w:r>
        <w:rPr>
          <w:rFonts w:hint="eastAsia" w:ascii="仿宋_GB2312" w:hAnsi="仿宋_GB2312" w:eastAsia="仿宋_GB2312" w:cs="仿宋_GB2312"/>
          <w:b w:val="0"/>
          <w:bCs/>
          <w:sz w:val="32"/>
          <w:szCs w:val="32"/>
          <w:highlight w:val="yellow"/>
          <w:lang w:val="en-US" w:eastAsia="zh-CN"/>
        </w:rPr>
        <w:t>（二）以上报价包含所有税费。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五、结算方式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sz w:val="32"/>
          <w:szCs w:val="32"/>
          <w:lang w:val="en-US" w:eastAsia="zh-CN"/>
        </w:rPr>
        <w:t>在合同期限范围内，按采购人确认签名的维修项目，</w:t>
      </w:r>
      <w:r>
        <w:rPr>
          <w:rFonts w:hint="eastAsia" w:ascii="仿宋_GB2312" w:hAnsi="仿宋_GB2312" w:eastAsia="仿宋_GB2312" w:cs="仿宋_GB2312"/>
          <w:sz w:val="32"/>
          <w:szCs w:val="32"/>
          <w:highlight w:val="yellow"/>
          <w:lang w:val="en-US" w:eastAsia="zh-CN"/>
        </w:rPr>
        <w:t>按月结算和支付。</w:t>
      </w:r>
      <w:r>
        <w:rPr>
          <w:rFonts w:hint="eastAsia" w:ascii="仿宋_GB2312" w:hAnsi="仿宋_GB2312" w:eastAsia="仿宋_GB2312" w:cs="仿宋_GB2312"/>
          <w:b w:val="0"/>
          <w:bCs/>
          <w:sz w:val="32"/>
          <w:szCs w:val="32"/>
          <w:lang w:val="en-US" w:eastAsia="zh-CN"/>
        </w:rPr>
        <w:t>中标人向采购人提供该车车辆维修资料及真实、合法的正式发票等，经采购人审核通过之日起10个工作日内，由采购人向中标人办理维修费支付手续，结算维修保养费用。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六、其他要求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highlight w:val="yellow"/>
          <w:lang w:val="en-US" w:eastAsia="zh-CN"/>
        </w:rPr>
        <w:t>中标人应遵守《廉政承诺书》，</w:t>
      </w:r>
      <w:r>
        <w:rPr>
          <w:rFonts w:hint="eastAsia" w:ascii="仿宋_GB2312" w:hAnsi="仿宋_GB2312" w:eastAsia="仿宋_GB2312" w:cs="仿宋_GB2312"/>
          <w:b w:val="0"/>
          <w:bCs/>
          <w:sz w:val="32"/>
          <w:szCs w:val="32"/>
          <w:lang w:val="en-US" w:eastAsia="zh-CN"/>
        </w:rPr>
        <w:t>坚决杜绝送礼品、给回扣、报销费用等不正当竞争行为。接受采购人等相关管理部门的检查、监督，履行服务承诺，做到诚实守信。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七、违约处理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b/>
          <w:sz w:val="32"/>
          <w:szCs w:val="32"/>
          <w:lang w:eastAsia="zh-CN"/>
        </w:rPr>
      </w:pPr>
      <w:r>
        <w:rPr>
          <w:rFonts w:hint="eastAsia" w:ascii="仿宋_GB2312" w:hAnsi="仿宋_GB2312" w:eastAsia="仿宋_GB2312" w:cs="仿宋_GB2312"/>
          <w:sz w:val="32"/>
          <w:szCs w:val="32"/>
          <w:lang w:val="en-US" w:eastAsia="zh-CN"/>
        </w:rPr>
        <w:t>中标人出现下列情形之一的，采购人向中标人每发出一次整改通知书，</w:t>
      </w:r>
      <w:r>
        <w:rPr>
          <w:rFonts w:hint="eastAsia" w:ascii="仿宋_GB2312" w:hAnsi="仿宋_GB2312" w:eastAsia="仿宋_GB2312" w:cs="仿宋_GB2312"/>
          <w:sz w:val="32"/>
          <w:szCs w:val="32"/>
          <w:highlight w:val="yellow"/>
          <w:lang w:val="en-US" w:eastAsia="zh-CN"/>
        </w:rPr>
        <w:t>中标人须支付违约金1000元，</w:t>
      </w:r>
      <w:r>
        <w:rPr>
          <w:rFonts w:hint="eastAsia" w:ascii="仿宋_GB2312" w:hAnsi="仿宋_GB2312" w:eastAsia="仿宋_GB2312" w:cs="仿宋_GB2312"/>
          <w:sz w:val="32"/>
          <w:szCs w:val="32"/>
          <w:lang w:val="en-US" w:eastAsia="zh-CN"/>
        </w:rPr>
        <w:t>中标人拒不整改或经整改仍未达要求的，采购人有权按照合同约定暂停中标人维修服务资格或者单方面终止合同，因此造成的损失由中标人全部负责。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lang w:val="en-US" w:eastAsia="zh-CN"/>
        </w:rPr>
        <w:t>未按投标承诺执行工时费折扣的。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（二）维修材料高于厂家公开的批发价的。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（三）经核实中标人提供的服务质量不合格或出现重大责任事故的。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lang w:val="en-US" w:eastAsia="zh-CN"/>
        </w:rPr>
        <w:t>未经采购人书面同意，中标人擅自使用非原厂配件或以旧件换取送修车辆零件，或擅自将托修车辆委托第三方进行维修的。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（五）其他违约情形</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spacing w:line="560" w:lineRule="exact"/>
        <w:ind w:firstLine="2240" w:firstLineChars="7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招标单位：广州柴油机厂股份有限公司</w:t>
      </w:r>
    </w:p>
    <w:p>
      <w:pPr>
        <w:spacing w:line="560" w:lineRule="exact"/>
        <w:ind w:firstLine="2240" w:firstLineChars="7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公司地址：广州市荔湾区芳村大道东73号 </w:t>
      </w:r>
    </w:p>
    <w:p>
      <w:pPr>
        <w:spacing w:line="560" w:lineRule="exact"/>
        <w:ind w:firstLine="2240" w:firstLineChars="7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eastAsia="zh-CN"/>
        </w:rPr>
        <w:t>廖菁</w:t>
      </w:r>
    </w:p>
    <w:p>
      <w:pPr>
        <w:spacing w:line="560" w:lineRule="exact"/>
        <w:ind w:firstLine="2240" w:firstLineChars="7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联系</w:t>
      </w:r>
      <w:r>
        <w:rPr>
          <w:rFonts w:hint="eastAsia" w:ascii="仿宋_GB2312" w:hAnsi="仿宋_GB2312" w:eastAsia="仿宋_GB2312" w:cs="仿宋_GB2312"/>
          <w:sz w:val="32"/>
          <w:szCs w:val="32"/>
        </w:rPr>
        <w:t>电话：1</w:t>
      </w:r>
      <w:r>
        <w:rPr>
          <w:rFonts w:hint="eastAsia" w:ascii="仿宋_GB2312" w:hAnsi="仿宋_GB2312" w:eastAsia="仿宋_GB2312" w:cs="仿宋_GB2312"/>
          <w:sz w:val="32"/>
          <w:szCs w:val="32"/>
          <w:lang w:val="en-US" w:eastAsia="zh-CN"/>
        </w:rPr>
        <w:t>5013208974</w:t>
      </w:r>
    </w:p>
    <w:p>
      <w:pPr>
        <w:spacing w:line="560" w:lineRule="exact"/>
        <w:ind w:firstLine="3080" w:firstLineChars="1100"/>
        <w:rPr>
          <w:sz w:val="28"/>
          <w:szCs w:val="28"/>
        </w:rPr>
      </w:pPr>
    </w:p>
    <w:p>
      <w:pPr>
        <w:ind w:firstLine="5760" w:firstLineChars="18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日</w:t>
      </w:r>
    </w:p>
    <w:p>
      <w:pPr>
        <w:ind w:firstLine="5760" w:firstLineChars="1800"/>
        <w:rPr>
          <w:rFonts w:hint="eastAsia" w:ascii="仿宋_GB2312" w:hAnsi="仿宋_GB2312" w:eastAsia="仿宋_GB2312" w:cs="仿宋_GB2312"/>
          <w:sz w:val="32"/>
          <w:szCs w:val="32"/>
        </w:rPr>
      </w:pPr>
    </w:p>
    <w:p>
      <w:pPr>
        <w:ind w:firstLine="5760" w:firstLineChars="1800"/>
        <w:rPr>
          <w:rFonts w:hint="eastAsia" w:ascii="仿宋_GB2312" w:hAnsi="仿宋_GB2312" w:eastAsia="仿宋_GB2312" w:cs="仿宋_GB2312"/>
          <w:sz w:val="32"/>
          <w:szCs w:val="32"/>
        </w:rPr>
      </w:pPr>
    </w:p>
    <w:p>
      <w:pPr>
        <w:ind w:firstLine="5760" w:firstLineChars="1800"/>
        <w:rPr>
          <w:rFonts w:hint="eastAsia" w:ascii="仿宋_GB2312" w:hAnsi="仿宋_GB2312" w:eastAsia="仿宋_GB2312" w:cs="仿宋_GB2312"/>
          <w:sz w:val="32"/>
          <w:szCs w:val="32"/>
        </w:rPr>
      </w:pPr>
    </w:p>
    <w:p>
      <w:pPr>
        <w:ind w:firstLine="5760" w:firstLineChars="1800"/>
        <w:rPr>
          <w:rFonts w:hint="eastAsia" w:ascii="仿宋_GB2312" w:hAnsi="仿宋_GB2312" w:eastAsia="仿宋_GB2312" w:cs="仿宋_GB2312"/>
          <w:sz w:val="32"/>
          <w:szCs w:val="32"/>
        </w:rPr>
      </w:pPr>
    </w:p>
    <w:p>
      <w:pPr>
        <w:ind w:firstLine="5760" w:firstLineChars="1800"/>
        <w:rPr>
          <w:rFonts w:hint="eastAsia" w:ascii="仿宋_GB2312" w:hAnsi="仿宋_GB2312" w:eastAsia="仿宋_GB2312" w:cs="仿宋_GB2312"/>
          <w:sz w:val="32"/>
          <w:szCs w:val="32"/>
        </w:rPr>
      </w:pPr>
    </w:p>
    <w:p>
      <w:pPr>
        <w:ind w:firstLine="5760" w:firstLineChars="1800"/>
        <w:rPr>
          <w:rFonts w:hint="eastAsia" w:ascii="仿宋_GB2312" w:hAnsi="仿宋_GB2312" w:eastAsia="仿宋_GB2312" w:cs="仿宋_GB2312"/>
          <w:sz w:val="32"/>
          <w:szCs w:val="32"/>
        </w:rPr>
      </w:pPr>
    </w:p>
    <w:p>
      <w:pPr>
        <w:ind w:firstLine="5760" w:firstLineChars="1800"/>
        <w:rPr>
          <w:rFonts w:hint="eastAsia" w:ascii="仿宋_GB2312" w:hAnsi="仿宋_GB2312" w:eastAsia="仿宋_GB2312" w:cs="仿宋_GB2312"/>
          <w:sz w:val="32"/>
          <w:szCs w:val="32"/>
        </w:rPr>
      </w:pPr>
    </w:p>
    <w:p>
      <w:pPr>
        <w:ind w:firstLine="5760" w:firstLineChars="1800"/>
        <w:rPr>
          <w:rFonts w:hint="eastAsia" w:ascii="仿宋_GB2312" w:hAnsi="仿宋_GB2312" w:eastAsia="仿宋_GB2312" w:cs="仿宋_GB2312"/>
          <w:sz w:val="32"/>
          <w:szCs w:val="32"/>
        </w:rPr>
      </w:pPr>
    </w:p>
    <w:p>
      <w:pPr>
        <w:ind w:firstLine="5760" w:firstLineChars="1800"/>
        <w:rPr>
          <w:rFonts w:hint="eastAsia" w:ascii="仿宋_GB2312" w:hAnsi="仿宋_GB2312" w:eastAsia="仿宋_GB2312" w:cs="仿宋_GB2312"/>
          <w:sz w:val="32"/>
          <w:szCs w:val="32"/>
        </w:rPr>
      </w:pPr>
    </w:p>
    <w:p>
      <w:pPr>
        <w:ind w:firstLine="5760" w:firstLineChars="1800"/>
        <w:rPr>
          <w:rFonts w:hint="eastAsia" w:ascii="仿宋_GB2312" w:hAnsi="仿宋_GB2312" w:eastAsia="仿宋_GB2312" w:cs="仿宋_GB2312"/>
          <w:sz w:val="32"/>
          <w:szCs w:val="32"/>
        </w:rPr>
      </w:pPr>
    </w:p>
    <w:p>
      <w:pPr>
        <w:ind w:firstLine="5760" w:firstLineChars="1800"/>
        <w:rPr>
          <w:rFonts w:hint="eastAsia" w:ascii="仿宋_GB2312" w:hAnsi="仿宋_GB2312" w:eastAsia="仿宋_GB2312" w:cs="仿宋_GB2312"/>
          <w:sz w:val="32"/>
          <w:szCs w:val="32"/>
        </w:rPr>
      </w:pPr>
    </w:p>
    <w:p>
      <w:pPr>
        <w:ind w:firstLine="5760" w:firstLineChars="1800"/>
        <w:rPr>
          <w:rFonts w:hint="eastAsia" w:ascii="仿宋_GB2312" w:hAnsi="仿宋_GB2312" w:eastAsia="仿宋_GB2312" w:cs="仿宋_GB2312"/>
          <w:sz w:val="32"/>
          <w:szCs w:val="32"/>
        </w:rPr>
      </w:pPr>
    </w:p>
    <w:p>
      <w:pPr>
        <w:pStyle w:val="26"/>
        <w:spacing w:line="360" w:lineRule="auto"/>
        <w:jc w:val="center"/>
        <w:outlineLvl w:val="0"/>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廉政承诺书</w:t>
      </w:r>
    </w:p>
    <w:p>
      <w:pPr>
        <w:pStyle w:val="26"/>
        <w:spacing w:line="360" w:lineRule="auto"/>
        <w:rPr>
          <w:rFonts w:hint="eastAsia" w:ascii="宋体" w:hAnsi="宋体" w:cs="Arial"/>
          <w:color w:val="FF0000"/>
          <w:sz w:val="24"/>
          <w:szCs w:val="24"/>
          <w:lang w:val="en-US" w:eastAsia="zh-CN"/>
        </w:rPr>
      </w:pPr>
    </w:p>
    <w:p>
      <w:pPr>
        <w:pStyle w:val="26"/>
        <w:pageBreakBefore w:val="0"/>
        <w:kinsoku/>
        <w:wordWrap/>
        <w:overflowPunct/>
        <w:topLinePunct w:val="0"/>
        <w:bidi w:val="0"/>
        <w:spacing w:line="560" w:lineRule="exact"/>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广州柴油机厂股份有限公司</w:t>
      </w:r>
      <w:r>
        <w:rPr>
          <w:rFonts w:hint="eastAsia" w:ascii="仿宋_GB2312" w:hAnsi="仿宋_GB2312" w:eastAsia="仿宋_GB2312" w:cs="仿宋_GB2312"/>
          <w:color w:val="auto"/>
          <w:sz w:val="32"/>
          <w:szCs w:val="32"/>
        </w:rPr>
        <w:t>：</w:t>
      </w:r>
    </w:p>
    <w:p>
      <w:pPr>
        <w:pStyle w:val="26"/>
        <w:pageBreakBefore w:val="0"/>
        <w:kinsoku/>
        <w:wordWrap/>
        <w:overflowPunct/>
        <w:topLinePunct w:val="0"/>
        <w:bidi w:val="0"/>
        <w:spacing w:line="560" w:lineRule="exact"/>
        <w:ind w:lef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t>我方作为“</w:t>
      </w:r>
      <w:r>
        <w:rPr>
          <w:rFonts w:hint="eastAsia" w:ascii="仿宋_GB2312" w:hAnsi="仿宋_GB2312" w:eastAsia="仿宋_GB2312" w:cs="仿宋_GB2312"/>
          <w:color w:val="auto"/>
          <w:sz w:val="32"/>
          <w:szCs w:val="32"/>
          <w:lang w:val="en-US" w:eastAsia="zh-CN"/>
        </w:rPr>
        <w:t>广州柴油机厂股份有限公司车辆</w:t>
      </w:r>
      <w:r>
        <w:rPr>
          <w:rFonts w:hint="eastAsia" w:ascii="仿宋_GB2312" w:hAnsi="仿宋_GB2312" w:eastAsia="仿宋_GB2312" w:cs="仿宋_GB2312"/>
          <w:color w:val="auto"/>
          <w:sz w:val="32"/>
          <w:szCs w:val="32"/>
        </w:rPr>
        <w:t>维修服务采购项目”的定</w:t>
      </w:r>
      <w:r>
        <w:rPr>
          <w:rFonts w:hint="eastAsia" w:ascii="仿宋_GB2312" w:hAnsi="仿宋_GB2312" w:eastAsia="仿宋_GB2312" w:cs="仿宋_GB2312"/>
          <w:sz w:val="32"/>
          <w:szCs w:val="32"/>
        </w:rPr>
        <w:t>点维修</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，承诺下列条款：</w:t>
      </w:r>
    </w:p>
    <w:p>
      <w:pPr>
        <w:pStyle w:val="26"/>
        <w:pageBreakBefore w:val="0"/>
        <w:widowControl/>
        <w:numPr>
          <w:ilvl w:val="0"/>
          <w:numId w:val="0"/>
        </w:numPr>
        <w:kinsoku/>
        <w:wordWrap/>
        <w:overflowPunct/>
        <w:topLinePunct w:val="0"/>
        <w:bidi w:val="0"/>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不向送修单位的送修人员及其家属赠送红包及礼品。</w:t>
      </w:r>
    </w:p>
    <w:p>
      <w:pPr>
        <w:pStyle w:val="26"/>
        <w:pageBreakBefore w:val="0"/>
        <w:widowControl/>
        <w:numPr>
          <w:ilvl w:val="0"/>
          <w:numId w:val="0"/>
        </w:numPr>
        <w:kinsoku/>
        <w:wordWrap/>
        <w:overflowPunct/>
        <w:topLinePunct w:val="0"/>
        <w:bidi w:val="0"/>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不邀请送修单位的送修人员参加各种娱乐、旅游活动（含以各种参观、培训、学习名义组织的旅游活动）。</w:t>
      </w:r>
    </w:p>
    <w:p>
      <w:pPr>
        <w:pStyle w:val="26"/>
        <w:pageBreakBefore w:val="0"/>
        <w:widowControl/>
        <w:numPr>
          <w:ilvl w:val="0"/>
          <w:numId w:val="0"/>
        </w:numPr>
        <w:kinsoku/>
        <w:wordWrap/>
        <w:overflowPunct/>
        <w:topLinePunct w:val="0"/>
        <w:bidi w:val="0"/>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不向送修单位的送修人员提供各种形式的回扣、或报销费用。</w:t>
      </w:r>
    </w:p>
    <w:p>
      <w:pPr>
        <w:pStyle w:val="26"/>
        <w:pageBreakBefore w:val="0"/>
        <w:widowControl/>
        <w:numPr>
          <w:ilvl w:val="0"/>
          <w:numId w:val="0"/>
        </w:numPr>
        <w:kinsoku/>
        <w:wordWrap/>
        <w:overflowPunct/>
        <w:topLinePunct w:val="0"/>
        <w:bidi w:val="0"/>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不安排送修单位的送修人员家属在我方工作。</w:t>
      </w:r>
    </w:p>
    <w:p>
      <w:pPr>
        <w:pStyle w:val="26"/>
        <w:pageBreakBefore w:val="0"/>
        <w:widowControl/>
        <w:numPr>
          <w:ilvl w:val="0"/>
          <w:numId w:val="0"/>
        </w:numPr>
        <w:kinsoku/>
        <w:wordWrap/>
        <w:overflowPunct/>
        <w:topLinePunct w:val="0"/>
        <w:bidi w:val="0"/>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送修单位的送修人员如果向我方提出上述违反廉政要求的行为，我方及时向</w:t>
      </w:r>
      <w:r>
        <w:rPr>
          <w:rFonts w:hint="eastAsia" w:ascii="仿宋_GB2312" w:hAnsi="仿宋_GB2312" w:eastAsia="仿宋_GB2312" w:cs="仿宋_GB2312"/>
          <w:sz w:val="32"/>
          <w:szCs w:val="32"/>
          <w:lang w:val="en-US" w:eastAsia="zh-CN"/>
        </w:rPr>
        <w:t>贵司</w:t>
      </w:r>
      <w:r>
        <w:rPr>
          <w:rFonts w:hint="eastAsia" w:ascii="仿宋_GB2312" w:hAnsi="仿宋_GB2312" w:eastAsia="仿宋_GB2312" w:cs="仿宋_GB2312"/>
          <w:sz w:val="32"/>
          <w:szCs w:val="32"/>
        </w:rPr>
        <w:t>监管部门和有关纪律检查部门、监察部门报告。</w:t>
      </w:r>
    </w:p>
    <w:p>
      <w:pPr>
        <w:pStyle w:val="26"/>
        <w:pageBreakBefore w:val="0"/>
        <w:kinsoku/>
        <w:wordWrap/>
        <w:overflowPunct/>
        <w:topLinePunct w:val="0"/>
        <w:bidi w:val="0"/>
        <w:spacing w:line="560" w:lineRule="exact"/>
        <w:ind w:left="0" w:firstLine="640" w:firstLineChars="200"/>
        <w:jc w:val="both"/>
        <w:textAlignment w:val="auto"/>
        <w:outlineLvl w:val="9"/>
        <w:rPr>
          <w:rFonts w:hint="eastAsia" w:ascii="仿宋_GB2312" w:hAnsi="仿宋_GB2312" w:eastAsia="仿宋_GB2312" w:cs="仿宋_GB2312"/>
          <w:sz w:val="32"/>
          <w:szCs w:val="32"/>
        </w:rPr>
      </w:pPr>
    </w:p>
    <w:p>
      <w:pPr>
        <w:pStyle w:val="27"/>
        <w:pageBreakBefore w:val="0"/>
        <w:kinsoku/>
        <w:wordWrap/>
        <w:overflowPunct/>
        <w:topLinePunct w:val="0"/>
        <w:bidi w:val="0"/>
        <w:spacing w:line="560" w:lineRule="exact"/>
        <w:ind w:lef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本承诺书是</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bCs/>
          <w:color w:val="auto"/>
          <w:sz w:val="32"/>
          <w:szCs w:val="32"/>
          <w:lang w:val="en-US" w:eastAsia="zh-CN"/>
        </w:rPr>
        <w:t>广州柴油机厂股份有限公司汽车</w:t>
      </w:r>
      <w:r>
        <w:rPr>
          <w:rFonts w:hint="eastAsia" w:ascii="仿宋_GB2312" w:hAnsi="仿宋_GB2312" w:eastAsia="仿宋_GB2312" w:cs="仿宋_GB2312"/>
          <w:b/>
          <w:bCs/>
          <w:color w:val="auto"/>
          <w:sz w:val="32"/>
          <w:szCs w:val="32"/>
        </w:rPr>
        <w:t>维修服务采购项目合同》</w:t>
      </w:r>
      <w:r>
        <w:rPr>
          <w:rFonts w:hint="eastAsia" w:ascii="仿宋_GB2312" w:hAnsi="仿宋_GB2312" w:eastAsia="仿宋_GB2312" w:cs="仿宋_GB2312"/>
          <w:sz w:val="32"/>
          <w:szCs w:val="32"/>
        </w:rPr>
        <w:t>的附件，如有违反，愿意接受协议规定的有关处罚。</w:t>
      </w:r>
    </w:p>
    <w:p>
      <w:pPr>
        <w:pStyle w:val="26"/>
        <w:pageBreakBefore w:val="0"/>
        <w:kinsoku/>
        <w:wordWrap/>
        <w:overflowPunct/>
        <w:topLinePunct w:val="0"/>
        <w:bidi w:val="0"/>
        <w:spacing w:line="560" w:lineRule="exact"/>
        <w:ind w:left="0" w:firstLine="640" w:firstLineChars="200"/>
        <w:jc w:val="both"/>
        <w:textAlignment w:val="auto"/>
        <w:outlineLvl w:val="9"/>
        <w:rPr>
          <w:rFonts w:hint="eastAsia" w:ascii="仿宋_GB2312" w:hAnsi="仿宋_GB2312" w:eastAsia="仿宋_GB2312" w:cs="仿宋_GB2312"/>
          <w:sz w:val="32"/>
          <w:szCs w:val="32"/>
        </w:rPr>
      </w:pPr>
    </w:p>
    <w:p>
      <w:pPr>
        <w:pStyle w:val="26"/>
        <w:pageBreakBefore w:val="0"/>
        <w:kinsoku/>
        <w:wordWrap/>
        <w:overflowPunct/>
        <w:topLinePunct w:val="0"/>
        <w:bidi w:val="0"/>
        <w:spacing w:line="560" w:lineRule="exact"/>
        <w:ind w:lef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承诺人（公章）：</w:t>
      </w:r>
    </w:p>
    <w:p>
      <w:pPr>
        <w:pStyle w:val="26"/>
        <w:pageBreakBefore w:val="0"/>
        <w:kinsoku/>
        <w:wordWrap/>
        <w:overflowPunct/>
        <w:topLinePunct w:val="0"/>
        <w:bidi w:val="0"/>
        <w:spacing w:line="560" w:lineRule="exact"/>
        <w:ind w:lef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p>
    <w:p>
      <w:pPr>
        <w:pStyle w:val="26"/>
        <w:keepNext/>
        <w:keepLines/>
        <w:pageBreakBefore w:val="0"/>
        <w:kinsoku/>
        <w:wordWrap/>
        <w:overflowPunct/>
        <w:topLinePunct w:val="0"/>
        <w:bidi w:val="0"/>
        <w:spacing w:line="560" w:lineRule="exact"/>
        <w:ind w:left="0" w:firstLine="643" w:firstLineChars="200"/>
        <w:jc w:val="both"/>
        <w:textAlignment w:val="auto"/>
        <w:outlineLvl w:val="9"/>
        <w:rPr>
          <w:rFonts w:hint="eastAsia" w:ascii="仿宋_GB2312" w:hAnsi="仿宋_GB2312" w:eastAsia="仿宋_GB2312" w:cs="仿宋_GB2312"/>
          <w:bCs/>
          <w:kern w:val="44"/>
          <w:sz w:val="32"/>
          <w:szCs w:val="32"/>
        </w:rPr>
      </w:pPr>
      <w:r>
        <w:rPr>
          <w:rFonts w:hint="eastAsia" w:ascii="仿宋_GB2312" w:hAnsi="仿宋_GB2312" w:eastAsia="仿宋_GB2312" w:cs="仿宋_GB2312"/>
          <w:b/>
          <w:bCs/>
          <w:kern w:val="44"/>
          <w:sz w:val="32"/>
          <w:szCs w:val="32"/>
        </w:rPr>
        <w:tab/>
      </w:r>
      <w:r>
        <w:rPr>
          <w:rFonts w:hint="eastAsia" w:ascii="仿宋_GB2312" w:hAnsi="仿宋_GB2312" w:eastAsia="仿宋_GB2312" w:cs="仿宋_GB2312"/>
          <w:b/>
          <w:bCs/>
          <w:kern w:val="44"/>
          <w:sz w:val="32"/>
          <w:szCs w:val="32"/>
        </w:rPr>
        <w:tab/>
      </w:r>
      <w:r>
        <w:rPr>
          <w:rFonts w:hint="eastAsia" w:ascii="仿宋_GB2312" w:hAnsi="仿宋_GB2312" w:eastAsia="仿宋_GB2312" w:cs="仿宋_GB2312"/>
          <w:b/>
          <w:bCs/>
          <w:kern w:val="44"/>
          <w:sz w:val="32"/>
          <w:szCs w:val="32"/>
        </w:rPr>
        <w:tab/>
      </w:r>
      <w:r>
        <w:rPr>
          <w:rFonts w:hint="eastAsia" w:ascii="仿宋_GB2312" w:hAnsi="仿宋_GB2312" w:eastAsia="仿宋_GB2312" w:cs="仿宋_GB2312"/>
          <w:b/>
          <w:bCs/>
          <w:kern w:val="44"/>
          <w:sz w:val="32"/>
          <w:szCs w:val="32"/>
        </w:rPr>
        <w:tab/>
      </w:r>
      <w:r>
        <w:rPr>
          <w:rFonts w:hint="eastAsia" w:ascii="仿宋_GB2312" w:hAnsi="仿宋_GB2312" w:eastAsia="仿宋_GB2312" w:cs="仿宋_GB2312"/>
          <w:b/>
          <w:bCs/>
          <w:kern w:val="44"/>
          <w:sz w:val="32"/>
          <w:szCs w:val="32"/>
        </w:rPr>
        <w:tab/>
      </w:r>
      <w:r>
        <w:rPr>
          <w:rFonts w:hint="eastAsia" w:ascii="仿宋_GB2312" w:hAnsi="仿宋_GB2312" w:eastAsia="仿宋_GB2312" w:cs="仿宋_GB2312"/>
          <w:b/>
          <w:bCs/>
          <w:kern w:val="44"/>
          <w:sz w:val="32"/>
          <w:szCs w:val="32"/>
        </w:rPr>
        <w:tab/>
      </w:r>
      <w:r>
        <w:rPr>
          <w:rFonts w:hint="eastAsia" w:ascii="仿宋_GB2312" w:hAnsi="仿宋_GB2312" w:eastAsia="仿宋_GB2312" w:cs="仿宋_GB2312"/>
          <w:b/>
          <w:bCs/>
          <w:kern w:val="44"/>
          <w:sz w:val="32"/>
          <w:szCs w:val="32"/>
        </w:rPr>
        <w:tab/>
      </w:r>
      <w:r>
        <w:rPr>
          <w:rFonts w:hint="eastAsia" w:ascii="仿宋_GB2312" w:hAnsi="仿宋_GB2312" w:eastAsia="仿宋_GB2312" w:cs="仿宋_GB2312"/>
          <w:b/>
          <w:bCs/>
          <w:kern w:val="44"/>
          <w:sz w:val="32"/>
          <w:szCs w:val="32"/>
        </w:rPr>
        <w:tab/>
      </w:r>
      <w:bookmarkStart w:id="0" w:name="_Toc401432187"/>
      <w:bookmarkStart w:id="1" w:name="_Toc338680435"/>
      <w:bookmarkStart w:id="2" w:name="_Toc402795452"/>
      <w:bookmarkStart w:id="3" w:name="_Toc401443617"/>
      <w:r>
        <w:rPr>
          <w:rFonts w:hint="eastAsia" w:ascii="仿宋_GB2312" w:hAnsi="仿宋_GB2312" w:eastAsia="仿宋_GB2312" w:cs="仿宋_GB2312"/>
          <w:bCs/>
          <w:kern w:val="44"/>
          <w:sz w:val="32"/>
          <w:szCs w:val="32"/>
        </w:rPr>
        <w:t>日期：     年    月    日</w:t>
      </w:r>
      <w:bookmarkEnd w:id="0"/>
      <w:bookmarkEnd w:id="1"/>
      <w:bookmarkEnd w:id="2"/>
      <w:bookmarkEnd w:id="3"/>
    </w:p>
    <w:p>
      <w:pPr>
        <w:rPr>
          <w:rFonts w:hint="eastAsia" w:ascii="宋体" w:hAnsi="宋体" w:cs="Arial"/>
          <w:bCs/>
          <w:kern w:val="44"/>
          <w:sz w:val="24"/>
          <w:szCs w:val="24"/>
        </w:rPr>
      </w:pPr>
      <w:r>
        <w:rPr>
          <w:rFonts w:hint="eastAsia" w:ascii="宋体" w:hAnsi="宋体" w:cs="Arial"/>
          <w:bCs/>
          <w:kern w:val="44"/>
          <w:sz w:val="24"/>
          <w:szCs w:val="24"/>
        </w:rPr>
        <w:br w:type="page"/>
      </w:r>
    </w:p>
    <w:p>
      <w:pPr>
        <w:ind w:firstLine="5760" w:firstLineChars="1800"/>
        <w:rPr>
          <w:rFonts w:hint="eastAsia" w:ascii="仿宋_GB2312" w:hAnsi="仿宋_GB2312" w:eastAsia="仿宋_GB2312" w:cs="仿宋_GB2312"/>
          <w:sz w:val="32"/>
          <w:szCs w:val="32"/>
        </w:rPr>
      </w:pPr>
    </w:p>
    <w:p>
      <w:pPr>
        <w:widowControl/>
        <w:jc w:val="left"/>
        <w:rPr>
          <w:sz w:val="28"/>
          <w:szCs w:val="28"/>
        </w:rPr>
      </w:pPr>
    </w:p>
    <w:p>
      <w:pPr>
        <w:widowControl/>
        <w:jc w:val="left"/>
        <w:rPr>
          <w:sz w:val="28"/>
          <w:szCs w:val="28"/>
        </w:rPr>
      </w:pPr>
    </w:p>
    <w:p>
      <w:pPr>
        <w:widowControl/>
        <w:jc w:val="left"/>
        <w:rPr>
          <w:sz w:val="28"/>
          <w:szCs w:val="28"/>
        </w:rPr>
      </w:pPr>
    </w:p>
    <w:p>
      <w:pPr>
        <w:widowControl/>
        <w:jc w:val="left"/>
        <w:rPr>
          <w:sz w:val="28"/>
          <w:szCs w:val="28"/>
        </w:rPr>
      </w:pPr>
    </w:p>
    <w:p>
      <w:pPr>
        <w:widowControl/>
        <w:jc w:val="left"/>
        <w:rPr>
          <w:sz w:val="28"/>
          <w:szCs w:val="28"/>
        </w:rPr>
      </w:pPr>
    </w:p>
    <w:p>
      <w:pPr>
        <w:widowControl/>
        <w:jc w:val="left"/>
        <w:rPr>
          <w:sz w:val="28"/>
          <w:szCs w:val="28"/>
        </w:rPr>
      </w:pPr>
    </w:p>
    <w:p>
      <w:pPr>
        <w:widowControl/>
        <w:jc w:val="left"/>
        <w:rPr>
          <w:sz w:val="28"/>
          <w:szCs w:val="28"/>
        </w:rPr>
      </w:pPr>
    </w:p>
    <w:p>
      <w:pPr>
        <w:widowControl/>
        <w:jc w:val="left"/>
        <w:rPr>
          <w:rFonts w:hint="default"/>
          <w:sz w:val="28"/>
          <w:szCs w:val="28"/>
          <w:lang w:val="en-US" w:eastAsia="zh-CN"/>
        </w:rPr>
      </w:pPr>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977236"/>
    <w:multiLevelType w:val="singleLevel"/>
    <w:tmpl w:val="58977236"/>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WU2YjJmN2RjNjMxNjlmOGY1NGQ0OTczYTBmNGI3YWYifQ=="/>
  </w:docVars>
  <w:rsids>
    <w:rsidRoot w:val="009B1F47"/>
    <w:rsid w:val="00007836"/>
    <w:rsid w:val="00024767"/>
    <w:rsid w:val="00025B7D"/>
    <w:rsid w:val="000B7BF2"/>
    <w:rsid w:val="000D1D5F"/>
    <w:rsid w:val="000D3F52"/>
    <w:rsid w:val="000F2524"/>
    <w:rsid w:val="00101FFD"/>
    <w:rsid w:val="00170BF2"/>
    <w:rsid w:val="001849B7"/>
    <w:rsid w:val="001A1B1E"/>
    <w:rsid w:val="001A5DC9"/>
    <w:rsid w:val="001A6C45"/>
    <w:rsid w:val="001D2699"/>
    <w:rsid w:val="001E7223"/>
    <w:rsid w:val="00200A7B"/>
    <w:rsid w:val="0020286C"/>
    <w:rsid w:val="00255909"/>
    <w:rsid w:val="0026207A"/>
    <w:rsid w:val="002926D8"/>
    <w:rsid w:val="00296C7E"/>
    <w:rsid w:val="002B7538"/>
    <w:rsid w:val="002E319B"/>
    <w:rsid w:val="002F01A6"/>
    <w:rsid w:val="0030383B"/>
    <w:rsid w:val="00306A8A"/>
    <w:rsid w:val="00332DB0"/>
    <w:rsid w:val="0038567A"/>
    <w:rsid w:val="00391F6B"/>
    <w:rsid w:val="004045BB"/>
    <w:rsid w:val="00415B69"/>
    <w:rsid w:val="0045079F"/>
    <w:rsid w:val="00495E30"/>
    <w:rsid w:val="004C1564"/>
    <w:rsid w:val="004C30D5"/>
    <w:rsid w:val="004D4152"/>
    <w:rsid w:val="004E2A05"/>
    <w:rsid w:val="005027AD"/>
    <w:rsid w:val="005124F5"/>
    <w:rsid w:val="00517361"/>
    <w:rsid w:val="00527253"/>
    <w:rsid w:val="00540F66"/>
    <w:rsid w:val="00571CD9"/>
    <w:rsid w:val="005B0FB2"/>
    <w:rsid w:val="005E4438"/>
    <w:rsid w:val="0060496D"/>
    <w:rsid w:val="00650FAC"/>
    <w:rsid w:val="0066359E"/>
    <w:rsid w:val="006C5CE9"/>
    <w:rsid w:val="006D39B9"/>
    <w:rsid w:val="006D703C"/>
    <w:rsid w:val="006E69A3"/>
    <w:rsid w:val="006F1D0A"/>
    <w:rsid w:val="006F2BA3"/>
    <w:rsid w:val="006F5229"/>
    <w:rsid w:val="00713C17"/>
    <w:rsid w:val="0071400A"/>
    <w:rsid w:val="00723AF0"/>
    <w:rsid w:val="00744A0D"/>
    <w:rsid w:val="0076094F"/>
    <w:rsid w:val="00782CDE"/>
    <w:rsid w:val="00784AC2"/>
    <w:rsid w:val="00784B53"/>
    <w:rsid w:val="0079518C"/>
    <w:rsid w:val="007B0877"/>
    <w:rsid w:val="00853B23"/>
    <w:rsid w:val="00876A75"/>
    <w:rsid w:val="00876F0A"/>
    <w:rsid w:val="008907B1"/>
    <w:rsid w:val="0089252E"/>
    <w:rsid w:val="008A4AC2"/>
    <w:rsid w:val="008B5B79"/>
    <w:rsid w:val="008F453D"/>
    <w:rsid w:val="008F5C1E"/>
    <w:rsid w:val="00903597"/>
    <w:rsid w:val="009545C2"/>
    <w:rsid w:val="00963B99"/>
    <w:rsid w:val="00965C47"/>
    <w:rsid w:val="00966675"/>
    <w:rsid w:val="00987F86"/>
    <w:rsid w:val="0099765F"/>
    <w:rsid w:val="009B01A1"/>
    <w:rsid w:val="009B1F47"/>
    <w:rsid w:val="009B27E9"/>
    <w:rsid w:val="009E0A6A"/>
    <w:rsid w:val="00A11DA9"/>
    <w:rsid w:val="00A206B7"/>
    <w:rsid w:val="00A54DDD"/>
    <w:rsid w:val="00A671A6"/>
    <w:rsid w:val="00A86B63"/>
    <w:rsid w:val="00A96229"/>
    <w:rsid w:val="00A96EB9"/>
    <w:rsid w:val="00AC2723"/>
    <w:rsid w:val="00AC55D7"/>
    <w:rsid w:val="00B14C1A"/>
    <w:rsid w:val="00B23805"/>
    <w:rsid w:val="00B657C0"/>
    <w:rsid w:val="00B84C25"/>
    <w:rsid w:val="00BA1D01"/>
    <w:rsid w:val="00BD65C1"/>
    <w:rsid w:val="00BF4DB3"/>
    <w:rsid w:val="00C21105"/>
    <w:rsid w:val="00C34A48"/>
    <w:rsid w:val="00C87A28"/>
    <w:rsid w:val="00CA32CC"/>
    <w:rsid w:val="00CB0C36"/>
    <w:rsid w:val="00D03672"/>
    <w:rsid w:val="00D04E24"/>
    <w:rsid w:val="00D4221C"/>
    <w:rsid w:val="00D50CE1"/>
    <w:rsid w:val="00D522A8"/>
    <w:rsid w:val="00D67B36"/>
    <w:rsid w:val="00D8431B"/>
    <w:rsid w:val="00DD194F"/>
    <w:rsid w:val="00DD468C"/>
    <w:rsid w:val="00DE7792"/>
    <w:rsid w:val="00DF0E6E"/>
    <w:rsid w:val="00E02D5D"/>
    <w:rsid w:val="00E06CF6"/>
    <w:rsid w:val="00E22558"/>
    <w:rsid w:val="00E22F3F"/>
    <w:rsid w:val="00E82918"/>
    <w:rsid w:val="00E86AAC"/>
    <w:rsid w:val="00EC66BE"/>
    <w:rsid w:val="00EC6BD9"/>
    <w:rsid w:val="00EF07C9"/>
    <w:rsid w:val="00EF0D6F"/>
    <w:rsid w:val="00F237AE"/>
    <w:rsid w:val="00F345C2"/>
    <w:rsid w:val="00F34C8A"/>
    <w:rsid w:val="00F44CD2"/>
    <w:rsid w:val="00F539DF"/>
    <w:rsid w:val="00F92021"/>
    <w:rsid w:val="00F94010"/>
    <w:rsid w:val="00FA2413"/>
    <w:rsid w:val="00FB2299"/>
    <w:rsid w:val="00FB2F74"/>
    <w:rsid w:val="09CE5E99"/>
    <w:rsid w:val="10FA5929"/>
    <w:rsid w:val="15146A40"/>
    <w:rsid w:val="19C24F03"/>
    <w:rsid w:val="1A080A08"/>
    <w:rsid w:val="2147367E"/>
    <w:rsid w:val="222178B1"/>
    <w:rsid w:val="22E427FA"/>
    <w:rsid w:val="30D9192F"/>
    <w:rsid w:val="34D0636A"/>
    <w:rsid w:val="3F987B4F"/>
    <w:rsid w:val="43205E35"/>
    <w:rsid w:val="449B3E2A"/>
    <w:rsid w:val="45B62F4B"/>
    <w:rsid w:val="48315311"/>
    <w:rsid w:val="487E62BC"/>
    <w:rsid w:val="49162780"/>
    <w:rsid w:val="49EE40E2"/>
    <w:rsid w:val="4A7B58BF"/>
    <w:rsid w:val="56562A92"/>
    <w:rsid w:val="57056E55"/>
    <w:rsid w:val="57E0397E"/>
    <w:rsid w:val="5C8C147B"/>
    <w:rsid w:val="5FD3259B"/>
    <w:rsid w:val="669C26BB"/>
    <w:rsid w:val="6C193AF1"/>
    <w:rsid w:val="6F3E3C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0"/>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1"/>
    <w:qFormat/>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3"/>
    <w:semiHidden/>
    <w:unhideWhenUsed/>
    <w:qFormat/>
    <w:uiPriority w:val="99"/>
    <w:pPr>
      <w:jc w:val="left"/>
    </w:pPr>
  </w:style>
  <w:style w:type="paragraph" w:styleId="5">
    <w:name w:val="Balloon Text"/>
    <w:basedOn w:val="1"/>
    <w:link w:val="17"/>
    <w:semiHidden/>
    <w:unhideWhenUsed/>
    <w:qFormat/>
    <w:uiPriority w:val="99"/>
    <w:rPr>
      <w:sz w:val="18"/>
      <w:szCs w:val="18"/>
    </w:rPr>
  </w:style>
  <w:style w:type="paragraph" w:styleId="6">
    <w:name w:val="footer"/>
    <w:basedOn w:val="1"/>
    <w:link w:val="16"/>
    <w:semiHidden/>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Subtitle"/>
    <w:basedOn w:val="1"/>
    <w:next w:val="1"/>
    <w:link w:val="19"/>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9">
    <w:name w:val="annotation subject"/>
    <w:basedOn w:val="4"/>
    <w:next w:val="4"/>
    <w:link w:val="24"/>
    <w:semiHidden/>
    <w:unhideWhenUsed/>
    <w:qFormat/>
    <w:uiPriority w:val="99"/>
    <w:rPr>
      <w:b/>
      <w:bCs/>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unhideWhenUsed/>
    <w:qFormat/>
    <w:uiPriority w:val="99"/>
    <w:rPr>
      <w:color w:val="0000FF"/>
      <w:u w:val="single"/>
    </w:rPr>
  </w:style>
  <w:style w:type="character" w:styleId="14">
    <w:name w:val="annotation reference"/>
    <w:basedOn w:val="12"/>
    <w:semiHidden/>
    <w:unhideWhenUsed/>
    <w:qFormat/>
    <w:uiPriority w:val="99"/>
    <w:rPr>
      <w:sz w:val="21"/>
      <w:szCs w:val="21"/>
    </w:rPr>
  </w:style>
  <w:style w:type="character" w:customStyle="1" w:styleId="15">
    <w:name w:val="页眉 Char"/>
    <w:basedOn w:val="12"/>
    <w:link w:val="7"/>
    <w:qFormat/>
    <w:uiPriority w:val="99"/>
    <w:rPr>
      <w:sz w:val="18"/>
      <w:szCs w:val="18"/>
    </w:rPr>
  </w:style>
  <w:style w:type="character" w:customStyle="1" w:styleId="16">
    <w:name w:val="页脚 Char"/>
    <w:basedOn w:val="12"/>
    <w:link w:val="6"/>
    <w:semiHidden/>
    <w:qFormat/>
    <w:uiPriority w:val="99"/>
    <w:rPr>
      <w:sz w:val="18"/>
      <w:szCs w:val="18"/>
    </w:rPr>
  </w:style>
  <w:style w:type="character" w:customStyle="1" w:styleId="17">
    <w:name w:val="批注框文本 Char"/>
    <w:basedOn w:val="12"/>
    <w:link w:val="5"/>
    <w:semiHidden/>
    <w:qFormat/>
    <w:uiPriority w:val="99"/>
    <w:rPr>
      <w:sz w:val="18"/>
      <w:szCs w:val="18"/>
    </w:rPr>
  </w:style>
  <w:style w:type="paragraph" w:styleId="18">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19">
    <w:name w:val="副标题 Char"/>
    <w:basedOn w:val="12"/>
    <w:link w:val="8"/>
    <w:qFormat/>
    <w:uiPriority w:val="11"/>
    <w:rPr>
      <w:rFonts w:eastAsia="宋体" w:asciiTheme="majorHAnsi" w:hAnsiTheme="majorHAnsi" w:cstheme="majorBidi"/>
      <w:b/>
      <w:bCs/>
      <w:kern w:val="28"/>
      <w:sz w:val="32"/>
      <w:szCs w:val="32"/>
    </w:rPr>
  </w:style>
  <w:style w:type="character" w:customStyle="1" w:styleId="20">
    <w:name w:val="标题 1 Char"/>
    <w:basedOn w:val="12"/>
    <w:link w:val="2"/>
    <w:qFormat/>
    <w:uiPriority w:val="9"/>
    <w:rPr>
      <w:b/>
      <w:bCs/>
      <w:kern w:val="44"/>
      <w:sz w:val="44"/>
      <w:szCs w:val="44"/>
    </w:rPr>
  </w:style>
  <w:style w:type="character" w:customStyle="1" w:styleId="21">
    <w:name w:val="标题 2 Char"/>
    <w:basedOn w:val="12"/>
    <w:link w:val="3"/>
    <w:qFormat/>
    <w:uiPriority w:val="9"/>
    <w:rPr>
      <w:rFonts w:ascii="Cambria" w:hAnsi="Cambria" w:eastAsia="宋体" w:cs="Times New Roman"/>
      <w:b/>
      <w:bCs/>
      <w:sz w:val="32"/>
      <w:szCs w:val="32"/>
    </w:rPr>
  </w:style>
  <w:style w:type="paragraph" w:styleId="22">
    <w:name w:val="List Paragraph"/>
    <w:basedOn w:val="1"/>
    <w:qFormat/>
    <w:uiPriority w:val="34"/>
    <w:pPr>
      <w:ind w:firstLine="420" w:firstLineChars="200"/>
    </w:pPr>
  </w:style>
  <w:style w:type="character" w:customStyle="1" w:styleId="23">
    <w:name w:val="批注文字 Char"/>
    <w:basedOn w:val="12"/>
    <w:link w:val="4"/>
    <w:semiHidden/>
    <w:qFormat/>
    <w:uiPriority w:val="99"/>
  </w:style>
  <w:style w:type="character" w:customStyle="1" w:styleId="24">
    <w:name w:val="批注主题 Char"/>
    <w:basedOn w:val="23"/>
    <w:link w:val="9"/>
    <w:semiHidden/>
    <w:qFormat/>
    <w:uiPriority w:val="99"/>
    <w:rPr>
      <w:b/>
      <w:bCs/>
    </w:rPr>
  </w:style>
  <w:style w:type="paragraph" w:customStyle="1" w:styleId="25">
    <w:name w:val="纯文本1"/>
    <w:basedOn w:val="1"/>
    <w:qFormat/>
    <w:uiPriority w:val="0"/>
    <w:rPr>
      <w:rFonts w:ascii="宋体" w:hAnsi="宋体" w:cs="Courier New"/>
      <w:sz w:val="21"/>
      <w:szCs w:val="21"/>
    </w:rPr>
  </w:style>
  <w:style w:type="paragraph" w:customStyle="1" w:styleId="26">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
    <w:name w:val="标题 4_0"/>
    <w:basedOn w:val="28"/>
    <w:next w:val="29"/>
    <w:qFormat/>
    <w:uiPriority w:val="0"/>
    <w:pPr>
      <w:widowControl w:val="0"/>
      <w:autoSpaceDE w:val="0"/>
      <w:autoSpaceDN w:val="0"/>
      <w:adjustRightInd w:val="0"/>
      <w:snapToGrid w:val="0"/>
      <w:spacing w:line="360" w:lineRule="auto"/>
      <w:jc w:val="both"/>
      <w:outlineLvl w:val="3"/>
    </w:pPr>
    <w:rPr>
      <w:rFonts w:ascii="宋体" w:hAnsi="Arial" w:cs="宋体"/>
      <w:color w:val="000000"/>
    </w:rPr>
  </w:style>
  <w:style w:type="paragraph" w:customStyle="1" w:styleId="28">
    <w:name w:val="正文_1_0_0"/>
    <w:qFormat/>
    <w:uiPriority w:val="0"/>
    <w:rPr>
      <w:rFonts w:ascii="Times New Roman" w:hAnsi="Times New Roman" w:eastAsia="宋体" w:cs="Times New Roman"/>
      <w:sz w:val="21"/>
      <w:lang w:val="en-US" w:eastAsia="zh-CN" w:bidi="ar-SA"/>
    </w:rPr>
  </w:style>
  <w:style w:type="paragraph" w:customStyle="1" w:styleId="29">
    <w:name w:val="正文_1"/>
    <w:qFormat/>
    <w:uiPriority w:val="0"/>
    <w:rPr>
      <w:rFonts w:ascii="Times New Roman"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DF52F9-198C-4FDB-873A-A4E098F5A266}">
  <ds:schemaRefs/>
</ds:datastoreItem>
</file>

<file path=docProps/app.xml><?xml version="1.0" encoding="utf-8"?>
<Properties xmlns="http://schemas.openxmlformats.org/officeDocument/2006/extended-properties" xmlns:vt="http://schemas.openxmlformats.org/officeDocument/2006/docPropsVTypes">
  <Template>Normal</Template>
  <Company>MS</Company>
  <Pages>12</Pages>
  <Words>3916</Words>
  <Characters>4082</Characters>
  <Lines>25</Lines>
  <Paragraphs>7</Paragraphs>
  <TotalTime>7</TotalTime>
  <ScaleCrop>false</ScaleCrop>
  <LinksUpToDate>false</LinksUpToDate>
  <CharactersWithSpaces>4186</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2022-07-08T08:57:00Z</dcterms:created>
  <dc:creator>DG-W</dc:creator>
  <cp:lastModifiedBy>广州柴油机厂股份有限公司</cp:lastModifiedBy>
  <cp:lastPrinted>2022-07-08T06:39:00Z</cp:lastPrinted>
  <dcterms:modified xsi:type="dcterms:W3CDTF">2022-08-17T10:34:08Z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240D4B54C3BD4F60BE8FB57FE122C8F6</vt:lpwstr>
  </property>
</Properties>
</file>