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3740"/>
          <w:tab w:val="center" w:pos="4863"/>
        </w:tabs>
        <w:spacing w:line="360" w:lineRule="auto"/>
        <w:ind w:firstLine="0" w:firstLineChars="0"/>
        <w:jc w:val="center"/>
        <w:rPr>
          <w:rFonts w:ascii="宋体" w:hAnsi="宋体" w:cs="宋体"/>
          <w:b/>
          <w:bCs/>
          <w:color w:val="auto"/>
          <w:spacing w:val="20"/>
          <w:sz w:val="44"/>
          <w:szCs w:val="44"/>
          <w:highlight w:val="none"/>
        </w:rPr>
      </w:pPr>
      <w:r>
        <w:rPr>
          <w:rFonts w:hint="eastAsia" w:ascii="宋体" w:hAnsi="宋体" w:cs="宋体"/>
          <w:b/>
          <w:bCs/>
          <w:color w:val="auto"/>
          <w:spacing w:val="20"/>
          <w:sz w:val="36"/>
          <w:szCs w:val="36"/>
          <w:highlight w:val="none"/>
        </w:rPr>
        <w:t>招标公告</w:t>
      </w:r>
    </w:p>
    <w:p>
      <w:pPr>
        <w:spacing w:line="360" w:lineRule="auto"/>
        <w:ind w:firstLine="752" w:firstLineChars="300"/>
        <w:jc w:val="right"/>
        <w:rPr>
          <w:rFonts w:hint="eastAsia" w:ascii="宋体" w:hAnsi="宋体" w:eastAsia="宋体" w:cs="宋体"/>
          <w:b/>
          <w:bCs/>
          <w:color w:val="auto"/>
          <w:spacing w:val="20"/>
          <w:szCs w:val="21"/>
          <w:highlight w:val="none"/>
          <w:lang w:eastAsia="zh-CN"/>
        </w:rPr>
      </w:pPr>
      <w:bookmarkStart w:id="0" w:name="_Hlk133508025"/>
      <w:r>
        <w:rPr>
          <w:rFonts w:hint="eastAsia" w:ascii="宋体" w:hAnsi="宋体" w:cs="宋体"/>
          <w:b/>
          <w:bCs/>
          <w:color w:val="auto"/>
          <w:spacing w:val="20"/>
          <w:szCs w:val="21"/>
          <w:highlight w:val="none"/>
          <w:lang w:eastAsia="zh-CN"/>
        </w:rPr>
        <w:t>GC-DGSBZB03A-2024</w:t>
      </w:r>
    </w:p>
    <w:bookmarkEnd w:id="0"/>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为适应公司发展需要，确保日常生产，</w:t>
      </w:r>
      <w:r>
        <w:rPr>
          <w:rFonts w:hint="eastAsia" w:ascii="宋体" w:hAnsi="宋体" w:cs="宋体"/>
          <w:color w:val="auto"/>
          <w:sz w:val="24"/>
          <w:szCs w:val="24"/>
          <w:highlight w:val="none"/>
        </w:rPr>
        <w:t>为满足</w:t>
      </w:r>
      <w:r>
        <w:rPr>
          <w:rFonts w:hint="eastAsia" w:ascii="宋体" w:hAnsi="宋体" w:cs="宋体"/>
          <w:color w:val="auto"/>
          <w:spacing w:val="20"/>
          <w:sz w:val="24"/>
          <w:szCs w:val="24"/>
          <w:highlight w:val="none"/>
        </w:rPr>
        <w:t>中速柴油机整机和低速机三大件（气缸体、机座、机架）的涂装要求</w:t>
      </w:r>
      <w:r>
        <w:rPr>
          <w:rFonts w:hint="eastAsia" w:ascii="宋体" w:hAnsi="宋体" w:cs="宋体"/>
          <w:color w:val="auto"/>
          <w:sz w:val="24"/>
          <w:szCs w:val="24"/>
          <w:highlight w:val="none"/>
        </w:rPr>
        <w:t>，实现涂装工序自动、智能、高效、环保的目标，</w:t>
      </w:r>
      <w:r>
        <w:rPr>
          <w:rFonts w:hint="eastAsia" w:ascii="宋体" w:hAnsi="宋体" w:cs="宋体"/>
          <w:color w:val="auto"/>
          <w:spacing w:val="20"/>
          <w:sz w:val="24"/>
          <w:szCs w:val="24"/>
          <w:highlight w:val="none"/>
        </w:rPr>
        <w:t>现特向社会公开招标，采购</w:t>
      </w:r>
      <w:r>
        <w:rPr>
          <w:color w:val="auto"/>
          <w:highlight w:val="none"/>
        </w:rPr>
        <w:fldChar w:fldCharType="begin"/>
      </w:r>
      <w:r>
        <w:rPr>
          <w:color w:val="auto"/>
          <w:highlight w:val="none"/>
        </w:rPr>
        <w:instrText xml:space="preserve">HYPERLINK "../0、关于广州工控大湾区现代高端装备研发生产基地项目（二期）起重机项目的请示(提请党委会审议）（2023-6-2）/关于广州工控大湾区现代高端装备研发生产基地项目（二期）起重机项目购置建议和方式的请示.pdf" </w:instrText>
      </w:r>
      <w:r>
        <w:rPr>
          <w:color w:val="auto"/>
          <w:highlight w:val="none"/>
        </w:rPr>
        <w:fldChar w:fldCharType="separate"/>
      </w:r>
      <w:r>
        <w:rPr>
          <w:rStyle w:val="19"/>
          <w:rFonts w:hint="eastAsia" w:ascii="宋体" w:hAnsi="宋体" w:cs="宋体"/>
          <w:color w:val="auto"/>
          <w:spacing w:val="20"/>
          <w:sz w:val="24"/>
          <w:szCs w:val="24"/>
          <w:highlight w:val="none"/>
        </w:rPr>
        <w:t>一条柴油机涂装生产线。</w:t>
      </w:r>
      <w:r>
        <w:rPr>
          <w:color w:val="auto"/>
          <w:highlight w:val="none"/>
        </w:rPr>
        <w:fldChar w:fldCharType="end"/>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8"/>
          <w:szCs w:val="28"/>
          <w:highlight w:val="none"/>
        </w:rPr>
        <w:t>一、项目简介</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我公司是华南地区最大的船用柴油发动机生产企业，产品有各款中、低速柴油机,其广泛应用于各种船舶，可用作船舶主推进带螺旋桨，主推进发电机组，辅助发电机组，以及驱动各种工程设备。</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本项目属于广州工控大湾区现代高端装备研发生产基地项目（二期）中的柴油机涂装生产线采购项目。根据涂装工艺要求，本项目柴油机涂装生产线，适用于低速机三大件（气缸体、机座、机架）和各机型中速柴油机整机的涂装。</w:t>
      </w:r>
    </w:p>
    <w:p>
      <w:pPr>
        <w:spacing w:line="360" w:lineRule="auto"/>
        <w:ind w:firstLine="0" w:firstLineChars="0"/>
        <w:rPr>
          <w:rFonts w:ascii="宋体" w:hAnsi="宋体" w:cs="宋体"/>
          <w:color w:val="auto"/>
          <w:sz w:val="24"/>
          <w:highlight w:val="none"/>
        </w:rPr>
      </w:pPr>
      <w:r>
        <w:rPr>
          <w:rFonts w:hint="eastAsia" w:ascii="宋体" w:hAnsi="宋体" w:cs="宋体"/>
          <w:b/>
          <w:bCs/>
          <w:color w:val="auto"/>
          <w:spacing w:val="20"/>
          <w:sz w:val="28"/>
          <w:szCs w:val="28"/>
          <w:highlight w:val="none"/>
        </w:rPr>
        <w:t>二、项目招标的名称、编号、购置清单、技术参数：</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1、招标项目:</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项目名称：广州工控大湾区现代高端装备研发生产基地项目（二期）</w:t>
      </w:r>
      <w:r>
        <w:rPr>
          <w:rStyle w:val="19"/>
          <w:rFonts w:hint="eastAsia" w:ascii="宋体" w:hAnsi="宋体" w:cs="宋体"/>
          <w:b/>
          <w:bCs/>
          <w:color w:val="auto"/>
          <w:spacing w:val="20"/>
          <w:sz w:val="24"/>
          <w:szCs w:val="24"/>
          <w:highlight w:val="none"/>
        </w:rPr>
        <w:t>柴油机涂装生产线</w:t>
      </w:r>
    </w:p>
    <w:p>
      <w:pPr>
        <w:spacing w:line="360" w:lineRule="auto"/>
        <w:ind w:firstLine="0" w:firstLineChars="0"/>
        <w:rPr>
          <w:rFonts w:ascii="宋体" w:hAnsi="宋体" w:cs="宋体"/>
          <w:color w:val="auto"/>
          <w:sz w:val="24"/>
          <w:szCs w:val="24"/>
          <w:highlight w:val="none"/>
        </w:rPr>
      </w:pPr>
      <w:r>
        <w:rPr>
          <w:rFonts w:hint="eastAsia" w:ascii="宋体" w:hAnsi="宋体" w:cs="宋体"/>
          <w:color w:val="auto"/>
          <w:spacing w:val="20"/>
          <w:sz w:val="24"/>
          <w:szCs w:val="24"/>
          <w:highlight w:val="none"/>
        </w:rPr>
        <w:t xml:space="preserve">    项目内容：</w:t>
      </w:r>
      <w:r>
        <w:rPr>
          <w:rFonts w:hint="eastAsia" w:ascii="宋体" w:hAnsi="宋体" w:cs="宋体"/>
          <w:color w:val="auto"/>
          <w:sz w:val="24"/>
          <w:szCs w:val="24"/>
          <w:highlight w:val="none"/>
        </w:rPr>
        <w:t>广州工控大湾区现代高端装备研发生产基地项目（二期）</w:t>
      </w:r>
      <w:r>
        <w:rPr>
          <w:rFonts w:hint="eastAsia" w:ascii="宋体" w:hAnsi="宋体" w:cs="宋体"/>
          <w:bCs/>
          <w:color w:val="auto"/>
          <w:sz w:val="24"/>
          <w:szCs w:val="24"/>
          <w:highlight w:val="none"/>
        </w:rPr>
        <w:t>柴油机涂装生产线</w:t>
      </w:r>
      <w:r>
        <w:rPr>
          <w:rFonts w:hint="eastAsia" w:ascii="宋体" w:hAnsi="宋体" w:cs="宋体"/>
          <w:color w:val="auto"/>
          <w:sz w:val="24"/>
          <w:szCs w:val="24"/>
          <w:highlight w:val="none"/>
        </w:rPr>
        <w:t>及其配套设施建设（包括设备购置+基建施工），并负责该生产线设备安装、调试、验收等。</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2、招标编号:</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GC-DGSBZB0</w:t>
      </w:r>
      <w:r>
        <w:rPr>
          <w:rFonts w:hint="eastAsia" w:ascii="宋体" w:hAnsi="宋体" w:cs="宋体"/>
          <w:color w:val="auto"/>
          <w:spacing w:val="20"/>
          <w:sz w:val="24"/>
          <w:szCs w:val="24"/>
          <w:highlight w:val="none"/>
          <w:lang w:val="en-US" w:eastAsia="zh-CN"/>
        </w:rPr>
        <w:t>3</w:t>
      </w:r>
      <w:r>
        <w:rPr>
          <w:rFonts w:hint="eastAsia" w:ascii="宋体" w:hAnsi="宋体" w:cs="宋体"/>
          <w:color w:val="auto"/>
          <w:spacing w:val="20"/>
          <w:sz w:val="24"/>
          <w:szCs w:val="24"/>
          <w:highlight w:val="none"/>
        </w:rPr>
        <w:t>-2024</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3、招标项目购置清单</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本柴油机涂装生产线项目主要设备清单下表1：</w:t>
      </w:r>
    </w:p>
    <w:p>
      <w:pPr>
        <w:spacing w:line="360" w:lineRule="auto"/>
        <w:ind w:firstLine="0" w:firstLineChars="0"/>
        <w:jc w:val="center"/>
        <w:rPr>
          <w:rFonts w:ascii="宋体" w:hAnsi="宋体"/>
          <w:color w:val="auto"/>
          <w:szCs w:val="21"/>
          <w:highlight w:val="none"/>
        </w:rPr>
      </w:pPr>
      <w:bookmarkStart w:id="1" w:name="_Hlk133512950"/>
      <w:r>
        <w:rPr>
          <w:rFonts w:hint="eastAsia" w:ascii="宋体" w:hAnsi="宋体"/>
          <w:color w:val="auto"/>
          <w:szCs w:val="21"/>
          <w:highlight w:val="none"/>
        </w:rPr>
        <w:t>表1主要设备清单表</w:t>
      </w:r>
    </w:p>
    <w:tbl>
      <w:tblPr>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2608"/>
        <w:gridCol w:w="978"/>
        <w:gridCol w:w="1141"/>
        <w:gridCol w:w="3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szCs w:val="24"/>
                <w:highlight w:val="none"/>
              </w:rPr>
              <w:t>序号</w:t>
            </w:r>
          </w:p>
        </w:tc>
        <w:tc>
          <w:tcPr>
            <w:tcW w:w="260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szCs w:val="24"/>
                <w:highlight w:val="none"/>
              </w:rPr>
              <w:t>项目</w:t>
            </w:r>
          </w:p>
        </w:tc>
        <w:tc>
          <w:tcPr>
            <w:tcW w:w="97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szCs w:val="24"/>
                <w:highlight w:val="none"/>
              </w:rPr>
              <w:t>数量</w:t>
            </w:r>
          </w:p>
        </w:tc>
        <w:tc>
          <w:tcPr>
            <w:tcW w:w="1141"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szCs w:val="24"/>
                <w:highlight w:val="none"/>
              </w:rPr>
              <w:t>单位</w:t>
            </w:r>
          </w:p>
        </w:tc>
        <w:tc>
          <w:tcPr>
            <w:tcW w:w="3783"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1</w:t>
            </w:r>
          </w:p>
        </w:tc>
        <w:tc>
          <w:tcPr>
            <w:tcW w:w="26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清洗/烘干室</w:t>
            </w:r>
          </w:p>
        </w:tc>
        <w:tc>
          <w:tcPr>
            <w:tcW w:w="97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2</w:t>
            </w:r>
          </w:p>
        </w:tc>
        <w:tc>
          <w:tcPr>
            <w:tcW w:w="1141"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套</w:t>
            </w:r>
          </w:p>
        </w:tc>
        <w:tc>
          <w:tcPr>
            <w:tcW w:w="3783"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2</w:t>
            </w:r>
          </w:p>
        </w:tc>
        <w:tc>
          <w:tcPr>
            <w:tcW w:w="26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人工喷漆室</w:t>
            </w:r>
          </w:p>
        </w:tc>
        <w:tc>
          <w:tcPr>
            <w:tcW w:w="978"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1</w:t>
            </w:r>
          </w:p>
        </w:tc>
        <w:tc>
          <w:tcPr>
            <w:tcW w:w="1141"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套</w:t>
            </w:r>
          </w:p>
        </w:tc>
        <w:tc>
          <w:tcPr>
            <w:tcW w:w="3783" w:type="dxa"/>
            <w:tcBorders>
              <w:top w:val="single" w:color="auto" w:sz="4" w:space="0"/>
              <w:left w:val="nil"/>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干式过滤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3</w:t>
            </w:r>
          </w:p>
        </w:tc>
        <w:tc>
          <w:tcPr>
            <w:tcW w:w="26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危废间 </w:t>
            </w:r>
          </w:p>
        </w:tc>
        <w:tc>
          <w:tcPr>
            <w:tcW w:w="97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1</w:t>
            </w:r>
          </w:p>
        </w:tc>
        <w:tc>
          <w:tcPr>
            <w:tcW w:w="114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间</w:t>
            </w:r>
          </w:p>
        </w:tc>
        <w:tc>
          <w:tcPr>
            <w:tcW w:w="378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4</w:t>
            </w:r>
          </w:p>
        </w:tc>
        <w:tc>
          <w:tcPr>
            <w:tcW w:w="26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工具间</w:t>
            </w:r>
          </w:p>
        </w:tc>
        <w:tc>
          <w:tcPr>
            <w:tcW w:w="97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1</w:t>
            </w:r>
          </w:p>
        </w:tc>
        <w:tc>
          <w:tcPr>
            <w:tcW w:w="114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间</w:t>
            </w:r>
          </w:p>
        </w:tc>
        <w:tc>
          <w:tcPr>
            <w:tcW w:w="378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26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休息室</w:t>
            </w:r>
          </w:p>
        </w:tc>
        <w:tc>
          <w:tcPr>
            <w:tcW w:w="97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14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间</w:t>
            </w:r>
          </w:p>
        </w:tc>
        <w:tc>
          <w:tcPr>
            <w:tcW w:w="378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26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调漆间、辅料分拣间</w:t>
            </w:r>
          </w:p>
        </w:tc>
        <w:tc>
          <w:tcPr>
            <w:tcW w:w="97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14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378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调漆间、辅料分拣间已建，只负责该两间室送排风及废气处理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191"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26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隔音房1</w:t>
            </w:r>
          </w:p>
        </w:tc>
        <w:tc>
          <w:tcPr>
            <w:tcW w:w="978" w:type="dxa"/>
            <w:tcBorders>
              <w:top w:val="single" w:color="auto" w:sz="4" w:space="0"/>
              <w:left w:val="nil"/>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141" w:type="dxa"/>
            <w:tcBorders>
              <w:top w:val="single" w:color="auto" w:sz="4" w:space="0"/>
              <w:left w:val="nil"/>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间</w:t>
            </w:r>
          </w:p>
        </w:tc>
        <w:tc>
          <w:tcPr>
            <w:tcW w:w="3783" w:type="dxa"/>
            <w:tcBorders>
              <w:top w:val="single" w:color="auto" w:sz="4" w:space="0"/>
              <w:left w:val="nil"/>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（催化燃烧设备使用）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191" w:type="dxa"/>
            <w:vMerge w:val="continue"/>
            <w:tcBorders>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szCs w:val="24"/>
                <w:highlight w:val="none"/>
              </w:rPr>
            </w:pPr>
          </w:p>
        </w:tc>
        <w:tc>
          <w:tcPr>
            <w:tcW w:w="26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隔音房2</w:t>
            </w:r>
          </w:p>
        </w:tc>
        <w:tc>
          <w:tcPr>
            <w:tcW w:w="978" w:type="dxa"/>
            <w:tcBorders>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141" w:type="dxa"/>
            <w:tcBorders>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间</w:t>
            </w:r>
          </w:p>
        </w:tc>
        <w:tc>
          <w:tcPr>
            <w:tcW w:w="3783" w:type="dxa"/>
            <w:tcBorders>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（清洗/烘干房末端排风机使用）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8</w:t>
            </w:r>
          </w:p>
        </w:tc>
        <w:tc>
          <w:tcPr>
            <w:tcW w:w="26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废气处理系统</w:t>
            </w:r>
          </w:p>
        </w:tc>
        <w:tc>
          <w:tcPr>
            <w:tcW w:w="97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1</w:t>
            </w:r>
          </w:p>
        </w:tc>
        <w:tc>
          <w:tcPr>
            <w:tcW w:w="114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套</w:t>
            </w:r>
          </w:p>
        </w:tc>
        <w:tc>
          <w:tcPr>
            <w:tcW w:w="378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（离线脱附）</w:t>
            </w:r>
            <w:r>
              <w:rPr>
                <w:rFonts w:hint="eastAsia" w:ascii="宋体" w:hAnsi="宋体" w:cs="微软雅黑"/>
                <w:color w:val="auto"/>
                <w:sz w:val="24"/>
                <w:highlight w:val="none"/>
              </w:rPr>
              <w:t>废气处理达到国家标准、地方标准后排放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9</w:t>
            </w:r>
          </w:p>
        </w:tc>
        <w:tc>
          <w:tcPr>
            <w:tcW w:w="26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输送系统</w:t>
            </w:r>
          </w:p>
        </w:tc>
        <w:tc>
          <w:tcPr>
            <w:tcW w:w="97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1</w:t>
            </w:r>
          </w:p>
        </w:tc>
        <w:tc>
          <w:tcPr>
            <w:tcW w:w="114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套</w:t>
            </w:r>
          </w:p>
        </w:tc>
        <w:tc>
          <w:tcPr>
            <w:tcW w:w="378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2台电缆线轨道电动平板车</w:t>
            </w:r>
          </w:p>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（载重</w:t>
            </w:r>
            <w:r>
              <w:rPr>
                <w:rFonts w:ascii="Arial" w:hAnsi="Arial" w:cs="Arial"/>
                <w:color w:val="auto"/>
                <w:sz w:val="24"/>
                <w:szCs w:val="24"/>
                <w:highlight w:val="none"/>
              </w:rPr>
              <w:t>≥</w:t>
            </w:r>
            <w:r>
              <w:rPr>
                <w:rFonts w:hint="eastAsia" w:ascii="宋体" w:hAnsi="宋体" w:cs="宋体"/>
                <w:color w:val="auto"/>
                <w:sz w:val="24"/>
                <w:szCs w:val="24"/>
                <w:highlight w:val="none"/>
              </w:rPr>
              <w:t>1</w:t>
            </w:r>
            <w:r>
              <w:rPr>
                <w:rFonts w:ascii="宋体" w:hAnsi="宋体" w:cs="宋体"/>
                <w:color w:val="auto"/>
                <w:sz w:val="24"/>
                <w:szCs w:val="24"/>
                <w:highlight w:val="none"/>
              </w:rPr>
              <w:t>00</w:t>
            </w:r>
            <w:r>
              <w:rPr>
                <w:rFonts w:hint="eastAsia" w:ascii="宋体" w:hAnsi="宋体" w:cs="宋体"/>
                <w:color w:val="auto"/>
                <w:sz w:val="24"/>
                <w:szCs w:val="24"/>
                <w:highlight w:val="none"/>
              </w:rPr>
              <w:t>吨）；电动平板车轨道（承重力</w:t>
            </w:r>
            <w:r>
              <w:rPr>
                <w:rFonts w:ascii="Arial" w:hAnsi="Arial" w:cs="Arial"/>
                <w:color w:val="auto"/>
                <w:sz w:val="24"/>
                <w:szCs w:val="24"/>
                <w:highlight w:val="none"/>
              </w:rPr>
              <w:t>≥</w:t>
            </w:r>
            <w:r>
              <w:rPr>
                <w:rFonts w:hint="eastAsia" w:ascii="Arial" w:hAnsi="Arial" w:cs="Arial"/>
                <w:color w:val="auto"/>
                <w:sz w:val="24"/>
                <w:szCs w:val="24"/>
                <w:highlight w:val="none"/>
                <w:lang w:val="en-US" w:eastAsia="zh-CN"/>
              </w:rPr>
              <w:t>(</w:t>
            </w:r>
            <w:r>
              <w:rPr>
                <w:rFonts w:hint="eastAsia" w:ascii="宋体" w:hAnsi="宋体" w:cs="宋体"/>
                <w:color w:val="auto"/>
                <w:sz w:val="24"/>
                <w:szCs w:val="24"/>
                <w:highlight w:val="none"/>
              </w:rPr>
              <w:t>1</w:t>
            </w:r>
            <w:r>
              <w:rPr>
                <w:rFonts w:ascii="宋体" w:hAnsi="宋体" w:cs="宋体"/>
                <w:color w:val="auto"/>
                <w:sz w:val="24"/>
                <w:szCs w:val="24"/>
                <w:highlight w:val="none"/>
              </w:rPr>
              <w:t>00</w:t>
            </w:r>
            <w:r>
              <w:rPr>
                <w:rFonts w:hint="eastAsia" w:ascii="宋体" w:hAnsi="宋体" w:cs="宋体"/>
                <w:color w:val="auto"/>
                <w:sz w:val="24"/>
                <w:szCs w:val="24"/>
                <w:highlight w:val="none"/>
              </w:rPr>
              <w:t>吨+电动平板车自重）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26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VOCs在线监测系统</w:t>
            </w:r>
          </w:p>
        </w:tc>
        <w:tc>
          <w:tcPr>
            <w:tcW w:w="97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1</w:t>
            </w:r>
          </w:p>
        </w:tc>
        <w:tc>
          <w:tcPr>
            <w:tcW w:w="114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套</w:t>
            </w:r>
          </w:p>
        </w:tc>
        <w:tc>
          <w:tcPr>
            <w:tcW w:w="378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1191"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260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人机交互智能系统</w:t>
            </w:r>
          </w:p>
        </w:tc>
        <w:tc>
          <w:tcPr>
            <w:tcW w:w="97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141"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378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bl>
    <w:p>
      <w:pPr>
        <w:widowControl/>
        <w:spacing w:line="360" w:lineRule="auto"/>
        <w:ind w:firstLine="0" w:firstLineChars="0"/>
        <w:jc w:val="left"/>
        <w:textAlignment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三、主要参数及技术要求</w:t>
      </w:r>
    </w:p>
    <w:p>
      <w:pPr>
        <w:spacing w:line="360" w:lineRule="auto"/>
        <w:ind w:firstLine="0" w:firstLineChars="0"/>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1、环保要求</w:t>
      </w:r>
    </w:p>
    <w:p>
      <w:pPr>
        <w:spacing w:line="360" w:lineRule="auto"/>
        <w:ind w:firstLine="0" w:firstLineChars="0"/>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    喷漆室、烘漆室、调漆室等，要做到密闭。喷漆、烘干所产生的废气需经过干式过滤</w:t>
      </w:r>
      <w:r>
        <w:rPr>
          <w:rFonts w:ascii="宋体" w:hAnsi="宋体" w:cs="宋体"/>
          <w:bCs/>
          <w:color w:val="auto"/>
          <w:sz w:val="24"/>
          <w:szCs w:val="24"/>
          <w:highlight w:val="none"/>
        </w:rPr>
        <w:t>+</w:t>
      </w:r>
      <w:r>
        <w:rPr>
          <w:rFonts w:hint="eastAsia" w:ascii="宋体" w:hAnsi="宋体" w:cs="宋体"/>
          <w:bCs/>
          <w:color w:val="auto"/>
          <w:sz w:val="24"/>
          <w:szCs w:val="24"/>
          <w:highlight w:val="none"/>
        </w:rPr>
        <w:t>活性炭吸附</w:t>
      </w:r>
      <w:r>
        <w:rPr>
          <w:rFonts w:ascii="宋体" w:hAnsi="宋体" w:cs="宋体"/>
          <w:bCs/>
          <w:color w:val="auto"/>
          <w:sz w:val="24"/>
          <w:szCs w:val="24"/>
          <w:highlight w:val="none"/>
        </w:rPr>
        <w:t>+</w:t>
      </w:r>
      <w:r>
        <w:rPr>
          <w:rFonts w:hint="eastAsia" w:ascii="宋体" w:hAnsi="宋体" w:cs="宋体"/>
          <w:bCs/>
          <w:color w:val="auto"/>
          <w:sz w:val="24"/>
          <w:szCs w:val="24"/>
          <w:highlight w:val="none"/>
        </w:rPr>
        <w:t>催化燃烧净化系统三级处理。废气排放筒高度不低于15米</w:t>
      </w:r>
      <w:r>
        <w:rPr>
          <w:rFonts w:ascii="宋体" w:hAnsi="宋体" w:cs="宋体"/>
          <w:bCs/>
          <w:color w:val="auto"/>
          <w:sz w:val="24"/>
          <w:szCs w:val="24"/>
          <w:highlight w:val="none"/>
        </w:rPr>
        <w:t xml:space="preserve"> （若厂房高于15m</w:t>
      </w:r>
      <w:r>
        <w:rPr>
          <w:rFonts w:hint="eastAsia" w:ascii="宋体" w:hAnsi="宋体" w:cs="宋体"/>
          <w:bCs/>
          <w:color w:val="auto"/>
          <w:sz w:val="24"/>
          <w:szCs w:val="24"/>
          <w:highlight w:val="none"/>
        </w:rPr>
        <w:t>时，排气筒必须高过厂房） 。排气管道应按照《广东省污染源排污口规范化设置导则》（粤环〔2008〕42号）等要求安装，并在废气处理设施前后安装废气采样口。VOCs排放应符合相应行业排放标准及《固定污染源挥发性有机物综合排放标准》（DB44/2367-2022 ）、《挥发性有机物无组织排放控制标准》（GB37822-2019）的有关要求。</w:t>
      </w:r>
    </w:p>
    <w:p>
      <w:pPr>
        <w:spacing w:line="360" w:lineRule="auto"/>
        <w:ind w:firstLine="0" w:firstLineChars="0"/>
        <w:outlineLvl w:val="1"/>
        <w:rPr>
          <w:rFonts w:ascii="宋体" w:hAnsi="宋体" w:cs="宋体"/>
          <w:b/>
          <w:bCs/>
          <w:color w:val="auto"/>
          <w:sz w:val="24"/>
          <w:highlight w:val="none"/>
        </w:rPr>
      </w:pPr>
      <w:r>
        <w:rPr>
          <w:rFonts w:hint="eastAsia" w:ascii="宋体" w:hAnsi="宋体" w:cs="宋体"/>
          <w:b/>
          <w:bCs/>
          <w:color w:val="auto"/>
          <w:sz w:val="24"/>
          <w:szCs w:val="24"/>
          <w:highlight w:val="none"/>
        </w:rPr>
        <w:t>2、设计技术参数及技术要求</w:t>
      </w:r>
    </w:p>
    <w:p>
      <w:pPr>
        <w:pStyle w:val="32"/>
        <w:spacing w:line="360" w:lineRule="auto"/>
        <w:ind w:firstLine="0" w:firstLineChars="0"/>
        <w:outlineLvl w:val="2"/>
        <w:rPr>
          <w:rFonts w:ascii="宋体" w:hAnsi="宋体" w:cs="宋体"/>
          <w:bCs/>
          <w:color w:val="auto"/>
          <w:sz w:val="24"/>
          <w:highlight w:val="none"/>
        </w:rPr>
      </w:pPr>
      <w:r>
        <w:rPr>
          <w:rFonts w:hint="eastAsia" w:ascii="宋体" w:hAnsi="宋体" w:cs="宋体"/>
          <w:bCs/>
          <w:color w:val="auto"/>
          <w:sz w:val="24"/>
          <w:highlight w:val="none"/>
        </w:rPr>
        <w:t>2.1工件参数：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19"/>
        <w:gridCol w:w="3684"/>
        <w:gridCol w:w="3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9" w:hRule="atLeast"/>
          <w:jc w:val="center"/>
        </w:trPr>
        <w:tc>
          <w:tcPr>
            <w:tcW w:w="251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pPr>
              <w:pStyle w:val="5"/>
              <w:jc w:val="center"/>
              <w:rPr>
                <w:rFonts w:ascii="宋体" w:hAnsi="宋体" w:cs="宋体"/>
                <w:color w:val="auto"/>
                <w:sz w:val="24"/>
                <w:szCs w:val="24"/>
                <w:highlight w:val="none"/>
                <w:lang w:val="en-US" w:eastAsia="zh-CN"/>
              </w:rPr>
            </w:pPr>
            <w:r>
              <w:rPr>
                <w:rFonts w:hint="eastAsia" w:ascii="宋体" w:hAnsi="宋体" w:cs="宋体"/>
                <w:bCs/>
                <w:color w:val="auto"/>
                <w:sz w:val="24"/>
                <w:szCs w:val="24"/>
                <w:highlight w:val="none"/>
                <w:lang w:val="en-US" w:eastAsia="zh-CN"/>
              </w:rPr>
              <w:t>柴油机型号</w:t>
            </w:r>
          </w:p>
        </w:tc>
        <w:tc>
          <w:tcPr>
            <w:tcW w:w="368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pPr>
              <w:pStyle w:val="5"/>
              <w:jc w:val="center"/>
              <w:rPr>
                <w:rFonts w:ascii="宋体" w:hAnsi="宋体" w:cs="宋体"/>
                <w:color w:val="auto"/>
                <w:sz w:val="24"/>
                <w:szCs w:val="24"/>
                <w:highlight w:val="none"/>
                <w:lang w:val="en-US" w:eastAsia="zh-CN"/>
              </w:rPr>
            </w:pPr>
            <w:r>
              <w:rPr>
                <w:rFonts w:hint="eastAsia" w:ascii="宋体" w:hAnsi="宋体" w:cs="宋体"/>
                <w:bCs/>
                <w:color w:val="auto"/>
                <w:sz w:val="24"/>
                <w:szCs w:val="24"/>
                <w:highlight w:val="none"/>
                <w:lang w:val="en-US" w:eastAsia="zh-CN"/>
              </w:rPr>
              <w:t>长×宽×高(mm)</w:t>
            </w:r>
          </w:p>
        </w:tc>
        <w:tc>
          <w:tcPr>
            <w:tcW w:w="34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pPr>
              <w:pStyle w:val="5"/>
              <w:jc w:val="center"/>
              <w:rPr>
                <w:rFonts w:ascii="宋体" w:hAnsi="宋体" w:cs="宋体"/>
                <w:color w:val="auto"/>
                <w:sz w:val="24"/>
                <w:szCs w:val="24"/>
                <w:highlight w:val="none"/>
                <w:lang w:val="en-US" w:eastAsia="zh-CN"/>
              </w:rPr>
            </w:pPr>
            <w:r>
              <w:rPr>
                <w:rFonts w:hint="eastAsia" w:ascii="宋体" w:hAnsi="宋体" w:cs="宋体"/>
                <w:bCs/>
                <w:color w:val="auto"/>
                <w:sz w:val="24"/>
                <w:szCs w:val="24"/>
                <w:highlight w:val="none"/>
                <w:lang w:val="en-US" w:eastAsia="zh-CN"/>
              </w:rPr>
              <w:t>净重量（kg）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9" w:hRule="atLeast"/>
          <w:jc w:val="center"/>
        </w:trPr>
        <w:tc>
          <w:tcPr>
            <w:tcW w:w="251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pPr>
              <w:pStyle w:val="5"/>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20VG32柴油机</w:t>
            </w:r>
          </w:p>
        </w:tc>
        <w:tc>
          <w:tcPr>
            <w:tcW w:w="368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pPr>
              <w:pStyle w:val="5"/>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9660×3700×4170</w:t>
            </w:r>
          </w:p>
        </w:tc>
        <w:tc>
          <w:tcPr>
            <w:tcW w:w="34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pPr>
              <w:pStyle w:val="5"/>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9" w:hRule="atLeast"/>
          <w:jc w:val="center"/>
        </w:trPr>
        <w:tc>
          <w:tcPr>
            <w:tcW w:w="251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pPr>
              <w:pStyle w:val="5"/>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6UEC60LSE机座</w:t>
            </w:r>
          </w:p>
        </w:tc>
        <w:tc>
          <w:tcPr>
            <w:tcW w:w="368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pPr>
              <w:pStyle w:val="5"/>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7466×3791×2301</w:t>
            </w:r>
          </w:p>
        </w:tc>
        <w:tc>
          <w:tcPr>
            <w:tcW w:w="34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pPr>
              <w:pStyle w:val="5"/>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39058.1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9" w:hRule="atLeast"/>
          <w:jc w:val="center"/>
        </w:trPr>
        <w:tc>
          <w:tcPr>
            <w:tcW w:w="9701" w:type="dxa"/>
            <w:gridSpan w:val="3"/>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pPr>
              <w:pStyle w:val="5"/>
              <w:jc w:val="left"/>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综合后最大尺寸：长×宽×高=9660x3800x4200 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9" w:hRule="atLeast"/>
          <w:jc w:val="center"/>
        </w:trPr>
        <w:tc>
          <w:tcPr>
            <w:tcW w:w="251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pPr>
              <w:pStyle w:val="5"/>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6230ZC柴油机（最小）</w:t>
            </w:r>
          </w:p>
        </w:tc>
        <w:tc>
          <w:tcPr>
            <w:tcW w:w="3684"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pPr>
              <w:pStyle w:val="5"/>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3898×1353.5×2492</w:t>
            </w:r>
          </w:p>
        </w:tc>
        <w:tc>
          <w:tcPr>
            <w:tcW w:w="34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top"/>
          </w:tcPr>
          <w:p>
            <w:pPr>
              <w:pStyle w:val="5"/>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11700</w:t>
            </w:r>
          </w:p>
        </w:tc>
      </w:tr>
    </w:tbl>
    <w:p>
      <w:pPr>
        <w:pStyle w:val="5"/>
        <w:spacing w:before="0" w:beforeAutospacing="0" w:after="0" w:line="360" w:lineRule="auto"/>
        <w:ind w:right="-231" w:rightChars="-110"/>
        <w:jc w:val="left"/>
        <w:rPr>
          <w:rFonts w:ascii="宋体" w:hAnsi="宋体" w:cs="宋体"/>
          <w:color w:val="auto"/>
          <w:sz w:val="24"/>
          <w:highlight w:val="none"/>
        </w:rPr>
      </w:pPr>
      <w:r>
        <w:rPr>
          <w:rFonts w:hint="eastAsia" w:ascii="宋体" w:hAnsi="宋体" w:cs="宋体"/>
          <w:color w:val="auto"/>
          <w:sz w:val="24"/>
          <w:szCs w:val="24"/>
          <w:highlight w:val="none"/>
        </w:rPr>
        <w:t>2.2涂装工艺流程：</w:t>
      </w:r>
    </w:p>
    <w:p>
      <w:pPr>
        <w:pStyle w:val="5"/>
        <w:spacing w:before="0" w:beforeAutospacing="0" w:after="0" w:line="360" w:lineRule="auto"/>
        <w:ind w:right="-231" w:rightChars="-110"/>
        <w:rPr>
          <w:rFonts w:ascii="宋体" w:hAnsi="宋体" w:cs="宋体"/>
          <w:color w:val="auto"/>
          <w:sz w:val="24"/>
          <w:szCs w:val="24"/>
          <w:highlight w:val="none"/>
        </w:rPr>
      </w:pPr>
      <w:r>
        <w:rPr>
          <w:rFonts w:hint="eastAsia" w:ascii="宋体" w:hAnsi="宋体" w:cs="宋体"/>
          <w:color w:val="auto"/>
          <w:sz w:val="24"/>
          <w:szCs w:val="24"/>
          <w:highlight w:val="none"/>
        </w:rPr>
        <w:t>工件送入→清洗（擦洗+低压冲洗）→干燥（压缩空气吹干+烘干）→屏蔽→喷漆→烘干→自然冷却→拆屏蔽→整理→包装→成品存放。</w:t>
      </w:r>
    </w:p>
    <w:p>
      <w:pPr>
        <w:pStyle w:val="5"/>
        <w:spacing w:before="0" w:beforeAutospacing="0" w:after="0" w:line="360" w:lineRule="auto"/>
        <w:ind w:right="-231" w:rightChars="-110"/>
        <w:jc w:val="left"/>
        <w:rPr>
          <w:rFonts w:ascii="宋体" w:hAnsi="宋体" w:cs="宋体"/>
          <w:color w:val="auto"/>
          <w:sz w:val="24"/>
          <w:szCs w:val="24"/>
          <w:highlight w:val="none"/>
        </w:rPr>
      </w:pPr>
      <w:r>
        <w:rPr>
          <w:rFonts w:hint="eastAsia" w:ascii="宋体" w:hAnsi="宋体" w:cs="宋体"/>
          <w:color w:val="auto"/>
          <w:sz w:val="24"/>
          <w:szCs w:val="24"/>
          <w:highlight w:val="none"/>
        </w:rPr>
        <w:t>2.3废气处理工艺：</w:t>
      </w:r>
    </w:p>
    <w:p>
      <w:pPr>
        <w:pStyle w:val="5"/>
        <w:spacing w:before="0" w:beforeAutospacing="0" w:after="0" w:line="360" w:lineRule="auto"/>
        <w:ind w:right="-231" w:rightChars="-110"/>
        <w:rPr>
          <w:rFonts w:ascii="宋体" w:hAnsi="宋体" w:cs="宋体"/>
          <w:color w:val="auto"/>
          <w:sz w:val="24"/>
          <w:szCs w:val="24"/>
          <w:highlight w:val="none"/>
        </w:rPr>
      </w:pPr>
      <w:r>
        <w:rPr>
          <w:rFonts w:hint="eastAsia" w:ascii="宋体" w:hAnsi="宋体" w:cs="宋体"/>
          <w:color w:val="auto"/>
          <w:sz w:val="24"/>
          <w:szCs w:val="24"/>
          <w:highlight w:val="none"/>
        </w:rPr>
        <w:t>干式过滤</w:t>
      </w:r>
      <w:r>
        <w:rPr>
          <w:rFonts w:ascii="宋体" w:hAnsi="宋体" w:cs="宋体"/>
          <w:color w:val="auto"/>
          <w:sz w:val="24"/>
          <w:szCs w:val="24"/>
          <w:highlight w:val="none"/>
        </w:rPr>
        <w:t>+</w:t>
      </w:r>
      <w:r>
        <w:rPr>
          <w:rFonts w:hint="eastAsia" w:ascii="宋体" w:hAnsi="宋体" w:cs="宋体"/>
          <w:color w:val="auto"/>
          <w:sz w:val="24"/>
          <w:szCs w:val="24"/>
          <w:highlight w:val="none"/>
        </w:rPr>
        <w:t>活性炭吸附</w:t>
      </w:r>
      <w:r>
        <w:rPr>
          <w:rFonts w:ascii="宋体" w:hAnsi="宋体" w:cs="宋体"/>
          <w:color w:val="auto"/>
          <w:sz w:val="24"/>
          <w:szCs w:val="24"/>
          <w:highlight w:val="none"/>
        </w:rPr>
        <w:t>+</w:t>
      </w:r>
      <w:r>
        <w:rPr>
          <w:rFonts w:hint="eastAsia" w:ascii="宋体" w:hAnsi="宋体" w:cs="宋体"/>
          <w:color w:val="auto"/>
          <w:sz w:val="24"/>
          <w:szCs w:val="24"/>
          <w:highlight w:val="none"/>
        </w:rPr>
        <w:t>催化燃烧工艺。</w:t>
      </w:r>
    </w:p>
    <w:p>
      <w:pPr>
        <w:pStyle w:val="5"/>
        <w:spacing w:before="0" w:beforeAutospacing="0" w:after="0" w:line="360" w:lineRule="auto"/>
        <w:ind w:right="-231" w:rightChars="-110"/>
        <w:jc w:val="left"/>
        <w:rPr>
          <w:rFonts w:ascii="宋体" w:hAnsi="宋体" w:cs="宋体"/>
          <w:color w:val="auto"/>
          <w:sz w:val="24"/>
          <w:szCs w:val="24"/>
          <w:highlight w:val="none"/>
        </w:rPr>
      </w:pPr>
      <w:r>
        <w:rPr>
          <w:rFonts w:hint="eastAsia" w:ascii="宋体" w:hAnsi="宋体" w:cs="宋体"/>
          <w:color w:val="auto"/>
          <w:sz w:val="24"/>
          <w:szCs w:val="24"/>
          <w:highlight w:val="none"/>
        </w:rPr>
        <w:t>2.4室体设计参数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2498"/>
        <w:gridCol w:w="2187"/>
        <w:gridCol w:w="1391"/>
        <w:gridCol w:w="1393"/>
        <w:gridCol w:w="1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1" w:hRule="atLeast"/>
          <w:jc w:val="center"/>
        </w:trPr>
        <w:tc>
          <w:tcPr>
            <w:tcW w:w="509" w:type="dxa"/>
            <w:vMerge w:val="restar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序</w:t>
            </w:r>
          </w:p>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号</w:t>
            </w:r>
          </w:p>
        </w:tc>
        <w:tc>
          <w:tcPr>
            <w:tcW w:w="2498" w:type="dxa"/>
            <w:vMerge w:val="restar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工序名称</w:t>
            </w:r>
          </w:p>
        </w:tc>
        <w:tc>
          <w:tcPr>
            <w:tcW w:w="2187" w:type="dxa"/>
            <w:vMerge w:val="restar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截面风速</w:t>
            </w:r>
          </w:p>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/换气次数</w:t>
            </w:r>
          </w:p>
        </w:tc>
        <w:tc>
          <w:tcPr>
            <w:tcW w:w="2784"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工艺参数</w:t>
            </w:r>
          </w:p>
        </w:tc>
        <w:tc>
          <w:tcPr>
            <w:tcW w:w="1723" w:type="dxa"/>
            <w:vMerge w:val="restart"/>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44" w:hRule="atLeast"/>
          <w:jc w:val="center"/>
        </w:trPr>
        <w:tc>
          <w:tcPr>
            <w:tcW w:w="509" w:type="dxa"/>
            <w:vMerge w:val="continue"/>
            <w:tcBorders>
              <w:top w:val="single" w:color="000000" w:sz="8" w:space="0"/>
              <w:left w:val="single" w:color="000000" w:sz="8" w:space="0"/>
              <w:bottom w:val="single" w:color="000000" w:sz="8" w:space="0"/>
              <w:right w:val="single" w:color="000000" w:sz="8" w:space="0"/>
            </w:tcBorders>
            <w:vAlign w:val="center"/>
          </w:tcPr>
          <w:p>
            <w:pPr>
              <w:pStyle w:val="5"/>
              <w:spacing w:before="0" w:beforeAutospacing="0" w:after="0"/>
              <w:jc w:val="left"/>
              <w:rPr>
                <w:rFonts w:ascii="宋体" w:hAnsi="宋体" w:cs="宋体"/>
                <w:color w:val="auto"/>
                <w:sz w:val="24"/>
                <w:szCs w:val="24"/>
                <w:highlight w:val="none"/>
                <w:lang w:val="en-US" w:eastAsia="zh-CN"/>
              </w:rPr>
            </w:pPr>
          </w:p>
        </w:tc>
        <w:tc>
          <w:tcPr>
            <w:tcW w:w="2498" w:type="dxa"/>
            <w:vMerge w:val="continue"/>
            <w:tcBorders>
              <w:top w:val="single" w:color="000000" w:sz="8" w:space="0"/>
              <w:left w:val="single" w:color="000000" w:sz="8" w:space="0"/>
              <w:bottom w:val="single" w:color="000000" w:sz="8" w:space="0"/>
              <w:right w:val="single" w:color="000000" w:sz="8" w:space="0"/>
            </w:tcBorders>
            <w:vAlign w:val="center"/>
          </w:tcPr>
          <w:p>
            <w:pPr>
              <w:pStyle w:val="5"/>
              <w:spacing w:before="0" w:beforeAutospacing="0" w:after="0"/>
              <w:jc w:val="center"/>
              <w:rPr>
                <w:rFonts w:ascii="宋体" w:hAnsi="宋体" w:cs="宋体"/>
                <w:color w:val="auto"/>
                <w:sz w:val="24"/>
                <w:szCs w:val="24"/>
                <w:highlight w:val="none"/>
                <w:lang w:val="en-US" w:eastAsia="zh-CN"/>
              </w:rPr>
            </w:pPr>
          </w:p>
        </w:tc>
        <w:tc>
          <w:tcPr>
            <w:tcW w:w="2187" w:type="dxa"/>
            <w:vMerge w:val="continue"/>
            <w:tcBorders>
              <w:top w:val="single" w:color="000000" w:sz="8" w:space="0"/>
              <w:left w:val="single" w:color="000000" w:sz="8" w:space="0"/>
              <w:bottom w:val="single" w:color="000000" w:sz="8" w:space="0"/>
              <w:right w:val="single" w:color="000000" w:sz="8" w:space="0"/>
            </w:tcBorders>
            <w:vAlign w:val="center"/>
          </w:tcPr>
          <w:p>
            <w:pPr>
              <w:pStyle w:val="5"/>
              <w:spacing w:before="0" w:beforeAutospacing="0" w:after="0"/>
              <w:jc w:val="center"/>
              <w:rPr>
                <w:rFonts w:ascii="宋体" w:hAnsi="宋体" w:cs="宋体"/>
                <w:color w:val="auto"/>
                <w:sz w:val="24"/>
                <w:szCs w:val="24"/>
                <w:highlight w:val="none"/>
                <w:lang w:val="en-US" w:eastAsia="zh-CN"/>
              </w:rPr>
            </w:pPr>
          </w:p>
        </w:tc>
        <w:tc>
          <w:tcPr>
            <w:tcW w:w="139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温度℃</w:t>
            </w:r>
          </w:p>
        </w:tc>
        <w:tc>
          <w:tcPr>
            <w:tcW w:w="139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相对湿度</w:t>
            </w:r>
          </w:p>
        </w:tc>
        <w:tc>
          <w:tcPr>
            <w:tcW w:w="1723" w:type="dxa"/>
            <w:vMerge w:val="continue"/>
            <w:tcBorders>
              <w:top w:val="single" w:color="000000" w:sz="8" w:space="0"/>
              <w:left w:val="single" w:color="000000" w:sz="8" w:space="0"/>
              <w:bottom w:val="single" w:color="000000" w:sz="8" w:space="0"/>
              <w:right w:val="single" w:color="000000" w:sz="8" w:space="0"/>
            </w:tcBorders>
            <w:vAlign w:val="center"/>
          </w:tcPr>
          <w:p>
            <w:pPr>
              <w:pStyle w:val="5"/>
              <w:spacing w:before="0" w:beforeAutospacing="0" w:after="0"/>
              <w:jc w:val="center"/>
              <w:rPr>
                <w:rFonts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7" w:hRule="atLeast"/>
          <w:jc w:val="center"/>
        </w:trPr>
        <w:tc>
          <w:tcPr>
            <w:tcW w:w="5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24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清洗室风速</w:t>
            </w:r>
          </w:p>
        </w:tc>
        <w:tc>
          <w:tcPr>
            <w:tcW w:w="218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0.2～0.3m/s</w:t>
            </w:r>
          </w:p>
        </w:tc>
        <w:tc>
          <w:tcPr>
            <w:tcW w:w="139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常温</w:t>
            </w:r>
          </w:p>
        </w:tc>
        <w:tc>
          <w:tcPr>
            <w:tcW w:w="139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72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送新风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4" w:hRule="atLeast"/>
          <w:jc w:val="center"/>
        </w:trPr>
        <w:tc>
          <w:tcPr>
            <w:tcW w:w="5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4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烘干</w:t>
            </w:r>
          </w:p>
        </w:tc>
        <w:tc>
          <w:tcPr>
            <w:tcW w:w="218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不送风</w:t>
            </w:r>
          </w:p>
        </w:tc>
        <w:tc>
          <w:tcPr>
            <w:tcW w:w="139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50～70℃</w:t>
            </w:r>
          </w:p>
        </w:tc>
        <w:tc>
          <w:tcPr>
            <w:tcW w:w="139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72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石墨烯辐射加热等（防爆）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4" w:hRule="atLeast"/>
          <w:jc w:val="center"/>
        </w:trPr>
        <w:tc>
          <w:tcPr>
            <w:tcW w:w="509"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49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喷漆室空载风速</w:t>
            </w:r>
          </w:p>
        </w:tc>
        <w:tc>
          <w:tcPr>
            <w:tcW w:w="218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0.3m/s</w:t>
            </w:r>
          </w:p>
        </w:tc>
        <w:tc>
          <w:tcPr>
            <w:tcW w:w="139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常温</w:t>
            </w:r>
          </w:p>
        </w:tc>
        <w:tc>
          <w:tcPr>
            <w:tcW w:w="139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723"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送新风</w:t>
            </w:r>
          </w:p>
        </w:tc>
      </w:tr>
    </w:tbl>
    <w:p>
      <w:pPr>
        <w:pStyle w:val="5"/>
        <w:spacing w:before="0" w:beforeAutospacing="0" w:after="0" w:line="360" w:lineRule="auto"/>
        <w:ind w:right="-231" w:rightChars="-110"/>
        <w:jc w:val="left"/>
        <w:rPr>
          <w:rFonts w:ascii="宋体" w:hAnsi="宋体" w:cs="宋体"/>
          <w:color w:val="auto"/>
          <w:sz w:val="24"/>
          <w:szCs w:val="24"/>
          <w:highlight w:val="none"/>
        </w:rPr>
      </w:pPr>
      <w:r>
        <w:rPr>
          <w:rFonts w:hint="eastAsia" w:ascii="宋体" w:hAnsi="宋体" w:cs="宋体"/>
          <w:color w:val="auto"/>
          <w:sz w:val="24"/>
          <w:szCs w:val="24"/>
          <w:highlight w:val="none"/>
        </w:rPr>
        <w:t>2.5工艺布置图</w:t>
      </w:r>
    </w:p>
    <w:p>
      <w:pPr>
        <w:pStyle w:val="5"/>
        <w:spacing w:before="0" w:beforeAutospacing="0" w:after="0" w:line="360" w:lineRule="auto"/>
        <w:ind w:right="-231" w:rightChars="-110"/>
        <w:jc w:val="left"/>
        <w:rPr>
          <w:rFonts w:ascii="宋体" w:hAnsi="宋体" w:cs="宋体"/>
          <w:color w:val="auto"/>
          <w:sz w:val="24"/>
          <w:szCs w:val="24"/>
          <w:highlight w:val="none"/>
        </w:rPr>
      </w:pPr>
      <w:r>
        <w:rPr>
          <w:rFonts w:ascii="宋体" w:hAnsi="宋体" w:eastAsia="宋体" w:cs="宋体"/>
          <w:color w:val="auto"/>
          <w:kern w:val="2"/>
          <w:sz w:val="24"/>
          <w:szCs w:val="24"/>
          <w:highlight w:val="none"/>
          <w:lang w:val="en-US" w:eastAsia="zh-CN" w:bidi="ar-SA"/>
        </w:rPr>
        <w:pict>
          <v:shape id="图片 5" o:spid="_x0000_s1026" type="#_x0000_t75" style="position:absolute;left:0;margin-left:16.5pt;margin-top:6.7pt;height:224.55pt;width:473.9pt;rotation:0f;z-index:251658240;" o:ole="f" fillcolor="#FFFFFF" filled="f" o:preferrelative="t" stroked="f" coordorigin="0,0" coordsize="21600,21600">
            <v:fill on="f" color2="#FFFFFF" focus="0%"/>
            <v:imagedata gain="65536f" blacklevel="0f" gamma="0" o:title="1714301134675" r:id="rId11"/>
            <o:lock v:ext="edit" position="f" selection="f" grouping="f" rotation="f" cropping="f" text="f" aspectratio="t"/>
          </v:shape>
        </w:pict>
      </w:r>
    </w:p>
    <w:p>
      <w:pPr>
        <w:ind w:firstLine="480"/>
        <w:rPr>
          <w:rFonts w:ascii="宋体" w:hAnsi="宋体" w:cs="宋体"/>
          <w:color w:val="auto"/>
          <w:sz w:val="24"/>
          <w:szCs w:val="24"/>
          <w:highlight w:val="none"/>
        </w:rPr>
      </w:pPr>
    </w:p>
    <w:p>
      <w:pPr>
        <w:ind w:firstLine="480"/>
        <w:rPr>
          <w:rFonts w:ascii="宋体" w:hAnsi="宋体" w:cs="宋体"/>
          <w:color w:val="auto"/>
          <w:sz w:val="24"/>
          <w:szCs w:val="24"/>
          <w:highlight w:val="none"/>
        </w:rPr>
      </w:pPr>
    </w:p>
    <w:p>
      <w:pPr>
        <w:ind w:firstLine="480"/>
        <w:rPr>
          <w:rFonts w:ascii="宋体" w:hAnsi="宋体" w:cs="宋体"/>
          <w:color w:val="auto"/>
          <w:sz w:val="24"/>
          <w:szCs w:val="24"/>
          <w:highlight w:val="none"/>
        </w:rPr>
      </w:pPr>
    </w:p>
    <w:p>
      <w:pPr>
        <w:ind w:firstLine="480"/>
        <w:rPr>
          <w:rFonts w:ascii="宋体" w:hAnsi="宋体" w:cs="宋体"/>
          <w:color w:val="auto"/>
          <w:sz w:val="24"/>
          <w:szCs w:val="24"/>
          <w:highlight w:val="none"/>
        </w:rPr>
      </w:pPr>
    </w:p>
    <w:p>
      <w:pPr>
        <w:ind w:firstLine="480"/>
        <w:rPr>
          <w:rFonts w:ascii="宋体" w:hAnsi="宋体" w:cs="宋体"/>
          <w:color w:val="auto"/>
          <w:sz w:val="24"/>
          <w:szCs w:val="24"/>
          <w:highlight w:val="none"/>
        </w:rPr>
      </w:pPr>
    </w:p>
    <w:p>
      <w:pPr>
        <w:ind w:firstLine="480"/>
        <w:rPr>
          <w:rFonts w:ascii="宋体" w:hAnsi="宋体" w:cs="宋体"/>
          <w:color w:val="auto"/>
          <w:sz w:val="24"/>
          <w:szCs w:val="24"/>
          <w:highlight w:val="none"/>
        </w:rPr>
      </w:pPr>
    </w:p>
    <w:p>
      <w:pPr>
        <w:ind w:firstLine="0" w:firstLineChars="0"/>
        <w:rPr>
          <w:color w:val="auto"/>
          <w:highlight w:val="none"/>
        </w:rPr>
      </w:pPr>
    </w:p>
    <w:p>
      <w:pPr>
        <w:ind w:firstLine="0" w:firstLineChars="0"/>
        <w:rPr>
          <w:color w:val="auto"/>
          <w:highlight w:val="none"/>
        </w:rPr>
      </w:pPr>
    </w:p>
    <w:p>
      <w:pPr>
        <w:ind w:firstLine="0" w:firstLineChars="0"/>
        <w:rPr>
          <w:color w:val="auto"/>
          <w:highlight w:val="none"/>
        </w:rPr>
      </w:pPr>
      <w:r>
        <w:rPr>
          <w:rFonts w:hint="eastAsia"/>
          <w:color w:val="auto"/>
          <w:highlight w:val="none"/>
        </w:rPr>
        <w:t>备注：生产线设备功率，满足任意两间室同时作业。</w:t>
      </w:r>
    </w:p>
    <w:p>
      <w:pPr>
        <w:pStyle w:val="5"/>
        <w:spacing w:before="0" w:beforeAutospacing="0" w:after="0" w:line="360" w:lineRule="auto"/>
        <w:ind w:right="-231" w:rightChars="-110"/>
        <w:jc w:val="left"/>
        <w:rPr>
          <w:rFonts w:ascii="宋体" w:hAnsi="宋体" w:cs="宋体"/>
          <w:color w:val="auto"/>
          <w:sz w:val="24"/>
          <w:szCs w:val="24"/>
          <w:highlight w:val="none"/>
        </w:rPr>
      </w:pPr>
    </w:p>
    <w:p>
      <w:pPr>
        <w:pStyle w:val="5"/>
        <w:spacing w:before="0" w:beforeAutospacing="0" w:after="0" w:line="360" w:lineRule="auto"/>
        <w:ind w:right="-231" w:rightChars="-110"/>
        <w:jc w:val="left"/>
        <w:rPr>
          <w:rFonts w:ascii="宋体" w:hAnsi="宋体" w:cs="宋体"/>
          <w:color w:val="auto"/>
          <w:sz w:val="24"/>
          <w:szCs w:val="24"/>
          <w:highlight w:val="none"/>
        </w:rPr>
      </w:pPr>
      <w:r>
        <w:rPr>
          <w:rFonts w:hint="eastAsia" w:ascii="宋体" w:hAnsi="宋体" w:cs="宋体"/>
          <w:color w:val="auto"/>
          <w:sz w:val="24"/>
          <w:szCs w:val="24"/>
          <w:highlight w:val="none"/>
        </w:rPr>
        <w:t>2.6厂房条件</w:t>
      </w:r>
    </w:p>
    <w:p>
      <w:pPr>
        <w:pStyle w:val="5"/>
        <w:spacing w:after="0" w:line="360" w:lineRule="auto"/>
        <w:ind w:right="-231" w:rightChars="-110"/>
        <w:jc w:val="left"/>
        <w:rPr>
          <w:rFonts w:ascii="宋体" w:hAnsi="宋体" w:cs="宋体"/>
          <w:color w:val="auto"/>
          <w:sz w:val="24"/>
          <w:highlight w:val="none"/>
        </w:rPr>
      </w:pPr>
      <w:r>
        <w:rPr>
          <w:rFonts w:ascii="宋体" w:hAnsi="宋体" w:eastAsia="宋体" w:cs="宋体"/>
          <w:color w:val="auto"/>
          <w:kern w:val="2"/>
          <w:sz w:val="21"/>
          <w:szCs w:val="21"/>
          <w:highlight w:val="none"/>
          <w:lang w:val="en-US" w:eastAsia="zh-CN" w:bidi="ar-SA"/>
        </w:rPr>
        <w:pict>
          <v:shape id="Picture 1" o:spid="_x0000_s1027" type="#_x0000_t75" style="height:198pt;width:415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pStyle w:val="5"/>
        <w:spacing w:before="0" w:beforeAutospacing="0" w:after="0" w:line="360" w:lineRule="auto"/>
        <w:ind w:right="-231" w:rightChars="-110"/>
        <w:jc w:val="left"/>
        <w:rPr>
          <w:rFonts w:ascii="宋体" w:hAnsi="宋体" w:cs="宋体"/>
          <w:b/>
          <w:bCs/>
          <w:color w:val="auto"/>
          <w:sz w:val="24"/>
          <w:szCs w:val="24"/>
          <w:highlight w:val="none"/>
        </w:rPr>
      </w:pPr>
      <w:r>
        <w:rPr>
          <w:rFonts w:hint="eastAsia"/>
          <w:color w:val="auto"/>
          <w:sz w:val="24"/>
          <w:szCs w:val="24"/>
          <w:highlight w:val="none"/>
        </w:rPr>
        <w:t>备注：根据设计情况，可小幅度调整（与招标方协商）。</w:t>
      </w:r>
    </w:p>
    <w:p>
      <w:pPr>
        <w:pStyle w:val="5"/>
        <w:spacing w:before="0" w:beforeAutospacing="0" w:after="0" w:line="360" w:lineRule="auto"/>
        <w:ind w:right="-231" w:rightChars="-110"/>
        <w:rPr>
          <w:color w:val="auto"/>
          <w:highlight w:val="none"/>
        </w:rPr>
      </w:pPr>
      <w:r>
        <w:rPr>
          <w:rFonts w:hint="eastAsia" w:ascii="宋体" w:hAnsi="宋体" w:cs="宋体"/>
          <w:b/>
          <w:bCs/>
          <w:color w:val="auto"/>
          <w:sz w:val="24"/>
          <w:szCs w:val="24"/>
          <w:highlight w:val="none"/>
        </w:rPr>
        <w:t>3、清洗/烘干室参数及设备（</w:t>
      </w:r>
      <w:r>
        <w:rPr>
          <w:rFonts w:hint="eastAsia" w:ascii="宋体" w:hAnsi="宋体"/>
          <w:color w:val="auto"/>
          <w:highlight w:val="none"/>
        </w:rPr>
        <w:t>备注：以下表格投标人须填写实际响应数值）</w:t>
      </w:r>
    </w:p>
    <w:p>
      <w:pPr>
        <w:pStyle w:val="5"/>
        <w:spacing w:before="0" w:beforeAutospacing="0" w:after="0" w:line="360" w:lineRule="auto"/>
        <w:ind w:right="-231" w:rightChars="-110"/>
        <w:rPr>
          <w:rFonts w:ascii="宋体" w:hAnsi="宋体"/>
          <w:color w:val="auto"/>
          <w:sz w:val="24"/>
          <w:szCs w:val="24"/>
          <w:highlight w:val="none"/>
        </w:rPr>
      </w:pPr>
      <w:r>
        <w:rPr>
          <w:rFonts w:hint="eastAsia" w:ascii="宋体" w:hAnsi="宋体"/>
          <w:color w:val="auto"/>
          <w:sz w:val="24"/>
          <w:szCs w:val="24"/>
          <w:highlight w:val="none"/>
        </w:rPr>
        <w:t>3.1室体结构参数</w:t>
      </w:r>
    </w:p>
    <w:tbl>
      <w:tblPr>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4"/>
        <w:gridCol w:w="1902"/>
        <w:gridCol w:w="845"/>
        <w:gridCol w:w="399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5" w:hRule="atLeast"/>
        </w:trPr>
        <w:tc>
          <w:tcPr>
            <w:tcW w:w="454" w:type="dxa"/>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序号</w:t>
            </w:r>
          </w:p>
        </w:tc>
        <w:tc>
          <w:tcPr>
            <w:tcW w:w="1902" w:type="dxa"/>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    目</w:t>
            </w:r>
          </w:p>
        </w:tc>
        <w:tc>
          <w:tcPr>
            <w:tcW w:w="845" w:type="dxa"/>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单位</w:t>
            </w:r>
          </w:p>
        </w:tc>
        <w:tc>
          <w:tcPr>
            <w:tcW w:w="3995" w:type="dxa"/>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参        数</w:t>
            </w:r>
          </w:p>
        </w:tc>
        <w:tc>
          <w:tcPr>
            <w:tcW w:w="2505" w:type="dxa"/>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5" w:hRule="atLeast"/>
        </w:trPr>
        <w:tc>
          <w:tcPr>
            <w:tcW w:w="454"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 </w:t>
            </w:r>
          </w:p>
        </w:tc>
        <w:tc>
          <w:tcPr>
            <w:tcW w:w="1902" w:type="dxa"/>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室体类型</w:t>
            </w:r>
          </w:p>
        </w:tc>
        <w:tc>
          <w:tcPr>
            <w:tcW w:w="845"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mm</w:t>
            </w:r>
          </w:p>
        </w:tc>
        <w:tc>
          <w:tcPr>
            <w:tcW w:w="3995" w:type="dxa"/>
            <w:tcMar>
              <w:top w:w="15" w:type="dxa"/>
              <w:left w:w="108" w:type="dxa"/>
              <w:bottom w:w="0" w:type="dxa"/>
              <w:right w:w="108" w:type="dxa"/>
            </w:tcMar>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封闭式 ，主体结构横梁、立柱强度≥</w:t>
            </w:r>
            <w:r>
              <w:rPr>
                <w:rFonts w:hint="eastAsia" w:ascii="宋体" w:hAnsi="宋体"/>
                <w:color w:val="auto"/>
                <w:sz w:val="24"/>
                <w:highlight w:val="none"/>
                <w:lang w:val="en-US" w:eastAsia="zh-CN"/>
              </w:rPr>
              <w:t>100×100×4镀锌方管，表面涂装；墙体内壁板为</w:t>
            </w:r>
            <w:r>
              <w:rPr>
                <w:rFonts w:hint="eastAsia" w:ascii="宋体" w:hAnsi="宋体" w:cs="宋体"/>
                <w:color w:val="auto"/>
                <w:sz w:val="24"/>
                <w:szCs w:val="24"/>
                <w:highlight w:val="none"/>
                <w:lang w:val="en-US" w:eastAsia="zh-CN"/>
              </w:rPr>
              <w:t>≥1的304不锈钢板，外壁板为≥0.6彩钢板，中间岩棉层厚度≥100。</w:t>
            </w:r>
            <w:r>
              <w:rPr>
                <w:rFonts w:hint="eastAsia" w:ascii="宋体" w:hAnsi="宋体"/>
                <w:color w:val="auto"/>
                <w:sz w:val="24"/>
                <w:highlight w:val="none"/>
                <w:lang w:val="en-US" w:eastAsia="zh-CN"/>
              </w:rPr>
              <w:t>房体顶板与墙板材料一致，厚度</w:t>
            </w:r>
            <w:r>
              <w:rPr>
                <w:rFonts w:hint="eastAsia" w:ascii="宋体" w:hAnsi="宋体" w:cs="宋体"/>
                <w:color w:val="auto"/>
                <w:sz w:val="24"/>
                <w:szCs w:val="24"/>
                <w:highlight w:val="none"/>
                <w:lang w:val="en-US" w:eastAsia="zh-CN"/>
              </w:rPr>
              <w:t>≥</w:t>
            </w:r>
            <w:r>
              <w:rPr>
                <w:rFonts w:hint="eastAsia" w:ascii="宋体" w:hAnsi="宋体"/>
                <w:color w:val="auto"/>
                <w:sz w:val="24"/>
                <w:highlight w:val="none"/>
                <w:lang w:val="en-US" w:eastAsia="zh-CN"/>
              </w:rPr>
              <w:t>75。</w:t>
            </w:r>
            <w:r>
              <w:rPr>
                <w:rFonts w:hint="eastAsia" w:ascii="宋体" w:hAnsi="宋体" w:cs="宋体"/>
                <w:color w:val="auto"/>
                <w:sz w:val="24"/>
                <w:szCs w:val="24"/>
                <w:highlight w:val="none"/>
                <w:lang w:val="en-US" w:eastAsia="zh-CN"/>
              </w:rPr>
              <w:t>岩棉密度≮80KG/m³。进风管为镀锌钢板，厚=1.5；排风管为304不锈钢，厚=1.5。</w:t>
            </w:r>
          </w:p>
        </w:tc>
        <w:tc>
          <w:tcPr>
            <w:tcW w:w="2505"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设计条件允许，墙体开窗户。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5" w:hRule="atLeast"/>
        </w:trPr>
        <w:tc>
          <w:tcPr>
            <w:tcW w:w="454"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 </w:t>
            </w:r>
          </w:p>
        </w:tc>
        <w:tc>
          <w:tcPr>
            <w:tcW w:w="1902" w:type="dxa"/>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地板形式</w:t>
            </w:r>
          </w:p>
        </w:tc>
        <w:tc>
          <w:tcPr>
            <w:tcW w:w="845"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p>
        </w:tc>
        <w:tc>
          <w:tcPr>
            <w:tcW w:w="3995" w:type="dxa"/>
            <w:tcMar>
              <w:top w:w="15" w:type="dxa"/>
              <w:left w:w="108" w:type="dxa"/>
              <w:bottom w:w="0" w:type="dxa"/>
              <w:right w:w="108" w:type="dxa"/>
            </w:tcMar>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地板干式 ，排水槽排水</w:t>
            </w:r>
          </w:p>
        </w:tc>
        <w:tc>
          <w:tcPr>
            <w:tcW w:w="2505"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5" w:hRule="atLeast"/>
        </w:trPr>
        <w:tc>
          <w:tcPr>
            <w:tcW w:w="454"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p>
        </w:tc>
        <w:tc>
          <w:tcPr>
            <w:tcW w:w="1902" w:type="dxa"/>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通风方式</w:t>
            </w:r>
          </w:p>
        </w:tc>
        <w:tc>
          <w:tcPr>
            <w:tcW w:w="845"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p>
        </w:tc>
        <w:tc>
          <w:tcPr>
            <w:tcW w:w="3995" w:type="dxa"/>
            <w:tcMar>
              <w:top w:w="15" w:type="dxa"/>
              <w:left w:w="108" w:type="dxa"/>
              <w:bottom w:w="0" w:type="dxa"/>
              <w:right w:w="108" w:type="dxa"/>
            </w:tcMar>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sz w:val="24"/>
                <w:szCs w:val="24"/>
                <w:highlight w:val="none"/>
                <w:lang w:val="en-US" w:eastAsia="zh-CN"/>
              </w:rPr>
              <w:t>中间大地坑排风/侧墙壁排风</w:t>
            </w:r>
          </w:p>
        </w:tc>
        <w:tc>
          <w:tcPr>
            <w:tcW w:w="2505"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5" w:hRule="atLeast"/>
        </w:trPr>
        <w:tc>
          <w:tcPr>
            <w:tcW w:w="454"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902" w:type="dxa"/>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室体内尺寸</w:t>
            </w:r>
          </w:p>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（L×W×H）</w:t>
            </w:r>
          </w:p>
        </w:tc>
        <w:tc>
          <w:tcPr>
            <w:tcW w:w="845"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mm </w:t>
            </w:r>
          </w:p>
        </w:tc>
        <w:tc>
          <w:tcPr>
            <w:tcW w:w="3995" w:type="dxa"/>
            <w:tcMar>
              <w:top w:w="15" w:type="dxa"/>
              <w:left w:w="108" w:type="dxa"/>
              <w:bottom w:w="0" w:type="dxa"/>
              <w:right w:w="108" w:type="dxa"/>
            </w:tcMar>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满足最大零件尺寸</w:t>
            </w:r>
            <w:r>
              <w:rPr>
                <w:rFonts w:hint="eastAsia" w:ascii="宋体" w:hAnsi="宋体" w:cs="宋体"/>
                <w:color w:val="auto"/>
                <w:sz w:val="24"/>
                <w:szCs w:val="24"/>
                <w:highlight w:val="none"/>
              </w:rPr>
              <w:t>长×宽×高</w:t>
            </w:r>
            <w:r>
              <w:rPr>
                <w:rFonts w:hint="eastAsia" w:ascii="宋体" w:hAnsi="宋体" w:cs="宋体"/>
                <w:color w:val="auto"/>
                <w:sz w:val="24"/>
                <w:szCs w:val="24"/>
                <w:highlight w:val="none"/>
                <w:lang w:val="en-US" w:eastAsia="zh-CN"/>
              </w:rPr>
              <w:t>=9660x3800x4200作业需求；L×W×H =13000</w:t>
            </w:r>
            <w:r>
              <w:rPr>
                <w:rFonts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6800</w:t>
            </w:r>
            <w:r>
              <w:rPr>
                <w:rFonts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7500（参考） </w:t>
            </w:r>
          </w:p>
        </w:tc>
        <w:tc>
          <w:tcPr>
            <w:tcW w:w="2505"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5" w:hRule="atLeast"/>
        </w:trPr>
        <w:tc>
          <w:tcPr>
            <w:tcW w:w="454"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902" w:type="dxa"/>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设备大门规格</w:t>
            </w:r>
          </w:p>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（W×H）</w:t>
            </w:r>
          </w:p>
        </w:tc>
        <w:tc>
          <w:tcPr>
            <w:tcW w:w="845"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mm </w:t>
            </w:r>
          </w:p>
        </w:tc>
        <w:tc>
          <w:tcPr>
            <w:tcW w:w="3995" w:type="dxa"/>
            <w:tcMar>
              <w:top w:w="15" w:type="dxa"/>
              <w:left w:w="108" w:type="dxa"/>
              <w:bottom w:w="0" w:type="dxa"/>
              <w:right w:w="108" w:type="dxa"/>
            </w:tcMar>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电动提升门，配观察视窗；满足最大零件尺寸</w:t>
            </w:r>
            <w:r>
              <w:rPr>
                <w:rFonts w:hint="eastAsia" w:ascii="宋体" w:hAnsi="宋体" w:cs="宋体"/>
                <w:color w:val="auto"/>
                <w:sz w:val="24"/>
                <w:szCs w:val="24"/>
                <w:highlight w:val="none"/>
              </w:rPr>
              <w:t>长×宽×高</w:t>
            </w:r>
            <w:r>
              <w:rPr>
                <w:rFonts w:hint="eastAsia" w:ascii="宋体" w:hAnsi="宋体" w:cs="宋体"/>
                <w:color w:val="auto"/>
                <w:sz w:val="24"/>
                <w:szCs w:val="24"/>
                <w:highlight w:val="none"/>
                <w:lang w:val="en-US" w:eastAsia="zh-CN"/>
              </w:rPr>
              <w:t>=9660x3800x4200进出；W×H=4600×5500（参考）</w:t>
            </w:r>
          </w:p>
        </w:tc>
        <w:tc>
          <w:tcPr>
            <w:tcW w:w="2505"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5" w:hRule="atLeast"/>
        </w:trPr>
        <w:tc>
          <w:tcPr>
            <w:tcW w:w="454"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6 </w:t>
            </w:r>
          </w:p>
        </w:tc>
        <w:tc>
          <w:tcPr>
            <w:tcW w:w="1902" w:type="dxa"/>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安全工作门</w:t>
            </w:r>
          </w:p>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（W×H）</w:t>
            </w:r>
          </w:p>
        </w:tc>
        <w:tc>
          <w:tcPr>
            <w:tcW w:w="845"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mm </w:t>
            </w:r>
          </w:p>
        </w:tc>
        <w:tc>
          <w:tcPr>
            <w:tcW w:w="3995" w:type="dxa"/>
            <w:tcMar>
              <w:top w:w="15" w:type="dxa"/>
              <w:left w:w="108" w:type="dxa"/>
              <w:bottom w:w="0" w:type="dxa"/>
              <w:right w:w="108" w:type="dxa"/>
            </w:tcMar>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4套，配观察视窗 ；W×H=800×2000</w:t>
            </w:r>
          </w:p>
        </w:tc>
        <w:tc>
          <w:tcPr>
            <w:tcW w:w="2505" w:type="dxa"/>
            <w:tcMar>
              <w:top w:w="15" w:type="dxa"/>
              <w:left w:w="108" w:type="dxa"/>
              <w:bottom w:w="0" w:type="dxa"/>
              <w:right w:w="108" w:type="dxa"/>
            </w:tcMar>
            <w:vAlign w:val="center"/>
          </w:tcPr>
          <w:p>
            <w:pPr>
              <w:pStyle w:val="5"/>
              <w:spacing w:before="0" w:beforeAutospacing="0" w:after="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安全门须满足相关安全规范要求。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5" w:hRule="atLeast"/>
        </w:trPr>
        <w:tc>
          <w:tcPr>
            <w:tcW w:w="454"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7 </w:t>
            </w:r>
          </w:p>
        </w:tc>
        <w:tc>
          <w:tcPr>
            <w:tcW w:w="1902" w:type="dxa"/>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工作时噪声</w:t>
            </w:r>
          </w:p>
        </w:tc>
        <w:tc>
          <w:tcPr>
            <w:tcW w:w="845"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dB</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A）</w:t>
            </w:r>
          </w:p>
        </w:tc>
        <w:tc>
          <w:tcPr>
            <w:tcW w:w="3995" w:type="dxa"/>
            <w:tcMar>
              <w:top w:w="15" w:type="dxa"/>
              <w:left w:w="108" w:type="dxa"/>
              <w:bottom w:w="0" w:type="dxa"/>
              <w:right w:w="108" w:type="dxa"/>
            </w:tcMar>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≤85</w:t>
            </w:r>
          </w:p>
        </w:tc>
        <w:tc>
          <w:tcPr>
            <w:tcW w:w="2505"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5" w:hRule="atLeast"/>
        </w:trPr>
        <w:tc>
          <w:tcPr>
            <w:tcW w:w="454" w:type="dxa"/>
            <w:tcMar>
              <w:top w:w="15" w:type="dxa"/>
              <w:left w:w="108" w:type="dxa"/>
              <w:bottom w:w="0" w:type="dxa"/>
              <w:right w:w="108" w:type="dxa"/>
            </w:tcMar>
            <w:vAlign w:val="center"/>
          </w:tcPr>
          <w:p>
            <w:pPr>
              <w:widowControl/>
              <w:spacing w:line="240" w:lineRule="auto"/>
              <w:ind w:firstLine="0" w:firstLineChars="0"/>
              <w:jc w:val="left"/>
              <w:textAlignment w:val="center"/>
              <w:rPr>
                <w:rFonts w:ascii="宋体" w:hAnsi="宋体" w:cs="宋体"/>
                <w:color w:val="auto"/>
                <w:sz w:val="24"/>
                <w:highlight w:val="none"/>
              </w:rPr>
            </w:pPr>
            <w:r>
              <w:rPr>
                <w:rFonts w:hint="eastAsia" w:ascii="宋体" w:hAnsi="宋体" w:cs="宋体"/>
                <w:color w:val="auto"/>
                <w:kern w:val="0"/>
                <w:sz w:val="24"/>
                <w:szCs w:val="24"/>
                <w:highlight w:val="none"/>
              </w:rPr>
              <w:t>8</w:t>
            </w:r>
          </w:p>
        </w:tc>
        <w:tc>
          <w:tcPr>
            <w:tcW w:w="1902" w:type="dxa"/>
            <w:tcMar>
              <w:top w:w="15" w:type="dxa"/>
              <w:left w:w="108" w:type="dxa"/>
              <w:bottom w:w="0" w:type="dxa"/>
              <w:right w:w="108" w:type="dxa"/>
            </w:tcMar>
            <w:vAlign w:val="center"/>
          </w:tcPr>
          <w:p>
            <w:pPr>
              <w:widowControl/>
              <w:spacing w:line="240" w:lineRule="auto"/>
              <w:ind w:firstLine="0" w:firstLineChars="0"/>
              <w:jc w:val="center"/>
              <w:textAlignment w:val="center"/>
              <w:rPr>
                <w:rStyle w:val="45"/>
                <w:rFonts w:hint="default"/>
                <w:color w:val="auto"/>
                <w:highlight w:val="none"/>
              </w:rPr>
            </w:pPr>
            <w:r>
              <w:rPr>
                <w:rStyle w:val="45"/>
                <w:rFonts w:hint="default"/>
                <w:color w:val="auto"/>
                <w:highlight w:val="none"/>
              </w:rPr>
              <w:t>室内照度</w:t>
            </w:r>
          </w:p>
        </w:tc>
        <w:tc>
          <w:tcPr>
            <w:tcW w:w="845" w:type="dxa"/>
            <w:tcMar>
              <w:top w:w="15" w:type="dxa"/>
              <w:left w:w="108" w:type="dxa"/>
              <w:bottom w:w="0" w:type="dxa"/>
              <w:right w:w="108" w:type="dxa"/>
            </w:tcMar>
            <w:vAlign w:val="center"/>
          </w:tcPr>
          <w:p>
            <w:pPr>
              <w:widowControl/>
              <w:spacing w:line="240" w:lineRule="auto"/>
              <w:ind w:firstLine="0" w:firstLineChars="0"/>
              <w:jc w:val="left"/>
              <w:textAlignment w:val="center"/>
              <w:rPr>
                <w:rStyle w:val="45"/>
                <w:rFonts w:hint="default"/>
                <w:color w:val="auto"/>
                <w:highlight w:val="none"/>
              </w:rPr>
            </w:pPr>
            <w:r>
              <w:rPr>
                <w:rStyle w:val="45"/>
                <w:rFonts w:hint="default"/>
                <w:color w:val="auto"/>
                <w:highlight w:val="none"/>
              </w:rPr>
              <w:t>LUX</w:t>
            </w:r>
          </w:p>
        </w:tc>
        <w:tc>
          <w:tcPr>
            <w:tcW w:w="3995" w:type="dxa"/>
            <w:tcMar>
              <w:top w:w="15" w:type="dxa"/>
              <w:left w:w="108" w:type="dxa"/>
              <w:bottom w:w="0" w:type="dxa"/>
              <w:right w:w="108" w:type="dxa"/>
            </w:tcMar>
            <w:vAlign w:val="center"/>
          </w:tcPr>
          <w:p>
            <w:pPr>
              <w:spacing w:line="240" w:lineRule="auto"/>
              <w:ind w:firstLine="0" w:firstLineChars="0"/>
              <w:jc w:val="left"/>
              <w:rPr>
                <w:rFonts w:ascii="宋体" w:hAnsi="宋体" w:cs="宋体"/>
                <w:color w:val="auto"/>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≮800</w:t>
            </w:r>
          </w:p>
        </w:tc>
        <w:tc>
          <w:tcPr>
            <w:tcW w:w="2505" w:type="dxa"/>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trPr>
        <w:tc>
          <w:tcPr>
            <w:tcW w:w="454" w:type="dxa"/>
            <w:vMerge w:val="restart"/>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9 </w:t>
            </w:r>
          </w:p>
        </w:tc>
        <w:tc>
          <w:tcPr>
            <w:tcW w:w="1902" w:type="dxa"/>
            <w:vMerge w:val="restart"/>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室内温度</w:t>
            </w:r>
          </w:p>
        </w:tc>
        <w:tc>
          <w:tcPr>
            <w:tcW w:w="845" w:type="dxa"/>
            <w:vMerge w:val="restart"/>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tc>
        <w:tc>
          <w:tcPr>
            <w:tcW w:w="3995" w:type="dxa"/>
            <w:tcMar>
              <w:top w:w="15" w:type="dxa"/>
              <w:left w:w="108" w:type="dxa"/>
              <w:bottom w:w="0" w:type="dxa"/>
              <w:right w:w="108" w:type="dxa"/>
            </w:tcMar>
            <w:vAlign w:val="center"/>
          </w:tcPr>
          <w:p>
            <w:pPr>
              <w:spacing w:line="240" w:lineRule="auto"/>
              <w:ind w:firstLine="0" w:firstLineChars="0"/>
              <w:jc w:val="left"/>
              <w:rPr>
                <w:color w:val="auto"/>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清洗模式：常温</w:t>
            </w:r>
          </w:p>
        </w:tc>
        <w:tc>
          <w:tcPr>
            <w:tcW w:w="2505" w:type="dxa"/>
            <w:vMerge w:val="restart"/>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5" w:hRule="atLeast"/>
        </w:trPr>
        <w:tc>
          <w:tcPr>
            <w:tcW w:w="454" w:type="dxa"/>
            <w:vMerge w:val="continue"/>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p>
        </w:tc>
        <w:tc>
          <w:tcPr>
            <w:tcW w:w="1902" w:type="dxa"/>
            <w:vMerge w:val="continue"/>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p>
        </w:tc>
        <w:tc>
          <w:tcPr>
            <w:tcW w:w="845" w:type="dxa"/>
            <w:vMerge w:val="continue"/>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p>
        </w:tc>
        <w:tc>
          <w:tcPr>
            <w:tcW w:w="3995" w:type="dxa"/>
            <w:tcMar>
              <w:top w:w="15" w:type="dxa"/>
              <w:left w:w="108" w:type="dxa"/>
              <w:bottom w:w="0" w:type="dxa"/>
              <w:right w:w="108" w:type="dxa"/>
            </w:tcMar>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烘干模式：50～70</w:t>
            </w:r>
          </w:p>
        </w:tc>
        <w:tc>
          <w:tcPr>
            <w:tcW w:w="2505" w:type="dxa"/>
            <w:vMerge w:val="continue"/>
            <w:tcMar>
              <w:top w:w="15" w:type="dxa"/>
              <w:left w:w="108" w:type="dxa"/>
              <w:bottom w:w="0" w:type="dxa"/>
              <w:right w:w="108" w:type="dxa"/>
            </w:tcMar>
            <w:vAlign w:val="center"/>
          </w:tcPr>
          <w:p>
            <w:pPr>
              <w:pStyle w:val="5"/>
              <w:spacing w:before="0" w:beforeAutospacing="0" w:after="0"/>
              <w:rPr>
                <w:rFonts w:ascii="宋体" w:hAnsi="宋体" w:cs="宋体"/>
                <w:color w:val="auto"/>
                <w:sz w:val="24"/>
                <w:szCs w:val="24"/>
                <w:highlight w:val="none"/>
                <w:lang w:val="en-US" w:eastAsia="zh-CN"/>
              </w:rPr>
            </w:pPr>
          </w:p>
        </w:tc>
      </w:tr>
    </w:tbl>
    <w:p>
      <w:pPr>
        <w:pStyle w:val="5"/>
        <w:spacing w:before="0" w:beforeAutospacing="0" w:after="0" w:line="360" w:lineRule="auto"/>
        <w:ind w:right="-231" w:rightChars="-110"/>
        <w:rPr>
          <w:rFonts w:ascii="宋体" w:hAnsi="宋体"/>
          <w:color w:val="auto"/>
          <w:sz w:val="24"/>
          <w:szCs w:val="24"/>
          <w:highlight w:val="none"/>
        </w:rPr>
      </w:pPr>
      <w:r>
        <w:rPr>
          <w:rFonts w:hint="eastAsia" w:ascii="宋体" w:hAnsi="宋体"/>
          <w:color w:val="auto"/>
          <w:sz w:val="24"/>
          <w:szCs w:val="24"/>
          <w:highlight w:val="none"/>
        </w:rPr>
        <w:t>3.2清洗模式参数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062"/>
        <w:gridCol w:w="708"/>
        <w:gridCol w:w="397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项   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单位</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参        数</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废气处理方式</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80"/>
              <w:jc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宋体" w:hAnsi="宋体" w:cs="宋体"/>
                <w:color w:val="auto"/>
                <w:sz w:val="24"/>
                <w:szCs w:val="24"/>
                <w:highlight w:val="none"/>
              </w:rPr>
            </w:pPr>
            <w:r>
              <w:rPr>
                <w:rStyle w:val="50"/>
                <w:rFonts w:hint="default"/>
                <w:color w:val="auto"/>
                <w:sz w:val="24"/>
                <w:szCs w:val="24"/>
                <w:highlight w:val="none"/>
              </w:rPr>
              <w:t>清洗废气直排</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2</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废水处理</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80"/>
              <w:jc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宋体" w:hAnsi="宋体" w:cs="宋体"/>
                <w:color w:val="auto"/>
                <w:sz w:val="24"/>
                <w:szCs w:val="24"/>
                <w:highlight w:val="none"/>
              </w:rPr>
            </w:pPr>
            <w:r>
              <w:rPr>
                <w:rStyle w:val="50"/>
                <w:rFonts w:hint="default"/>
                <w:color w:val="auto"/>
                <w:sz w:val="24"/>
                <w:szCs w:val="24"/>
                <w:highlight w:val="none"/>
              </w:rPr>
              <w:t>废水直排至污水管网</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室内风速</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ascii="宋体" w:hAnsi="宋体" w:cs="宋体"/>
                <w:color w:val="auto"/>
                <w:sz w:val="24"/>
                <w:szCs w:val="24"/>
                <w:highlight w:val="none"/>
              </w:rPr>
              <w:t>m/s</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0.2～0.3m/s</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80"/>
              <w:jc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清洗送风量</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m³/h</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Style w:val="50"/>
                <w:rFonts w:hint="eastAsia"/>
                <w:color w:val="auto"/>
                <w:sz w:val="24"/>
                <w:szCs w:val="24"/>
                <w:highlight w:val="none"/>
                <w:lang w:val="en-US" w:eastAsia="zh-CN"/>
              </w:rPr>
              <w:t>80000</w:t>
            </w:r>
            <w:r>
              <w:rPr>
                <w:rFonts w:hint="eastAsia" w:ascii="宋体" w:hAnsi="宋体" w:cs="宋体"/>
                <w:color w:val="auto"/>
                <w:sz w:val="24"/>
                <w:szCs w:val="24"/>
                <w:highlight w:val="none"/>
              </w:rPr>
              <w:t>～</w:t>
            </w:r>
            <w:r>
              <w:rPr>
                <w:rStyle w:val="50"/>
                <w:rFonts w:hint="default"/>
                <w:color w:val="auto"/>
                <w:sz w:val="24"/>
                <w:szCs w:val="24"/>
                <w:highlight w:val="none"/>
              </w:rPr>
              <w:t>100000</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7</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清洗排风量</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m³/h</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hint="default" w:ascii="宋体" w:hAnsi="宋体" w:eastAsia="宋体" w:cs="宋体"/>
                <w:color w:val="auto"/>
                <w:sz w:val="24"/>
                <w:szCs w:val="24"/>
                <w:highlight w:val="none"/>
                <w:lang w:val="en-US" w:eastAsia="zh-CN"/>
              </w:rPr>
            </w:pPr>
            <w:r>
              <w:rPr>
                <w:rStyle w:val="50"/>
                <w:rFonts w:hint="eastAsia"/>
                <w:color w:val="auto"/>
                <w:sz w:val="24"/>
                <w:szCs w:val="24"/>
                <w:highlight w:val="none"/>
                <w:lang w:val="en-US" w:eastAsia="zh-CN"/>
              </w:rPr>
              <w:t>80000</w:t>
            </w:r>
            <w:r>
              <w:rPr>
                <w:rFonts w:hint="eastAsia" w:ascii="宋体" w:hAnsi="宋体" w:cs="宋体"/>
                <w:color w:val="auto"/>
                <w:sz w:val="24"/>
                <w:szCs w:val="24"/>
                <w:highlight w:val="none"/>
              </w:rPr>
              <w:t>～</w:t>
            </w:r>
            <w:r>
              <w:rPr>
                <w:rStyle w:val="50"/>
                <w:rFonts w:hint="default"/>
                <w:color w:val="auto"/>
                <w:sz w:val="24"/>
                <w:szCs w:val="24"/>
                <w:highlight w:val="none"/>
              </w:rPr>
              <w:t>100000</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8</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新风空气比例</w:t>
            </w:r>
          </w:p>
        </w:tc>
        <w:tc>
          <w:tcPr>
            <w:tcW w:w="70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80"/>
              <w:jc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100%</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清洗送风机</w:t>
            </w:r>
          </w:p>
        </w:tc>
      </w:tr>
    </w:tbl>
    <w:p>
      <w:pPr>
        <w:pStyle w:val="5"/>
        <w:spacing w:before="0" w:beforeAutospacing="0" w:after="0" w:line="360" w:lineRule="auto"/>
        <w:ind w:right="-231" w:rightChars="-110"/>
        <w:rPr>
          <w:rFonts w:ascii="宋体" w:hAnsi="宋体"/>
          <w:color w:val="auto"/>
          <w:sz w:val="24"/>
          <w:szCs w:val="24"/>
          <w:highlight w:val="none"/>
        </w:rPr>
      </w:pPr>
      <w:r>
        <w:rPr>
          <w:rFonts w:hint="eastAsia" w:ascii="宋体" w:hAnsi="宋体"/>
          <w:color w:val="auto"/>
          <w:sz w:val="24"/>
          <w:szCs w:val="24"/>
          <w:highlight w:val="none"/>
        </w:rPr>
        <w:t>3.3烘干模式参数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2"/>
        <w:gridCol w:w="2062"/>
        <w:gridCol w:w="704"/>
        <w:gridCol w:w="3685"/>
        <w:gridCol w:w="2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5"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项目</w:t>
            </w: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单位</w:t>
            </w:r>
          </w:p>
        </w:tc>
        <w:tc>
          <w:tcPr>
            <w:tcW w:w="36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参数</w:t>
            </w:r>
          </w:p>
        </w:tc>
        <w:tc>
          <w:tcPr>
            <w:tcW w:w="27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废气处理方式</w:t>
            </w:r>
          </w:p>
        </w:tc>
        <w:tc>
          <w:tcPr>
            <w:tcW w:w="70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80"/>
              <w:jc w:val="center"/>
              <w:rPr>
                <w:rFonts w:ascii="宋体" w:hAnsi="宋体" w:cs="宋体"/>
                <w:color w:val="auto"/>
                <w:sz w:val="24"/>
                <w:szCs w:val="24"/>
                <w:highlight w:val="none"/>
              </w:rPr>
            </w:pPr>
          </w:p>
        </w:tc>
        <w:tc>
          <w:tcPr>
            <w:tcW w:w="368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烘干废气接入废气处理系统</w:t>
            </w:r>
          </w:p>
        </w:tc>
        <w:tc>
          <w:tcPr>
            <w:tcW w:w="278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2</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循环次数</w:t>
            </w: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次</w:t>
            </w:r>
          </w:p>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/min</w:t>
            </w:r>
          </w:p>
        </w:tc>
        <w:tc>
          <w:tcPr>
            <w:tcW w:w="36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szCs w:val="24"/>
                <w:highlight w:val="none"/>
              </w:rPr>
            </w:pPr>
            <w:r>
              <w:rPr>
                <w:rFonts w:hint="eastAsia" w:ascii="宋体" w:hAnsi="宋体" w:cs="宋体"/>
                <w:color w:val="auto"/>
                <w:sz w:val="24"/>
                <w:szCs w:val="24"/>
                <w:highlight w:val="none"/>
              </w:rPr>
              <w:t xml:space="preserve">不送风 </w:t>
            </w:r>
          </w:p>
        </w:tc>
        <w:tc>
          <w:tcPr>
            <w:tcW w:w="278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80"/>
              <w:jc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rPr>
              <w:t>3</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烘干温度</w:t>
            </w: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36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温度可调，50～70</w:t>
            </w:r>
          </w:p>
        </w:tc>
        <w:tc>
          <w:tcPr>
            <w:tcW w:w="278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80"/>
              <w:jc w:val="left"/>
              <w:rPr>
                <w:rFonts w:ascii="宋体" w:hAnsi="宋体" w:cs="宋体"/>
                <w:color w:val="auto"/>
                <w:sz w:val="24"/>
                <w:szCs w:val="24"/>
                <w:highlight w:val="none"/>
              </w:rPr>
            </w:pPr>
            <w:r>
              <w:rPr>
                <w:rFonts w:hint="eastAsia"/>
                <w:color w:val="auto"/>
                <w:sz w:val="24"/>
                <w:highlight w:val="none"/>
              </w:rPr>
              <w:t>招标方部分供应商的电器件的最高温度不能超过55℃。要求本涂装线设置两种干燥温度控制模式：一种用于中速柴油机整机喷涂后的干燥，此模式最高温度不超过55℃；另一种是纯机械零、部件喷涂后的干燥，此模式最高温度不超过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加热能源</w:t>
            </w:r>
          </w:p>
        </w:tc>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szCs w:val="24"/>
                <w:highlight w:val="none"/>
              </w:rPr>
            </w:pPr>
          </w:p>
        </w:tc>
        <w:tc>
          <w:tcPr>
            <w:tcW w:w="368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电能</w:t>
            </w:r>
          </w:p>
        </w:tc>
        <w:tc>
          <w:tcPr>
            <w:tcW w:w="278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80"/>
              <w:jc w:val="center"/>
              <w:rPr>
                <w:rFonts w:ascii="宋体" w:hAnsi="宋体" w:cs="宋体"/>
                <w:color w:val="auto"/>
                <w:sz w:val="24"/>
                <w:szCs w:val="24"/>
                <w:highlight w:val="none"/>
              </w:rPr>
            </w:pPr>
          </w:p>
        </w:tc>
      </w:tr>
    </w:tbl>
    <w:p>
      <w:pPr>
        <w:pStyle w:val="5"/>
        <w:spacing w:before="0" w:beforeAutospacing="0" w:after="0" w:line="360" w:lineRule="auto"/>
        <w:ind w:right="-231" w:rightChars="-110"/>
        <w:rPr>
          <w:rFonts w:ascii="宋体" w:hAnsi="宋体"/>
          <w:color w:val="auto"/>
          <w:sz w:val="24"/>
          <w:szCs w:val="24"/>
          <w:highlight w:val="none"/>
        </w:rPr>
      </w:pPr>
      <w:r>
        <w:rPr>
          <w:rFonts w:hint="eastAsia" w:ascii="宋体" w:hAnsi="宋体"/>
          <w:color w:val="auto"/>
          <w:sz w:val="24"/>
          <w:szCs w:val="24"/>
          <w:highlight w:val="none"/>
        </w:rPr>
        <w:t>3.4设备参数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062"/>
        <w:gridCol w:w="708"/>
        <w:gridCol w:w="397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项   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单位</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参        数</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清洗</w:t>
            </w:r>
            <w:r>
              <w:rPr>
                <w:rStyle w:val="50"/>
                <w:rFonts w:hint="eastAsia"/>
                <w:color w:val="auto"/>
                <w:sz w:val="24"/>
                <w:szCs w:val="24"/>
                <w:highlight w:val="none"/>
                <w:lang w:val="en-US" w:eastAsia="zh-CN"/>
              </w:rPr>
              <w:t>变频</w:t>
            </w:r>
            <w:r>
              <w:rPr>
                <w:rStyle w:val="50"/>
                <w:rFonts w:hint="default"/>
                <w:color w:val="auto"/>
                <w:sz w:val="24"/>
                <w:szCs w:val="24"/>
                <w:highlight w:val="none"/>
              </w:rPr>
              <w:t>送风机</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m³/h</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Style w:val="50"/>
                <w:rFonts w:hint="eastAsia"/>
                <w:color w:val="auto"/>
                <w:sz w:val="24"/>
                <w:szCs w:val="24"/>
                <w:highlight w:val="none"/>
                <w:lang w:val="en-US" w:eastAsia="zh-CN"/>
              </w:rPr>
              <w:t>80000</w:t>
            </w:r>
            <w:r>
              <w:rPr>
                <w:rFonts w:hint="eastAsia" w:ascii="宋体" w:hAnsi="宋体" w:cs="宋体"/>
                <w:color w:val="auto"/>
                <w:sz w:val="24"/>
                <w:szCs w:val="24"/>
                <w:highlight w:val="none"/>
              </w:rPr>
              <w:t>～</w:t>
            </w:r>
            <w:r>
              <w:rPr>
                <w:rStyle w:val="50"/>
                <w:rFonts w:hint="default"/>
                <w:color w:val="auto"/>
                <w:sz w:val="24"/>
                <w:szCs w:val="24"/>
                <w:highlight w:val="none"/>
              </w:rPr>
              <w:t>100000</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w:t>
            </w:r>
            <w:r>
              <w:rPr>
                <w:rFonts w:hint="eastAsia" w:ascii="宋体" w:hAnsi="宋体" w:cs="宋体"/>
                <w:color w:val="auto"/>
                <w:sz w:val="24"/>
                <w:szCs w:val="24"/>
                <w:highlight w:val="none"/>
              </w:rPr>
              <w:t>品牌：上海通用</w:t>
            </w:r>
          </w:p>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/南方风机</w:t>
            </w:r>
            <w:r>
              <w:rPr>
                <w:rFonts w:hint="eastAsia" w:ascii="宋体" w:hAnsi="宋体" w:cs="宋体"/>
                <w:color w:val="auto"/>
                <w:sz w:val="24"/>
                <w:szCs w:val="24"/>
                <w:highlight w:val="none"/>
                <w:lang w:val="en-US" w:eastAsia="zh-CN"/>
              </w:rPr>
              <w:t>/佛山普洲</w:t>
            </w:r>
            <w:r>
              <w:rPr>
                <w:rFonts w:hint="eastAsia" w:ascii="宋体" w:hAnsi="宋体" w:cs="宋体"/>
                <w:color w:val="auto"/>
                <w:sz w:val="24"/>
                <w:szCs w:val="24"/>
                <w:highlight w:val="none"/>
              </w:rPr>
              <w:t>。注明台数、品牌、型号。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2</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清洗</w:t>
            </w:r>
            <w:r>
              <w:rPr>
                <w:rStyle w:val="50"/>
                <w:rFonts w:hint="eastAsia"/>
                <w:color w:val="auto"/>
                <w:sz w:val="24"/>
                <w:szCs w:val="24"/>
                <w:highlight w:val="none"/>
                <w:lang w:val="en-US" w:eastAsia="zh-CN"/>
              </w:rPr>
              <w:t>变频</w:t>
            </w:r>
            <w:r>
              <w:rPr>
                <w:rStyle w:val="50"/>
                <w:rFonts w:hint="default"/>
                <w:color w:val="auto"/>
                <w:sz w:val="24"/>
                <w:szCs w:val="24"/>
                <w:highlight w:val="none"/>
              </w:rPr>
              <w:t>排风机</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m³/h</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Style w:val="50"/>
                <w:rFonts w:hint="eastAsia"/>
                <w:color w:val="auto"/>
                <w:sz w:val="24"/>
                <w:szCs w:val="24"/>
                <w:highlight w:val="none"/>
                <w:lang w:val="en-US" w:eastAsia="zh-CN"/>
              </w:rPr>
              <w:t>80000</w:t>
            </w:r>
            <w:r>
              <w:rPr>
                <w:rFonts w:hint="eastAsia" w:ascii="宋体" w:hAnsi="宋体" w:cs="宋体"/>
                <w:color w:val="auto"/>
                <w:sz w:val="24"/>
                <w:szCs w:val="24"/>
                <w:highlight w:val="none"/>
              </w:rPr>
              <w:t>～</w:t>
            </w:r>
            <w:r>
              <w:rPr>
                <w:rStyle w:val="50"/>
                <w:rFonts w:hint="default"/>
                <w:color w:val="auto"/>
                <w:sz w:val="24"/>
                <w:szCs w:val="24"/>
                <w:highlight w:val="none"/>
              </w:rPr>
              <w:t>100000</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w:t>
            </w:r>
            <w:r>
              <w:rPr>
                <w:rFonts w:hint="eastAsia" w:ascii="宋体" w:hAnsi="宋体" w:cs="宋体"/>
                <w:color w:val="auto"/>
                <w:sz w:val="24"/>
                <w:szCs w:val="24"/>
                <w:highlight w:val="none"/>
              </w:rPr>
              <w:t>品牌：上海通用</w:t>
            </w:r>
          </w:p>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/南方风机</w:t>
            </w:r>
            <w:r>
              <w:rPr>
                <w:rFonts w:hint="eastAsia" w:ascii="宋体" w:hAnsi="宋体" w:cs="宋体"/>
                <w:color w:val="auto"/>
                <w:sz w:val="24"/>
                <w:szCs w:val="24"/>
                <w:highlight w:val="none"/>
                <w:lang w:val="en-US" w:eastAsia="zh-CN"/>
              </w:rPr>
              <w:t>/佛山普洲</w:t>
            </w:r>
            <w:r>
              <w:rPr>
                <w:rFonts w:hint="eastAsia" w:ascii="宋体" w:hAnsi="宋体" w:cs="宋体"/>
                <w:color w:val="auto"/>
                <w:sz w:val="24"/>
                <w:szCs w:val="24"/>
                <w:highlight w:val="none"/>
              </w:rPr>
              <w:t>。注明台数、品牌、型号。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烘干设备</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加热至50-70</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石墨烯辐射加热等（防爆）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高压清洗机</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hint="eastAsia" w:ascii="宋体" w:hAnsi="宋体" w:cs="宋体"/>
                <w:color w:val="auto"/>
                <w:sz w:val="24"/>
                <w:szCs w:val="24"/>
                <w:highlight w:val="none"/>
              </w:rPr>
            </w:pPr>
            <w:r>
              <w:rPr>
                <w:rFonts w:hint="eastAsia" w:ascii="宋体" w:hAnsi="宋体" w:cs="宋体"/>
                <w:color w:val="auto"/>
                <w:spacing w:val="20"/>
                <w:sz w:val="24"/>
                <w:szCs w:val="24"/>
                <w:highlight w:val="none"/>
              </w:rPr>
              <w:t>*</w:t>
            </w:r>
            <w:r>
              <w:rPr>
                <w:rStyle w:val="50"/>
                <w:rFonts w:hint="default"/>
                <w:color w:val="auto"/>
                <w:sz w:val="24"/>
                <w:szCs w:val="24"/>
                <w:highlight w:val="none"/>
              </w:rPr>
              <w:t>常温</w:t>
            </w:r>
            <w:r>
              <w:rPr>
                <w:rFonts w:hint="eastAsia" w:ascii="宋体" w:hAnsi="宋体" w:cs="宋体"/>
                <w:color w:val="auto"/>
                <w:sz w:val="24"/>
                <w:szCs w:val="24"/>
                <w:highlight w:val="none"/>
              </w:rPr>
              <w:t>可调压</w:t>
            </w:r>
          </w:p>
          <w:p>
            <w:pPr>
              <w:widowControl/>
              <w:spacing w:line="240" w:lineRule="auto"/>
              <w:ind w:firstLine="0" w:firstLineChars="0"/>
              <w:jc w:val="left"/>
              <w:textAlignment w:val="center"/>
              <w:rPr>
                <w:rFonts w:hint="eastAsia" w:ascii="宋体" w:hAnsi="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eastAsia="zh-CN"/>
              </w:rPr>
              <w:t>压力范围：</w:t>
            </w:r>
            <w:r>
              <w:rPr>
                <w:rFonts w:hint="eastAsia" w:ascii="宋体" w:hAnsi="宋体" w:cs="宋体"/>
                <w:color w:val="auto"/>
                <w:spacing w:val="20"/>
                <w:sz w:val="24"/>
                <w:szCs w:val="24"/>
                <w:highlight w:val="none"/>
                <w:lang w:val="en-US" w:eastAsia="zh-CN"/>
              </w:rPr>
              <w:t>2Mpa-15Mpa</w:t>
            </w:r>
          </w:p>
          <w:p>
            <w:pPr>
              <w:widowControl/>
              <w:spacing w:line="240" w:lineRule="auto"/>
              <w:ind w:firstLine="0" w:firstLineChars="0"/>
              <w:jc w:val="left"/>
              <w:textAlignment w:val="center"/>
              <w:rPr>
                <w:rFonts w:hint="eastAsia" w:ascii="Arial" w:hAnsi="Arial" w:cs="Arial"/>
                <w:color w:val="auto"/>
                <w:sz w:val="24"/>
                <w:szCs w:val="24"/>
                <w:highlight w:val="none"/>
                <w:lang w:val="en-US" w:eastAsia="zh-CN"/>
              </w:rPr>
            </w:pPr>
            <w:r>
              <w:rPr>
                <w:rFonts w:hint="eastAsia" w:ascii="宋体" w:hAnsi="宋体" w:cs="宋体"/>
                <w:color w:val="auto"/>
                <w:sz w:val="24"/>
                <w:szCs w:val="24"/>
                <w:highlight w:val="none"/>
                <w:lang w:val="en-US" w:eastAsia="zh-CN"/>
              </w:rPr>
              <w:t>流量:</w:t>
            </w:r>
            <w:r>
              <w:rPr>
                <w:rFonts w:hint="default" w:ascii="Arial" w:hAnsi="Arial" w:cs="Arial"/>
                <w:color w:val="auto"/>
                <w:sz w:val="24"/>
                <w:szCs w:val="24"/>
                <w:highlight w:val="none"/>
                <w:lang w:val="en-US" w:eastAsia="zh-CN"/>
              </w:rPr>
              <w:t>≥</w:t>
            </w:r>
            <w:r>
              <w:rPr>
                <w:rFonts w:hint="eastAsia" w:ascii="Arial" w:hAnsi="Arial" w:cs="Arial"/>
                <w:color w:val="auto"/>
                <w:sz w:val="24"/>
                <w:szCs w:val="24"/>
                <w:highlight w:val="none"/>
                <w:lang w:val="en-US" w:eastAsia="zh-CN"/>
              </w:rPr>
              <w:t>500L/h</w:t>
            </w:r>
          </w:p>
          <w:p>
            <w:pPr>
              <w:widowControl/>
              <w:spacing w:line="240" w:lineRule="auto"/>
              <w:ind w:firstLine="0" w:firstLineChars="0"/>
              <w:jc w:val="left"/>
              <w:textAlignment w:val="center"/>
              <w:rPr>
                <w:rFonts w:hint="eastAsia" w:ascii="Arial" w:hAnsi="Arial" w:eastAsia="宋体" w:cs="Arial"/>
                <w:color w:val="auto"/>
                <w:sz w:val="24"/>
                <w:szCs w:val="24"/>
                <w:highlight w:val="none"/>
                <w:lang w:val="en-US" w:eastAsia="zh-CN"/>
              </w:rPr>
            </w:pPr>
            <w:r>
              <w:rPr>
                <w:rFonts w:hint="eastAsia" w:ascii="Arial" w:hAnsi="Arial" w:cs="Arial"/>
                <w:color w:val="auto"/>
                <w:sz w:val="24"/>
                <w:szCs w:val="24"/>
                <w:highlight w:val="none"/>
                <w:lang w:val="en-US" w:eastAsia="zh-CN"/>
              </w:rPr>
              <w:t>立式可移动</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w:t>
            </w:r>
            <w:r>
              <w:rPr>
                <w:rFonts w:hint="eastAsia" w:ascii="宋体" w:hAnsi="宋体" w:cs="宋体"/>
                <w:color w:val="auto"/>
                <w:sz w:val="24"/>
                <w:szCs w:val="24"/>
                <w:highlight w:val="none"/>
              </w:rPr>
              <w:t>品牌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凯驰</w:t>
            </w:r>
            <w:r>
              <w:rPr>
                <w:rFonts w:hint="eastAsia" w:ascii="宋体" w:hAnsi="宋体" w:cs="宋体"/>
                <w:color w:val="auto"/>
                <w:sz w:val="24"/>
                <w:szCs w:val="24"/>
                <w:highlight w:val="none"/>
                <w:lang w:val="en-US" w:eastAsia="zh-CN"/>
              </w:rPr>
              <w:t>/拉瓦/杉德</w:t>
            </w:r>
            <w:r>
              <w:rPr>
                <w:rFonts w:hint="eastAsia" w:ascii="宋体" w:hAnsi="宋体" w:cs="宋体"/>
                <w:color w:val="auto"/>
                <w:sz w:val="24"/>
                <w:szCs w:val="24"/>
                <w:highlight w:val="none"/>
              </w:rPr>
              <w:t>，2台。注明品牌、型号。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5</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吹风设备</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级</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hint="eastAsia"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18级风力</w:t>
            </w:r>
          </w:p>
          <w:p>
            <w:pPr>
              <w:widowControl/>
              <w:spacing w:line="240" w:lineRule="auto"/>
              <w:ind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手持、充电式</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both"/>
              <w:rPr>
                <w:rFonts w:ascii="宋体" w:hAnsi="宋体" w:cs="宋体"/>
                <w:color w:val="auto"/>
                <w:sz w:val="24"/>
                <w:szCs w:val="24"/>
                <w:highlight w:val="none"/>
              </w:rPr>
            </w:pPr>
            <w:r>
              <w:rPr>
                <w:rFonts w:hint="eastAsia" w:ascii="宋体" w:hAnsi="宋体" w:cs="宋体"/>
                <w:color w:val="auto"/>
                <w:sz w:val="24"/>
                <w:szCs w:val="24"/>
                <w:highlight w:val="none"/>
                <w:lang w:eastAsia="zh-CN"/>
              </w:rPr>
              <w:t>推荐</w:t>
            </w:r>
            <w:r>
              <w:rPr>
                <w:rFonts w:hint="eastAsia" w:ascii="宋体" w:hAnsi="宋体" w:cs="宋体"/>
                <w:color w:val="auto"/>
                <w:sz w:val="24"/>
                <w:szCs w:val="24"/>
                <w:highlight w:val="none"/>
              </w:rPr>
              <w:t>品牌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德国科麦斯</w:t>
            </w:r>
            <w:r>
              <w:rPr>
                <w:rFonts w:hint="eastAsia" w:ascii="宋体" w:hAnsi="宋体" w:cs="宋体"/>
                <w:color w:val="auto"/>
                <w:sz w:val="24"/>
                <w:szCs w:val="24"/>
                <w:highlight w:val="none"/>
                <w:lang w:eastAsia="zh-CN"/>
              </w:rPr>
              <w:t>、德力西、超蚁</w:t>
            </w:r>
            <w:r>
              <w:rPr>
                <w:rFonts w:hint="eastAsia" w:ascii="宋体" w:hAnsi="宋体" w:cs="宋体"/>
                <w:color w:val="auto"/>
                <w:sz w:val="24"/>
                <w:szCs w:val="24"/>
                <w:highlight w:val="none"/>
              </w:rPr>
              <w:t>，2台。注明品牌、型号。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可燃气体浓度报警器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量程：0-100%LEL</w:t>
            </w:r>
          </w:p>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报警值：低报20%LEL 高报50%LEL</w:t>
            </w:r>
          </w:p>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分辨率：1%LEL</w:t>
            </w:r>
          </w:p>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工作方式：长期连续工作</w:t>
            </w:r>
          </w:p>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防爆标志：Exd IIC T6GB</w:t>
            </w:r>
          </w:p>
          <w:p>
            <w:pPr>
              <w:tabs>
                <w:tab w:val="left" w:pos="420"/>
              </w:tabs>
              <w:spacing w:line="240" w:lineRule="auto"/>
              <w:ind w:left="0" w:leftChars="0" w:firstLine="0" w:firstLineChars="0"/>
              <w:rPr>
                <w:rFonts w:ascii="宋体" w:hAnsi="宋体" w:cs="宋体"/>
                <w:color w:val="auto"/>
                <w:sz w:val="24"/>
                <w:szCs w:val="24"/>
                <w:highlight w:val="none"/>
              </w:rPr>
            </w:pPr>
            <w:r>
              <w:rPr>
                <w:rFonts w:hint="eastAsia" w:ascii="宋体" w:hAnsi="宋体"/>
                <w:color w:val="333333"/>
                <w:sz w:val="24"/>
                <w:highlight w:val="none"/>
                <w:shd w:val="clear" w:color="auto" w:fill="FFFFFF"/>
              </w:rPr>
              <w:t>防护等级：IP66</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w:t>
            </w:r>
            <w:r>
              <w:rPr>
                <w:rFonts w:hint="eastAsia" w:ascii="宋体" w:hAnsi="宋体" w:cs="宋体"/>
                <w:color w:val="auto"/>
                <w:sz w:val="24"/>
                <w:szCs w:val="24"/>
                <w:highlight w:val="none"/>
              </w:rPr>
              <w:t>山东瑶安/苏州卓安</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河南中安电子</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1套。注明品牌、型号。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7</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人体静电释放仪</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left"/>
              <w:rPr>
                <w:rFonts w:ascii="宋体" w:hAnsi="宋体"/>
                <w:color w:val="000000"/>
                <w:sz w:val="24"/>
                <w:highlight w:val="none"/>
                <w:shd w:val="clear" w:color="auto" w:fill="FFFFFF"/>
              </w:rPr>
            </w:pPr>
            <w:r>
              <w:rPr>
                <w:rFonts w:hint="eastAsia" w:ascii="宋体" w:hAnsi="宋体"/>
                <w:color w:val="000000"/>
                <w:sz w:val="24"/>
                <w:highlight w:val="none"/>
                <w:shd w:val="clear" w:color="auto" w:fill="FFFFFF"/>
              </w:rPr>
              <w:t>响应时间：＜1s</w:t>
            </w:r>
          </w:p>
          <w:p>
            <w:pPr>
              <w:widowControl/>
              <w:spacing w:line="240" w:lineRule="auto"/>
              <w:ind w:left="0" w:leftChars="0" w:firstLine="0" w:firstLineChars="0"/>
              <w:jc w:val="left"/>
              <w:rPr>
                <w:rFonts w:ascii="宋体" w:hAnsi="宋体"/>
                <w:color w:val="000000"/>
                <w:sz w:val="24"/>
                <w:highlight w:val="none"/>
                <w:shd w:val="clear" w:color="auto" w:fill="FFFFFF"/>
              </w:rPr>
            </w:pPr>
            <w:r>
              <w:rPr>
                <w:rFonts w:hint="eastAsia" w:ascii="宋体" w:hAnsi="宋体"/>
                <w:color w:val="000000"/>
                <w:sz w:val="24"/>
                <w:highlight w:val="none"/>
                <w:shd w:val="clear" w:color="auto" w:fill="FFFFFF"/>
              </w:rPr>
              <w:t>防爆等级: ExiallCT4Ga</w:t>
            </w:r>
          </w:p>
          <w:p>
            <w:pPr>
              <w:widowControl/>
              <w:spacing w:line="240" w:lineRule="auto"/>
              <w:ind w:left="0" w:leftChars="0" w:firstLine="0" w:firstLineChars="0"/>
              <w:jc w:val="left"/>
              <w:rPr>
                <w:rFonts w:ascii="宋体" w:hAnsi="宋体" w:cs="宋体"/>
                <w:color w:val="auto"/>
                <w:sz w:val="24"/>
                <w:szCs w:val="24"/>
                <w:highlight w:val="none"/>
              </w:rPr>
            </w:pPr>
            <w:r>
              <w:rPr>
                <w:rFonts w:hint="eastAsia" w:ascii="宋体" w:hAnsi="宋体"/>
                <w:color w:val="000000"/>
                <w:sz w:val="24"/>
                <w:highlight w:val="none"/>
                <w:shd w:val="clear" w:color="auto" w:fill="FFFFFF"/>
              </w:rPr>
              <w:t xml:space="preserve">报警方式： </w:t>
            </w:r>
            <w:r>
              <w:rPr>
                <w:rFonts w:ascii="宋体" w:hAnsi="宋体"/>
                <w:color w:val="000000"/>
                <w:sz w:val="24"/>
                <w:highlight w:val="none"/>
                <w:shd w:val="clear" w:color="auto" w:fill="FFFFFF"/>
              </w:rPr>
              <w:t>声光</w:t>
            </w:r>
            <w:r>
              <w:rPr>
                <w:rFonts w:hint="eastAsia" w:ascii="宋体" w:hAnsi="宋体"/>
                <w:color w:val="000000"/>
                <w:sz w:val="24"/>
                <w:highlight w:val="none"/>
                <w:shd w:val="clear" w:color="auto" w:fill="FFFFFF"/>
              </w:rPr>
              <w:t>+语音报警</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推荐品牌：深圳存利/上海本尚</w:t>
            </w:r>
            <w:r>
              <w:rPr>
                <w:rFonts w:hint="eastAsia" w:ascii="宋体" w:hAnsi="宋体" w:cs="宋体"/>
                <w:color w:val="auto"/>
                <w:sz w:val="24"/>
                <w:szCs w:val="24"/>
                <w:highlight w:val="none"/>
                <w:lang w:val="en-US" w:eastAsia="zh-CN"/>
              </w:rPr>
              <w:t>/江西冠信，</w:t>
            </w:r>
            <w:r>
              <w:rPr>
                <w:rFonts w:hint="eastAsia" w:ascii="宋体" w:hAnsi="宋体" w:cs="宋体"/>
                <w:color w:val="auto"/>
                <w:sz w:val="24"/>
                <w:szCs w:val="24"/>
                <w:highlight w:val="none"/>
              </w:rPr>
              <w:t>1套；注明品牌、型号。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8</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三维升降台</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Fonts w:hint="eastAsia" w:ascii="宋体" w:hAnsi="宋体" w:cs="宋体"/>
                <w:color w:val="auto"/>
                <w:sz w:val="24"/>
                <w:szCs w:val="24"/>
                <w:highlight w:val="none"/>
              </w:rPr>
              <w:t>mm</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Style w:val="50"/>
                <w:rFonts w:hint="default"/>
                <w:color w:val="auto"/>
                <w:sz w:val="24"/>
                <w:szCs w:val="24"/>
                <w:highlight w:val="none"/>
              </w:rPr>
            </w:pPr>
            <w:r>
              <w:rPr>
                <w:rFonts w:hint="eastAsia" w:ascii="宋体" w:hAnsi="宋体" w:cs="宋体"/>
                <w:color w:val="auto"/>
                <w:spacing w:val="20"/>
                <w:sz w:val="24"/>
                <w:szCs w:val="24"/>
                <w:highlight w:val="none"/>
              </w:rPr>
              <w:t>*</w:t>
            </w:r>
            <w:r>
              <w:rPr>
                <w:rStyle w:val="50"/>
                <w:rFonts w:hint="default"/>
                <w:color w:val="auto"/>
                <w:sz w:val="24"/>
                <w:szCs w:val="24"/>
                <w:highlight w:val="none"/>
              </w:rPr>
              <w:t>满足最大</w:t>
            </w:r>
            <w:r>
              <w:rPr>
                <w:rFonts w:hint="eastAsia" w:ascii="宋体" w:hAnsi="宋体" w:cs="宋体"/>
                <w:color w:val="auto"/>
                <w:sz w:val="24"/>
                <w:szCs w:val="24"/>
                <w:highlight w:val="none"/>
                <w:lang w:val="en-US" w:eastAsia="zh-CN"/>
              </w:rPr>
              <w:t>零件</w:t>
            </w:r>
            <w:r>
              <w:rPr>
                <w:rFonts w:hint="eastAsia" w:ascii="宋体" w:hAnsi="宋体" w:cs="宋体"/>
                <w:color w:val="auto"/>
                <w:sz w:val="24"/>
                <w:szCs w:val="24"/>
                <w:highlight w:val="none"/>
              </w:rPr>
              <w:t>长×宽×高</w:t>
            </w:r>
            <w:r>
              <w:rPr>
                <w:rStyle w:val="50"/>
                <w:rFonts w:hint="default"/>
                <w:color w:val="auto"/>
                <w:sz w:val="24"/>
                <w:szCs w:val="24"/>
                <w:highlight w:val="none"/>
              </w:rPr>
              <w:t>=</w:t>
            </w:r>
            <w:r>
              <w:rPr>
                <w:rFonts w:hint="eastAsia" w:ascii="宋体" w:hAnsi="宋体" w:cs="宋体"/>
                <w:color w:val="auto"/>
                <w:sz w:val="24"/>
                <w:szCs w:val="24"/>
                <w:highlight w:val="none"/>
              </w:rPr>
              <w:t>9660×3700×4170及</w:t>
            </w:r>
            <w:r>
              <w:rPr>
                <w:rStyle w:val="50"/>
                <w:rFonts w:hint="default"/>
                <w:color w:val="auto"/>
                <w:sz w:val="24"/>
                <w:szCs w:val="24"/>
                <w:highlight w:val="none"/>
              </w:rPr>
              <w:t>最小</w:t>
            </w:r>
            <w:r>
              <w:rPr>
                <w:rFonts w:hint="eastAsia" w:ascii="宋体" w:hAnsi="宋体" w:cs="宋体"/>
                <w:color w:val="auto"/>
                <w:sz w:val="24"/>
                <w:szCs w:val="24"/>
                <w:highlight w:val="none"/>
                <w:lang w:val="en-US" w:eastAsia="zh-CN"/>
              </w:rPr>
              <w:t>零件</w:t>
            </w:r>
            <w:r>
              <w:rPr>
                <w:rFonts w:hint="eastAsia" w:ascii="宋体" w:hAnsi="宋体" w:cs="宋体"/>
                <w:color w:val="auto"/>
                <w:sz w:val="24"/>
                <w:szCs w:val="24"/>
                <w:highlight w:val="none"/>
              </w:rPr>
              <w:t>长×宽×高</w:t>
            </w:r>
            <w:r>
              <w:rPr>
                <w:rStyle w:val="50"/>
                <w:rFonts w:hint="default"/>
                <w:color w:val="auto"/>
                <w:sz w:val="24"/>
                <w:szCs w:val="24"/>
                <w:highlight w:val="none"/>
              </w:rPr>
              <w:t>=</w:t>
            </w:r>
            <w:r>
              <w:rPr>
                <w:rFonts w:hint="eastAsia" w:ascii="宋体" w:hAnsi="宋体" w:cs="宋体"/>
                <w:color w:val="auto"/>
                <w:sz w:val="24"/>
                <w:szCs w:val="24"/>
                <w:highlight w:val="none"/>
              </w:rPr>
              <w:t>3898×1353.5×2492作业需求</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2套</w:t>
            </w:r>
          </w:p>
        </w:tc>
      </w:tr>
    </w:tbl>
    <w:p>
      <w:pPr>
        <w:pStyle w:val="12"/>
        <w:spacing w:line="240" w:lineRule="auto"/>
        <w:ind w:left="0" w:leftChars="0" w:firstLine="0" w:firstLineChars="0"/>
        <w:outlineLvl w:val="2"/>
        <w:rPr>
          <w:rFonts w:ascii="宋体" w:hAnsi="宋体" w:cs="宋体"/>
          <w:bCs/>
          <w:color w:val="auto"/>
          <w:highlight w:val="none"/>
        </w:rPr>
      </w:pPr>
      <w:r>
        <w:rPr>
          <w:rFonts w:hint="eastAsia" w:ascii="宋体" w:hAnsi="宋体" w:cs="宋体"/>
          <w:bCs/>
          <w:color w:val="auto"/>
          <w:highlight w:val="none"/>
        </w:rPr>
        <w:t>备注：所有设备具备防爆功能</w:t>
      </w:r>
    </w:p>
    <w:p>
      <w:pPr>
        <w:pStyle w:val="5"/>
        <w:spacing w:before="0" w:beforeAutospacing="0" w:after="0" w:line="360" w:lineRule="auto"/>
        <w:ind w:right="-231" w:rightChars="-110"/>
        <w:rPr>
          <w:rFonts w:ascii="宋体" w:hAnsi="宋体"/>
          <w:color w:val="auto"/>
          <w:sz w:val="24"/>
          <w:szCs w:val="24"/>
          <w:highlight w:val="none"/>
        </w:rPr>
      </w:pPr>
      <w:r>
        <w:rPr>
          <w:rFonts w:hint="eastAsia" w:ascii="宋体" w:hAnsi="宋体"/>
          <w:color w:val="auto"/>
          <w:sz w:val="24"/>
          <w:szCs w:val="24"/>
          <w:highlight w:val="none"/>
        </w:rPr>
        <w:t>3.5电控系统参数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062"/>
        <w:gridCol w:w="708"/>
        <w:gridCol w:w="397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项   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单位</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参        数</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PLC</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hint="eastAsia" w:ascii="宋体" w:hAnsi="宋体" w:eastAsia="宋体" w:cs="宋体"/>
                <w:color w:val="auto"/>
                <w:sz w:val="24"/>
                <w:szCs w:val="24"/>
                <w:highlight w:val="none"/>
                <w:lang w:eastAsia="zh-CN"/>
              </w:rPr>
            </w:pP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w:t>
            </w:r>
            <w:r>
              <w:rPr>
                <w:rFonts w:hint="eastAsia" w:ascii="宋体" w:hAnsi="宋体" w:cs="宋体"/>
                <w:color w:val="auto"/>
                <w:sz w:val="24"/>
                <w:szCs w:val="24"/>
                <w:highlight w:val="none"/>
              </w:rPr>
              <w:t>西门子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施耐德、</w:t>
            </w:r>
            <w:r>
              <w:rPr>
                <w:rFonts w:hint="eastAsia" w:ascii="宋体" w:hAnsi="宋体" w:cs="宋体"/>
                <w:color w:val="auto"/>
                <w:sz w:val="24"/>
                <w:szCs w:val="24"/>
                <w:highlight w:val="none"/>
                <w:lang w:eastAsia="zh-CN"/>
              </w:rPr>
              <w:t>欧姆龙。</w:t>
            </w:r>
            <w:r>
              <w:rPr>
                <w:rFonts w:hint="eastAsia" w:ascii="宋体" w:hAnsi="宋体" w:cs="宋体"/>
                <w:color w:val="auto"/>
                <w:sz w:val="24"/>
                <w:szCs w:val="24"/>
                <w:highlight w:val="none"/>
              </w:rPr>
              <w:t>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2</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触摸屏</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hint="eastAsia" w:ascii="宋体" w:hAnsi="宋体" w:eastAsia="宋体" w:cs="宋体"/>
                <w:color w:val="auto"/>
                <w:sz w:val="24"/>
                <w:szCs w:val="24"/>
                <w:highlight w:val="none"/>
                <w:lang w:eastAsia="zh-CN"/>
              </w:rPr>
            </w:pPr>
            <w:r>
              <w:rPr>
                <w:rFonts w:hint="eastAsia" w:ascii="宋体" w:hAnsi="宋体" w:cs="宋体"/>
                <w:color w:val="auto"/>
                <w:spacing w:val="20"/>
                <w:sz w:val="24"/>
                <w:szCs w:val="24"/>
                <w:highlight w:val="none"/>
              </w:rPr>
              <w:t>*</w:t>
            </w:r>
            <w:r>
              <w:rPr>
                <w:rFonts w:hint="default" w:ascii="Arial" w:hAnsi="Arial" w:eastAsia="宋体" w:cs="Arial"/>
                <w:color w:val="auto"/>
                <w:sz w:val="24"/>
                <w:szCs w:val="24"/>
                <w:highlight w:val="none"/>
                <w:lang w:eastAsia="zh-CN"/>
              </w:rPr>
              <w:t>≥10英寸</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w:t>
            </w:r>
            <w:r>
              <w:rPr>
                <w:rFonts w:hint="eastAsia" w:ascii="宋体" w:hAnsi="宋体" w:cs="宋体"/>
                <w:color w:val="auto"/>
                <w:sz w:val="24"/>
                <w:szCs w:val="24"/>
                <w:highlight w:val="none"/>
              </w:rPr>
              <w:t>西门子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施耐德、</w:t>
            </w:r>
            <w:r>
              <w:rPr>
                <w:rFonts w:hint="eastAsia" w:ascii="宋体" w:hAnsi="宋体" w:cs="宋体"/>
                <w:color w:val="auto"/>
                <w:sz w:val="24"/>
                <w:szCs w:val="24"/>
                <w:highlight w:val="none"/>
                <w:lang w:eastAsia="zh-CN"/>
              </w:rPr>
              <w:t>三菱。</w:t>
            </w:r>
            <w:r>
              <w:rPr>
                <w:rFonts w:hint="eastAsia" w:ascii="宋体" w:hAnsi="宋体" w:cs="宋体"/>
                <w:color w:val="auto"/>
                <w:sz w:val="24"/>
                <w:szCs w:val="24"/>
                <w:highlight w:val="none"/>
              </w:rPr>
              <w:t>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电器元件</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w:t>
            </w:r>
            <w:r>
              <w:rPr>
                <w:rFonts w:hint="eastAsia" w:ascii="宋体" w:hAnsi="宋体" w:cs="宋体"/>
                <w:color w:val="auto"/>
                <w:sz w:val="24"/>
                <w:szCs w:val="24"/>
                <w:highlight w:val="none"/>
              </w:rPr>
              <w:t>西门子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施耐德、</w:t>
            </w:r>
            <w:r>
              <w:rPr>
                <w:rFonts w:hint="eastAsia" w:ascii="宋体" w:hAnsi="宋体" w:cs="宋体"/>
                <w:color w:val="auto"/>
                <w:sz w:val="24"/>
                <w:szCs w:val="24"/>
                <w:highlight w:val="none"/>
                <w:lang w:eastAsia="zh-CN"/>
              </w:rPr>
              <w:t>欧姆龙</w:t>
            </w:r>
            <w:r>
              <w:rPr>
                <w:rFonts w:hint="eastAsia" w:ascii="宋体" w:hAnsi="宋体" w:cs="宋体"/>
                <w:color w:val="auto"/>
                <w:sz w:val="24"/>
                <w:szCs w:val="24"/>
                <w:highlight w:val="none"/>
              </w:rPr>
              <w:t>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变频器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left"/>
              <w:rPr>
                <w:rFonts w:ascii="宋体" w:hAnsi="宋体" w:cs="宋体"/>
                <w:color w:val="auto"/>
                <w:sz w:val="24"/>
                <w:szCs w:val="24"/>
                <w:highlight w:val="none"/>
                <w:lang w:val="en-US" w:eastAsia="zh-CN"/>
              </w:rPr>
            </w:pP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w:t>
            </w:r>
            <w:r>
              <w:rPr>
                <w:rFonts w:hint="eastAsia" w:ascii="宋体" w:hAnsi="宋体" w:cs="宋体"/>
                <w:color w:val="auto"/>
                <w:sz w:val="24"/>
                <w:szCs w:val="24"/>
                <w:highlight w:val="none"/>
                <w:lang w:val="en-US" w:eastAsia="zh-CN"/>
              </w:rPr>
              <w:t>ABB、</w:t>
            </w:r>
            <w:r>
              <w:rPr>
                <w:rFonts w:hint="eastAsia" w:ascii="宋体" w:hAnsi="宋体" w:cs="宋体"/>
                <w:color w:val="auto"/>
                <w:sz w:val="24"/>
                <w:szCs w:val="24"/>
                <w:highlight w:val="none"/>
              </w:rPr>
              <w:t>西门子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施耐德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注明品牌、型号。</w:t>
            </w:r>
          </w:p>
        </w:tc>
      </w:tr>
    </w:tbl>
    <w:p>
      <w:pPr>
        <w:spacing w:line="360" w:lineRule="auto"/>
        <w:ind w:firstLine="0" w:firstLineChars="0"/>
        <w:outlineLvl w:val="1"/>
        <w:rPr>
          <w:color w:val="auto"/>
          <w:highlight w:val="none"/>
        </w:rPr>
      </w:pPr>
      <w:r>
        <w:rPr>
          <w:rFonts w:hint="eastAsia" w:ascii="宋体" w:hAnsi="宋体" w:cs="宋体"/>
          <w:b/>
          <w:bCs/>
          <w:color w:val="auto"/>
          <w:sz w:val="24"/>
          <w:szCs w:val="24"/>
          <w:highlight w:val="none"/>
        </w:rPr>
        <w:t>4、喷漆室参数及设备</w:t>
      </w:r>
    </w:p>
    <w:p>
      <w:pPr>
        <w:pStyle w:val="5"/>
        <w:spacing w:before="0" w:beforeAutospacing="0" w:after="0" w:line="360" w:lineRule="auto"/>
        <w:ind w:right="-231" w:rightChars="-110"/>
        <w:rPr>
          <w:rFonts w:ascii="宋体" w:hAnsi="宋体"/>
          <w:color w:val="auto"/>
          <w:sz w:val="24"/>
          <w:szCs w:val="24"/>
          <w:highlight w:val="none"/>
        </w:rPr>
      </w:pPr>
      <w:r>
        <w:rPr>
          <w:rFonts w:hint="eastAsia" w:ascii="宋体" w:hAnsi="宋体" w:cs="宋体"/>
          <w:bCs/>
          <w:color w:val="auto"/>
          <w:sz w:val="24"/>
          <w:szCs w:val="24"/>
          <w:highlight w:val="none"/>
          <w:lang w:bidi="zh-CN"/>
        </w:rPr>
        <w:t>4.1</w:t>
      </w:r>
      <w:r>
        <w:rPr>
          <w:rFonts w:hint="eastAsia" w:ascii="宋体" w:hAnsi="宋体"/>
          <w:color w:val="auto"/>
          <w:sz w:val="24"/>
          <w:szCs w:val="24"/>
          <w:highlight w:val="none"/>
        </w:rPr>
        <w:t>室体结构参数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
        <w:gridCol w:w="1928"/>
        <w:gridCol w:w="844"/>
        <w:gridCol w:w="3970"/>
        <w:gridCol w:w="2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序号</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项目</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单位</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参数</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1</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室体类型</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mm</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封闭式，</w:t>
            </w:r>
            <w:r>
              <w:rPr>
                <w:rFonts w:hint="eastAsia" w:ascii="宋体" w:hAnsi="宋体" w:cs="宋体"/>
                <w:color w:val="auto"/>
                <w:sz w:val="24"/>
                <w:szCs w:val="24"/>
                <w:highlight w:val="none"/>
              </w:rPr>
              <w:t>主体结构横梁、立柱强度≥</w:t>
            </w:r>
            <w:r>
              <w:rPr>
                <w:rFonts w:hint="eastAsia" w:ascii="宋体" w:hAnsi="宋体"/>
                <w:color w:val="auto"/>
                <w:sz w:val="24"/>
                <w:highlight w:val="none"/>
              </w:rPr>
              <w:t>80×80×5镀锌方管，表面涂装；墙体内壁板为</w:t>
            </w:r>
            <w:r>
              <w:rPr>
                <w:rFonts w:hint="eastAsia" w:ascii="宋体" w:hAnsi="宋体" w:cs="宋体"/>
                <w:color w:val="auto"/>
                <w:sz w:val="24"/>
                <w:szCs w:val="24"/>
                <w:highlight w:val="none"/>
              </w:rPr>
              <w:t>≥1的304不锈钢板，外壁板为≥0.6彩钢板，中间岩棉层厚度≥75。</w:t>
            </w:r>
            <w:r>
              <w:rPr>
                <w:rFonts w:hint="eastAsia" w:ascii="宋体" w:hAnsi="宋体"/>
                <w:color w:val="auto"/>
                <w:sz w:val="24"/>
                <w:highlight w:val="none"/>
              </w:rPr>
              <w:t>房体顶板与墙板材料一致，厚度</w:t>
            </w:r>
            <w:r>
              <w:rPr>
                <w:rFonts w:hint="eastAsia" w:ascii="宋体" w:hAnsi="宋体" w:cs="宋体"/>
                <w:color w:val="auto"/>
                <w:sz w:val="24"/>
                <w:szCs w:val="24"/>
                <w:highlight w:val="none"/>
              </w:rPr>
              <w:t>≥</w:t>
            </w:r>
            <w:r>
              <w:rPr>
                <w:rFonts w:hint="eastAsia" w:ascii="宋体" w:hAnsi="宋体"/>
                <w:color w:val="auto"/>
                <w:sz w:val="24"/>
                <w:highlight w:val="none"/>
              </w:rPr>
              <w:t>50。</w:t>
            </w:r>
            <w:r>
              <w:rPr>
                <w:rFonts w:hint="eastAsia" w:ascii="宋体" w:hAnsi="宋体" w:cs="宋体"/>
                <w:color w:val="auto"/>
                <w:sz w:val="24"/>
                <w:szCs w:val="24"/>
                <w:highlight w:val="none"/>
              </w:rPr>
              <w:t>岩棉密度≮80KG/m³。进风管、排风管为镀锌钢板，厚=1.5。</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both"/>
              <w:textAlignment w:val="center"/>
              <w:rPr>
                <w:rFonts w:ascii="宋体" w:hAnsi="宋体" w:cs="宋体"/>
                <w:color w:val="auto"/>
                <w:kern w:val="0"/>
                <w:sz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墙体</w:t>
            </w:r>
            <w:r>
              <w:rPr>
                <w:rFonts w:hint="eastAsia" w:ascii="宋体" w:hAnsi="宋体" w:cs="宋体"/>
                <w:color w:val="auto"/>
                <w:sz w:val="24"/>
                <w:szCs w:val="24"/>
                <w:highlight w:val="none"/>
                <w:lang w:val="en-US" w:eastAsia="zh-CN"/>
              </w:rPr>
              <w:t>须</w:t>
            </w:r>
            <w:r>
              <w:rPr>
                <w:rFonts w:hint="eastAsia" w:ascii="宋体" w:hAnsi="宋体" w:cs="宋体"/>
                <w:color w:val="auto"/>
                <w:sz w:val="24"/>
                <w:szCs w:val="24"/>
                <w:highlight w:val="none"/>
              </w:rPr>
              <w:t>开</w:t>
            </w:r>
            <w:r>
              <w:rPr>
                <w:rFonts w:hint="eastAsia" w:ascii="宋体" w:hAnsi="宋体" w:cs="宋体"/>
                <w:color w:val="auto"/>
                <w:sz w:val="24"/>
                <w:szCs w:val="24"/>
                <w:highlight w:val="none"/>
                <w:lang w:eastAsia="zh-CN"/>
              </w:rPr>
              <w:t>透明</w:t>
            </w:r>
            <w:r>
              <w:rPr>
                <w:rFonts w:hint="eastAsia" w:ascii="宋体" w:hAnsi="宋体" w:cs="宋体"/>
                <w:color w:val="auto"/>
                <w:sz w:val="24"/>
                <w:szCs w:val="24"/>
                <w:highlight w:val="none"/>
                <w:lang w:val="en-US" w:eastAsia="zh-CN"/>
              </w:rPr>
              <w:t>观察</w:t>
            </w:r>
            <w:r>
              <w:rPr>
                <w:rFonts w:hint="eastAsia" w:ascii="宋体" w:hAnsi="宋体" w:cs="宋体"/>
                <w:color w:val="auto"/>
                <w:sz w:val="24"/>
                <w:szCs w:val="24"/>
                <w:highlight w:val="none"/>
              </w:rPr>
              <w:t>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2</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地板形式</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地下干式</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3"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通风方式</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上送下排</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ascii="宋体" w:hAnsi="宋体" w:cs="宋体"/>
                <w:color w:val="auto"/>
                <w:kern w:val="0"/>
                <w:sz w:val="24"/>
                <w:szCs w:val="24"/>
                <w:highlight w:val="none"/>
              </w:rPr>
              <w:t>4</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室体</w:t>
            </w:r>
            <w:r>
              <w:rPr>
                <w:rFonts w:hint="eastAsia" w:ascii="宋体" w:hAnsi="宋体" w:cs="宋体"/>
                <w:color w:val="auto"/>
                <w:sz w:val="24"/>
                <w:szCs w:val="24"/>
                <w:highlight w:val="none"/>
              </w:rPr>
              <w:t>内</w:t>
            </w:r>
            <w:r>
              <w:rPr>
                <w:rFonts w:hint="eastAsia" w:ascii="宋体" w:hAnsi="宋体" w:cs="宋体"/>
                <w:color w:val="auto"/>
                <w:kern w:val="0"/>
                <w:sz w:val="24"/>
                <w:szCs w:val="24"/>
                <w:highlight w:val="none"/>
              </w:rPr>
              <w:t>尺寸</w:t>
            </w:r>
          </w:p>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（L×W×H）</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mm</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满足最大零件尺寸=9660x3800x4200作业需求；</w:t>
            </w:r>
            <w:r>
              <w:rPr>
                <w:rFonts w:hint="eastAsia" w:ascii="宋体" w:hAnsi="宋体" w:cs="宋体"/>
                <w:color w:val="auto"/>
                <w:kern w:val="0"/>
                <w:sz w:val="24"/>
                <w:szCs w:val="24"/>
                <w:highlight w:val="none"/>
                <w:lang w:val="en-US" w:eastAsia="zh-CN"/>
              </w:rPr>
              <w:t>L×W×H</w:t>
            </w:r>
            <w:r>
              <w:rPr>
                <w:rFonts w:hint="eastAsia" w:ascii="宋体" w:hAnsi="宋体" w:cs="宋体"/>
                <w:color w:val="auto"/>
                <w:sz w:val="24"/>
                <w:szCs w:val="24"/>
                <w:highlight w:val="none"/>
                <w:lang w:val="en-US" w:eastAsia="zh-CN"/>
              </w:rPr>
              <w:t xml:space="preserve"> =13000</w:t>
            </w:r>
            <w:r>
              <w:rPr>
                <w:rFonts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6800</w:t>
            </w:r>
            <w:r>
              <w:rPr>
                <w:rFonts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7500</w:t>
            </w:r>
            <w:r>
              <w:rPr>
                <w:rFonts w:hint="eastAsia" w:ascii="宋体" w:hAnsi="宋体" w:cs="宋体"/>
                <w:strike w:val="0"/>
                <w:dstrike w:val="0"/>
                <w:color w:val="auto"/>
                <w:sz w:val="24"/>
                <w:szCs w:val="24"/>
                <w:highlight w:val="none"/>
                <w:lang w:val="en-US" w:eastAsia="zh-CN"/>
              </w:rPr>
              <w:t>（参考）</w:t>
            </w:r>
          </w:p>
        </w:tc>
        <w:tc>
          <w:tcPr>
            <w:tcW w:w="2501"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center"/>
              <w:rPr>
                <w:rFonts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5</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设备大门规格</w:t>
            </w:r>
          </w:p>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（W×H）</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mm</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满足最大尺寸=9660x3800x4200进出；W×H=4600×5500</w:t>
            </w:r>
            <w:r>
              <w:rPr>
                <w:rFonts w:hint="eastAsia" w:ascii="宋体" w:hAnsi="宋体" w:cs="宋体"/>
                <w:strike w:val="0"/>
                <w:dstrike w:val="0"/>
                <w:color w:val="auto"/>
                <w:sz w:val="24"/>
                <w:szCs w:val="24"/>
                <w:highlight w:val="none"/>
                <w:lang w:val="en-US" w:eastAsia="zh-CN"/>
              </w:rPr>
              <w:t>（参考）</w:t>
            </w:r>
          </w:p>
        </w:tc>
        <w:tc>
          <w:tcPr>
            <w:tcW w:w="2501"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提升门，配观察视窗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8"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6</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安全工作门</w:t>
            </w:r>
          </w:p>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（W×H）</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mm</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800×2000</w:t>
            </w:r>
          </w:p>
        </w:tc>
        <w:tc>
          <w:tcPr>
            <w:tcW w:w="2501"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4套，配观察视窗，安全门须满足相关安全规范要求。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7</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漆雾处理方式</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干式过滤</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8</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废气处理方式</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集中处理</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活性炭吸附+催化燃烧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9</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空载风速</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m/s</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0.3</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10</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送风量</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m³/h</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Style w:val="50"/>
                <w:rFonts w:hint="eastAsia"/>
                <w:color w:val="auto"/>
                <w:sz w:val="24"/>
                <w:szCs w:val="24"/>
                <w:highlight w:val="none"/>
                <w:lang w:val="en-US" w:eastAsia="zh-CN"/>
              </w:rPr>
              <w:t>80000</w:t>
            </w:r>
            <w:r>
              <w:rPr>
                <w:rFonts w:hint="eastAsia" w:ascii="宋体" w:hAnsi="宋体" w:cs="宋体"/>
                <w:color w:val="auto"/>
                <w:sz w:val="24"/>
                <w:szCs w:val="24"/>
                <w:highlight w:val="none"/>
              </w:rPr>
              <w:t>～</w:t>
            </w:r>
            <w:r>
              <w:rPr>
                <w:rStyle w:val="50"/>
                <w:rFonts w:hint="default"/>
                <w:color w:val="auto"/>
                <w:sz w:val="24"/>
                <w:szCs w:val="24"/>
                <w:highlight w:val="none"/>
              </w:rPr>
              <w:t>100000</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11</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排风量</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m³/h</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Style w:val="50"/>
                <w:rFonts w:hint="eastAsia"/>
                <w:color w:val="auto"/>
                <w:sz w:val="24"/>
                <w:szCs w:val="24"/>
                <w:highlight w:val="none"/>
                <w:lang w:val="en-US" w:eastAsia="zh-CN"/>
              </w:rPr>
              <w:t>80000</w:t>
            </w:r>
            <w:r>
              <w:rPr>
                <w:rFonts w:hint="eastAsia" w:ascii="宋体" w:hAnsi="宋体" w:cs="宋体"/>
                <w:color w:val="auto"/>
                <w:sz w:val="24"/>
                <w:szCs w:val="24"/>
                <w:highlight w:val="none"/>
              </w:rPr>
              <w:t>～</w:t>
            </w:r>
            <w:r>
              <w:rPr>
                <w:rStyle w:val="50"/>
                <w:rFonts w:hint="default"/>
                <w:color w:val="auto"/>
                <w:sz w:val="24"/>
                <w:szCs w:val="24"/>
                <w:highlight w:val="none"/>
              </w:rPr>
              <w:t>100000</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highlight w:val="none"/>
              </w:rPr>
              <w:t>确保室内负压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12</w:t>
            </w:r>
          </w:p>
        </w:tc>
        <w:tc>
          <w:tcPr>
            <w:tcW w:w="192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新风空气比例</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100%</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送风风机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13</w:t>
            </w:r>
          </w:p>
        </w:tc>
        <w:tc>
          <w:tcPr>
            <w:tcW w:w="1928"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工作时噪声</w:t>
            </w:r>
          </w:p>
        </w:tc>
        <w:tc>
          <w:tcPr>
            <w:tcW w:w="844"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sz w:val="24"/>
                <w:szCs w:val="24"/>
                <w:highlight w:val="none"/>
                <w:lang w:val="en-US" w:eastAsia="zh-CN"/>
              </w:rPr>
              <w:t>dB</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A）</w:t>
            </w:r>
          </w:p>
        </w:tc>
        <w:tc>
          <w:tcPr>
            <w:tcW w:w="3970"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≤85</w:t>
            </w:r>
          </w:p>
        </w:tc>
        <w:tc>
          <w:tcPr>
            <w:tcW w:w="2501"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4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14</w:t>
            </w:r>
          </w:p>
        </w:tc>
        <w:tc>
          <w:tcPr>
            <w:tcW w:w="192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ascii="宋体" w:hAnsi="宋体"/>
                <w:color w:val="auto"/>
                <w:kern w:val="0"/>
                <w:sz w:val="24"/>
                <w:szCs w:val="24"/>
                <w:highlight w:val="none"/>
              </w:rPr>
              <w:t>室内照度</w:t>
            </w:r>
          </w:p>
        </w:tc>
        <w:tc>
          <w:tcPr>
            <w:tcW w:w="84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ascii="宋体" w:hAnsi="宋体"/>
                <w:color w:val="auto"/>
                <w:kern w:val="0"/>
                <w:sz w:val="24"/>
                <w:szCs w:val="24"/>
                <w:highlight w:val="none"/>
              </w:rPr>
              <w:t>LUX</w:t>
            </w:r>
          </w:p>
        </w:tc>
        <w:tc>
          <w:tcPr>
            <w:tcW w:w="397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宋体" w:hAnsi="宋体" w:cs="宋体"/>
                <w:color w:val="auto"/>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≮800</w:t>
            </w:r>
          </w:p>
        </w:tc>
        <w:tc>
          <w:tcPr>
            <w:tcW w:w="25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center"/>
              <w:textAlignment w:val="center"/>
              <w:rPr>
                <w:rFonts w:ascii="宋体" w:hAnsi="宋体" w:cs="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458"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928"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室内温度</w:t>
            </w:r>
          </w:p>
        </w:tc>
        <w:tc>
          <w:tcPr>
            <w:tcW w:w="84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3970"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spacing w:line="240" w:lineRule="auto"/>
              <w:ind w:firstLine="0" w:firstLineChars="0"/>
              <w:jc w:val="left"/>
              <w:rPr>
                <w:color w:val="auto"/>
                <w:highlight w:val="none"/>
              </w:rPr>
            </w:pPr>
            <w:r>
              <w:rPr>
                <w:rFonts w:hint="eastAsia" w:ascii="宋体" w:hAnsi="宋体" w:cs="宋体"/>
                <w:color w:val="auto"/>
                <w:sz w:val="24"/>
                <w:szCs w:val="24"/>
                <w:highlight w:val="none"/>
              </w:rPr>
              <w:t>常温</w:t>
            </w:r>
          </w:p>
        </w:tc>
        <w:tc>
          <w:tcPr>
            <w:tcW w:w="2501"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p>
        </w:tc>
      </w:tr>
    </w:tbl>
    <w:p>
      <w:pPr>
        <w:pStyle w:val="5"/>
        <w:spacing w:before="0" w:beforeAutospacing="0" w:after="0" w:line="360" w:lineRule="auto"/>
        <w:ind w:right="-231" w:rightChars="-110"/>
        <w:rPr>
          <w:rFonts w:ascii="宋体" w:hAnsi="宋体"/>
          <w:color w:val="auto"/>
          <w:sz w:val="24"/>
          <w:szCs w:val="24"/>
          <w:highlight w:val="none"/>
        </w:rPr>
      </w:pPr>
      <w:r>
        <w:rPr>
          <w:rFonts w:hint="eastAsia" w:ascii="宋体" w:hAnsi="宋体" w:cs="宋体"/>
          <w:bCs/>
          <w:color w:val="auto"/>
          <w:sz w:val="24"/>
          <w:szCs w:val="24"/>
          <w:highlight w:val="none"/>
          <w:lang w:bidi="zh-CN"/>
        </w:rPr>
        <w:t>4.2</w:t>
      </w:r>
      <w:r>
        <w:rPr>
          <w:rFonts w:hint="eastAsia" w:ascii="宋体" w:hAnsi="宋体"/>
          <w:color w:val="auto"/>
          <w:sz w:val="24"/>
          <w:szCs w:val="24"/>
          <w:highlight w:val="none"/>
        </w:rPr>
        <w:t>设备参数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062"/>
        <w:gridCol w:w="708"/>
        <w:gridCol w:w="397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项   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单位</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参        数</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喷漆</w:t>
            </w:r>
            <w:r>
              <w:rPr>
                <w:rStyle w:val="50"/>
                <w:rFonts w:hint="eastAsia"/>
                <w:color w:val="auto"/>
                <w:sz w:val="24"/>
                <w:szCs w:val="24"/>
                <w:highlight w:val="none"/>
                <w:lang w:val="en-US" w:eastAsia="zh-CN"/>
              </w:rPr>
              <w:t>变频</w:t>
            </w:r>
            <w:r>
              <w:rPr>
                <w:rStyle w:val="50"/>
                <w:rFonts w:hint="default"/>
                <w:color w:val="auto"/>
                <w:sz w:val="24"/>
                <w:szCs w:val="24"/>
                <w:highlight w:val="none"/>
              </w:rPr>
              <w:t>送风机</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m³/h</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Style w:val="50"/>
                <w:rFonts w:hint="eastAsia"/>
                <w:color w:val="auto"/>
                <w:sz w:val="24"/>
                <w:szCs w:val="24"/>
                <w:highlight w:val="none"/>
                <w:lang w:val="en-US" w:eastAsia="zh-CN"/>
              </w:rPr>
              <w:t>80000</w:t>
            </w:r>
            <w:r>
              <w:rPr>
                <w:rFonts w:hint="eastAsia" w:ascii="宋体" w:hAnsi="宋体" w:cs="宋体"/>
                <w:color w:val="auto"/>
                <w:sz w:val="24"/>
                <w:szCs w:val="24"/>
                <w:highlight w:val="none"/>
              </w:rPr>
              <w:t>～</w:t>
            </w:r>
            <w:r>
              <w:rPr>
                <w:rStyle w:val="50"/>
                <w:rFonts w:hint="default"/>
                <w:color w:val="auto"/>
                <w:sz w:val="24"/>
                <w:szCs w:val="24"/>
                <w:highlight w:val="none"/>
              </w:rPr>
              <w:t>100000</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w:t>
            </w:r>
            <w:r>
              <w:rPr>
                <w:rFonts w:hint="eastAsia" w:ascii="宋体" w:hAnsi="宋体" w:cs="宋体"/>
                <w:color w:val="auto"/>
                <w:sz w:val="24"/>
                <w:szCs w:val="24"/>
                <w:highlight w:val="none"/>
              </w:rPr>
              <w:t>品牌：上海通用</w:t>
            </w:r>
          </w:p>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/南方风机</w:t>
            </w:r>
            <w:r>
              <w:rPr>
                <w:rFonts w:hint="eastAsia" w:ascii="宋体" w:hAnsi="宋体" w:cs="宋体"/>
                <w:color w:val="auto"/>
                <w:sz w:val="24"/>
                <w:szCs w:val="24"/>
                <w:highlight w:val="none"/>
                <w:lang w:val="en-US" w:eastAsia="zh-CN"/>
              </w:rPr>
              <w:t>/佛山普洲</w:t>
            </w:r>
            <w:r>
              <w:rPr>
                <w:rFonts w:hint="eastAsia" w:ascii="宋体" w:hAnsi="宋体" w:cs="宋体"/>
                <w:color w:val="auto"/>
                <w:sz w:val="24"/>
                <w:szCs w:val="24"/>
                <w:highlight w:val="none"/>
              </w:rPr>
              <w:t>。注明台数、品牌、型号。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2</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喷漆</w:t>
            </w:r>
            <w:r>
              <w:rPr>
                <w:rStyle w:val="50"/>
                <w:rFonts w:hint="eastAsia"/>
                <w:color w:val="auto"/>
                <w:sz w:val="24"/>
                <w:szCs w:val="24"/>
                <w:highlight w:val="none"/>
                <w:lang w:val="en-US" w:eastAsia="zh-CN"/>
              </w:rPr>
              <w:t>变频</w:t>
            </w:r>
            <w:r>
              <w:rPr>
                <w:rStyle w:val="50"/>
                <w:rFonts w:hint="default"/>
                <w:color w:val="auto"/>
                <w:sz w:val="24"/>
                <w:szCs w:val="24"/>
                <w:highlight w:val="none"/>
              </w:rPr>
              <w:t>排风机</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m³/h</w:t>
            </w:r>
          </w:p>
        </w:tc>
        <w:tc>
          <w:tcPr>
            <w:tcW w:w="397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Style w:val="50"/>
                <w:rFonts w:hint="eastAsia"/>
                <w:color w:val="auto"/>
                <w:sz w:val="24"/>
                <w:szCs w:val="24"/>
                <w:highlight w:val="none"/>
                <w:lang w:val="en-US" w:eastAsia="zh-CN"/>
              </w:rPr>
              <w:t>80000</w:t>
            </w:r>
            <w:r>
              <w:rPr>
                <w:rFonts w:hint="eastAsia" w:ascii="宋体" w:hAnsi="宋体" w:cs="宋体"/>
                <w:color w:val="auto"/>
                <w:sz w:val="24"/>
                <w:szCs w:val="24"/>
                <w:highlight w:val="none"/>
              </w:rPr>
              <w:t>～</w:t>
            </w:r>
            <w:r>
              <w:rPr>
                <w:rStyle w:val="50"/>
                <w:rFonts w:hint="default"/>
                <w:color w:val="auto"/>
                <w:sz w:val="24"/>
                <w:szCs w:val="24"/>
                <w:highlight w:val="none"/>
              </w:rPr>
              <w:t>100000</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w:t>
            </w:r>
            <w:r>
              <w:rPr>
                <w:rFonts w:hint="eastAsia" w:ascii="宋体" w:hAnsi="宋体" w:cs="宋体"/>
                <w:color w:val="auto"/>
                <w:sz w:val="24"/>
                <w:szCs w:val="24"/>
                <w:highlight w:val="none"/>
              </w:rPr>
              <w:t>品牌：上海通用</w:t>
            </w:r>
          </w:p>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/南方风机</w:t>
            </w:r>
            <w:r>
              <w:rPr>
                <w:rFonts w:hint="eastAsia" w:ascii="宋体" w:hAnsi="宋体" w:cs="宋体"/>
                <w:color w:val="auto"/>
                <w:sz w:val="24"/>
                <w:szCs w:val="24"/>
                <w:highlight w:val="none"/>
                <w:lang w:val="en-US" w:eastAsia="zh-CN"/>
              </w:rPr>
              <w:t>/佛山普洲</w:t>
            </w:r>
            <w:r>
              <w:rPr>
                <w:rFonts w:hint="eastAsia" w:ascii="宋体" w:hAnsi="宋体" w:cs="宋体"/>
                <w:color w:val="auto"/>
                <w:sz w:val="24"/>
                <w:szCs w:val="24"/>
                <w:highlight w:val="none"/>
              </w:rPr>
              <w:t>。注明台数、品牌、型号。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3</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喷枪</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hint="eastAsia"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流量可调，下壶式</w:t>
            </w:r>
          </w:p>
          <w:p>
            <w:pPr>
              <w:spacing w:line="240" w:lineRule="auto"/>
              <w:ind w:firstLine="0" w:firstLineChars="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涂料喷出量：</w:t>
            </w:r>
            <w:r>
              <w:rPr>
                <w:rFonts w:hint="default" w:ascii="Arial" w:hAnsi="Arial" w:cs="Arial"/>
                <w:color w:val="auto"/>
                <w:sz w:val="24"/>
                <w:szCs w:val="24"/>
                <w:highlight w:val="none"/>
                <w:lang w:eastAsia="zh-CN"/>
              </w:rPr>
              <w:t>≥</w:t>
            </w:r>
            <w:r>
              <w:rPr>
                <w:rFonts w:hint="eastAsia" w:ascii="宋体" w:hAnsi="宋体" w:cs="宋体"/>
                <w:color w:val="auto"/>
                <w:sz w:val="24"/>
                <w:szCs w:val="24"/>
                <w:highlight w:val="none"/>
                <w:lang w:val="en-US" w:eastAsia="zh-CN"/>
              </w:rPr>
              <w:t>350ml/min</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w:t>
            </w:r>
            <w:r>
              <w:rPr>
                <w:rFonts w:hint="eastAsia" w:ascii="宋体" w:hAnsi="宋体" w:cs="宋体"/>
                <w:color w:val="auto"/>
                <w:sz w:val="24"/>
                <w:szCs w:val="24"/>
                <w:highlight w:val="none"/>
              </w:rPr>
              <w:t>品牌：岩田</w:t>
            </w:r>
            <w:r>
              <w:rPr>
                <w:rFonts w:hint="eastAsia" w:ascii="宋体" w:hAnsi="宋体" w:cs="宋体"/>
                <w:color w:val="auto"/>
                <w:sz w:val="24"/>
                <w:szCs w:val="24"/>
                <w:highlight w:val="none"/>
                <w:lang w:val="en-US" w:eastAsia="zh-CN"/>
              </w:rPr>
              <w:t>/固瑞克/</w:t>
            </w:r>
            <w:r>
              <w:rPr>
                <w:rFonts w:hint="eastAsia" w:ascii="宋体" w:hAnsi="宋体" w:cs="宋体"/>
                <w:color w:val="auto"/>
                <w:sz w:val="24"/>
                <w:szCs w:val="24"/>
                <w:highlight w:val="none"/>
              </w:rPr>
              <w:t>萨塔 ，2把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可燃气体浓度报警器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量程：0-100%LEL</w:t>
            </w:r>
          </w:p>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报警值：低报20%LEL 高报50%LEL</w:t>
            </w:r>
          </w:p>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分辨率：1%LEL</w:t>
            </w:r>
          </w:p>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工作方式：长期连续工作</w:t>
            </w:r>
          </w:p>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防爆标志：Exd IIC T6GB</w:t>
            </w:r>
          </w:p>
          <w:p>
            <w:pPr>
              <w:tabs>
                <w:tab w:val="left" w:pos="420"/>
              </w:tabs>
              <w:spacing w:line="240" w:lineRule="auto"/>
              <w:ind w:left="0" w:leftChars="0" w:firstLine="0" w:firstLineChars="0"/>
              <w:rPr>
                <w:rFonts w:ascii="宋体" w:hAnsi="宋体" w:cs="宋体"/>
                <w:color w:val="auto"/>
                <w:sz w:val="24"/>
                <w:szCs w:val="24"/>
                <w:highlight w:val="none"/>
              </w:rPr>
            </w:pPr>
            <w:r>
              <w:rPr>
                <w:rFonts w:hint="eastAsia" w:ascii="宋体" w:hAnsi="宋体"/>
                <w:color w:val="333333"/>
                <w:sz w:val="24"/>
                <w:highlight w:val="none"/>
                <w:shd w:val="clear" w:color="auto" w:fill="FFFFFF"/>
              </w:rPr>
              <w:t>防护等级：IP66</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推荐品牌：</w:t>
            </w:r>
            <w:r>
              <w:rPr>
                <w:rFonts w:hint="eastAsia" w:ascii="宋体" w:hAnsi="宋体" w:cs="宋体"/>
                <w:color w:val="auto"/>
                <w:sz w:val="24"/>
                <w:szCs w:val="24"/>
                <w:highlight w:val="none"/>
              </w:rPr>
              <w:t>山东瑶安/苏州卓安</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河南中安电子</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1套。注明品牌、型号。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人体静电释放仪</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left"/>
              <w:rPr>
                <w:rFonts w:ascii="宋体" w:hAnsi="宋体"/>
                <w:color w:val="000000"/>
                <w:sz w:val="24"/>
                <w:highlight w:val="none"/>
                <w:shd w:val="clear" w:color="auto" w:fill="FFFFFF"/>
              </w:rPr>
            </w:pPr>
            <w:r>
              <w:rPr>
                <w:rFonts w:hint="eastAsia" w:ascii="宋体" w:hAnsi="宋体"/>
                <w:color w:val="000000"/>
                <w:sz w:val="24"/>
                <w:highlight w:val="none"/>
                <w:shd w:val="clear" w:color="auto" w:fill="FFFFFF"/>
              </w:rPr>
              <w:t>响应时间：＜1s</w:t>
            </w:r>
          </w:p>
          <w:p>
            <w:pPr>
              <w:widowControl/>
              <w:spacing w:line="240" w:lineRule="auto"/>
              <w:ind w:left="0" w:leftChars="0" w:firstLine="0" w:firstLineChars="0"/>
              <w:jc w:val="left"/>
              <w:rPr>
                <w:rFonts w:ascii="宋体" w:hAnsi="宋体"/>
                <w:color w:val="000000"/>
                <w:sz w:val="24"/>
                <w:highlight w:val="none"/>
                <w:shd w:val="clear" w:color="auto" w:fill="FFFFFF"/>
              </w:rPr>
            </w:pPr>
            <w:r>
              <w:rPr>
                <w:rFonts w:hint="eastAsia" w:ascii="宋体" w:hAnsi="宋体"/>
                <w:color w:val="000000"/>
                <w:sz w:val="24"/>
                <w:highlight w:val="none"/>
                <w:shd w:val="clear" w:color="auto" w:fill="FFFFFF"/>
              </w:rPr>
              <w:t>防爆等级: ExiallCT4Ga</w:t>
            </w:r>
          </w:p>
          <w:p>
            <w:pPr>
              <w:widowControl/>
              <w:spacing w:line="240" w:lineRule="auto"/>
              <w:ind w:left="0" w:leftChars="0" w:firstLine="0" w:firstLineChars="0"/>
              <w:jc w:val="left"/>
              <w:rPr>
                <w:rFonts w:ascii="宋体" w:hAnsi="宋体" w:cs="宋体"/>
                <w:color w:val="auto"/>
                <w:sz w:val="24"/>
                <w:szCs w:val="24"/>
                <w:highlight w:val="none"/>
              </w:rPr>
            </w:pPr>
            <w:r>
              <w:rPr>
                <w:rFonts w:hint="eastAsia" w:ascii="宋体" w:hAnsi="宋体"/>
                <w:color w:val="000000"/>
                <w:sz w:val="24"/>
                <w:highlight w:val="none"/>
                <w:shd w:val="clear" w:color="auto" w:fill="FFFFFF"/>
              </w:rPr>
              <w:t xml:space="preserve">报警方式： </w:t>
            </w:r>
            <w:r>
              <w:rPr>
                <w:rFonts w:ascii="宋体" w:hAnsi="宋体"/>
                <w:color w:val="000000"/>
                <w:sz w:val="24"/>
                <w:highlight w:val="none"/>
                <w:shd w:val="clear" w:color="auto" w:fill="FFFFFF"/>
              </w:rPr>
              <w:t>声光</w:t>
            </w:r>
            <w:r>
              <w:rPr>
                <w:rFonts w:hint="eastAsia" w:ascii="宋体" w:hAnsi="宋体"/>
                <w:color w:val="000000"/>
                <w:sz w:val="24"/>
                <w:highlight w:val="none"/>
                <w:shd w:val="clear" w:color="auto" w:fill="FFFFFF"/>
              </w:rPr>
              <w:t>+语音报警</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推荐品牌：深圳存利/上海本尚</w:t>
            </w:r>
            <w:r>
              <w:rPr>
                <w:rFonts w:hint="eastAsia" w:ascii="宋体" w:hAnsi="宋体" w:cs="宋体"/>
                <w:color w:val="auto"/>
                <w:sz w:val="24"/>
                <w:szCs w:val="24"/>
                <w:highlight w:val="none"/>
                <w:lang w:val="en-US" w:eastAsia="zh-CN"/>
              </w:rPr>
              <w:t>/江西冠信，</w:t>
            </w:r>
            <w:r>
              <w:rPr>
                <w:rFonts w:hint="eastAsia" w:ascii="宋体" w:hAnsi="宋体" w:cs="宋体"/>
                <w:color w:val="auto"/>
                <w:sz w:val="24"/>
                <w:szCs w:val="24"/>
                <w:highlight w:val="none"/>
              </w:rPr>
              <w:t>1套；注明品牌、型号。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三维升降台</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Fonts w:hint="eastAsia" w:ascii="宋体" w:hAnsi="宋体" w:cs="宋体"/>
                <w:color w:val="auto"/>
                <w:sz w:val="24"/>
                <w:szCs w:val="24"/>
                <w:highlight w:val="none"/>
              </w:rPr>
              <w:t>mm</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Style w:val="50"/>
                <w:rFonts w:hint="default"/>
                <w:color w:val="auto"/>
                <w:sz w:val="24"/>
                <w:szCs w:val="24"/>
                <w:highlight w:val="none"/>
              </w:rPr>
            </w:pPr>
            <w:r>
              <w:rPr>
                <w:rFonts w:hint="eastAsia" w:ascii="宋体" w:hAnsi="宋体" w:cs="宋体"/>
                <w:color w:val="auto"/>
                <w:spacing w:val="20"/>
                <w:sz w:val="24"/>
                <w:szCs w:val="24"/>
                <w:highlight w:val="none"/>
              </w:rPr>
              <w:t>*</w:t>
            </w:r>
            <w:r>
              <w:rPr>
                <w:rStyle w:val="50"/>
                <w:rFonts w:hint="default"/>
                <w:color w:val="auto"/>
                <w:sz w:val="24"/>
                <w:szCs w:val="24"/>
                <w:highlight w:val="none"/>
              </w:rPr>
              <w:t>满足最大</w:t>
            </w:r>
            <w:r>
              <w:rPr>
                <w:rFonts w:hint="eastAsia" w:ascii="宋体" w:hAnsi="宋体" w:cs="宋体"/>
                <w:color w:val="auto"/>
                <w:sz w:val="24"/>
                <w:szCs w:val="24"/>
                <w:highlight w:val="none"/>
                <w:lang w:val="en-US" w:eastAsia="zh-CN"/>
              </w:rPr>
              <w:t>零件</w:t>
            </w:r>
            <w:r>
              <w:rPr>
                <w:rFonts w:hint="eastAsia" w:ascii="宋体" w:hAnsi="宋体" w:cs="宋体"/>
                <w:color w:val="auto"/>
                <w:sz w:val="24"/>
                <w:szCs w:val="24"/>
                <w:highlight w:val="none"/>
              </w:rPr>
              <w:t>长×宽×高</w:t>
            </w:r>
            <w:r>
              <w:rPr>
                <w:rStyle w:val="50"/>
                <w:rFonts w:hint="default"/>
                <w:color w:val="auto"/>
                <w:sz w:val="24"/>
                <w:szCs w:val="24"/>
                <w:highlight w:val="none"/>
              </w:rPr>
              <w:t>=</w:t>
            </w:r>
            <w:r>
              <w:rPr>
                <w:rFonts w:hint="eastAsia" w:ascii="宋体" w:hAnsi="宋体" w:cs="宋体"/>
                <w:color w:val="auto"/>
                <w:sz w:val="24"/>
                <w:szCs w:val="24"/>
                <w:highlight w:val="none"/>
              </w:rPr>
              <w:t>9660×3700×4170及</w:t>
            </w:r>
            <w:r>
              <w:rPr>
                <w:rStyle w:val="50"/>
                <w:rFonts w:hint="default"/>
                <w:color w:val="auto"/>
                <w:sz w:val="24"/>
                <w:szCs w:val="24"/>
                <w:highlight w:val="none"/>
              </w:rPr>
              <w:t>最小</w:t>
            </w:r>
            <w:r>
              <w:rPr>
                <w:rFonts w:hint="eastAsia" w:ascii="宋体" w:hAnsi="宋体" w:cs="宋体"/>
                <w:color w:val="auto"/>
                <w:sz w:val="24"/>
                <w:szCs w:val="24"/>
                <w:highlight w:val="none"/>
                <w:lang w:val="en-US" w:eastAsia="zh-CN"/>
              </w:rPr>
              <w:t>零件</w:t>
            </w:r>
            <w:r>
              <w:rPr>
                <w:rFonts w:hint="eastAsia" w:ascii="宋体" w:hAnsi="宋体" w:cs="宋体"/>
                <w:color w:val="auto"/>
                <w:sz w:val="24"/>
                <w:szCs w:val="24"/>
                <w:highlight w:val="none"/>
              </w:rPr>
              <w:t>长×宽×高</w:t>
            </w:r>
            <w:r>
              <w:rPr>
                <w:rStyle w:val="50"/>
                <w:rFonts w:hint="default"/>
                <w:color w:val="auto"/>
                <w:sz w:val="24"/>
                <w:szCs w:val="24"/>
                <w:highlight w:val="none"/>
              </w:rPr>
              <w:t>=</w:t>
            </w:r>
            <w:r>
              <w:rPr>
                <w:rFonts w:hint="eastAsia" w:ascii="宋体" w:hAnsi="宋体" w:cs="宋体"/>
                <w:color w:val="auto"/>
                <w:sz w:val="24"/>
                <w:szCs w:val="24"/>
                <w:highlight w:val="none"/>
              </w:rPr>
              <w:t>3898×1353.5×2492作业需求</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2套</w:t>
            </w:r>
          </w:p>
        </w:tc>
      </w:tr>
    </w:tbl>
    <w:p>
      <w:pPr>
        <w:pStyle w:val="12"/>
        <w:spacing w:line="240" w:lineRule="auto"/>
        <w:ind w:left="0" w:leftChars="0" w:firstLine="0" w:firstLineChars="0"/>
        <w:outlineLvl w:val="2"/>
        <w:rPr>
          <w:rFonts w:ascii="宋体" w:hAnsi="宋体" w:cs="宋体"/>
          <w:bCs/>
          <w:color w:val="auto"/>
          <w:highlight w:val="none"/>
        </w:rPr>
      </w:pPr>
      <w:r>
        <w:rPr>
          <w:rFonts w:hint="eastAsia" w:ascii="宋体" w:hAnsi="宋体" w:cs="宋体"/>
          <w:bCs/>
          <w:color w:val="auto"/>
          <w:highlight w:val="none"/>
        </w:rPr>
        <w:t>备注：所有设备具备防爆功能</w:t>
      </w:r>
    </w:p>
    <w:p>
      <w:pPr>
        <w:pStyle w:val="5"/>
        <w:spacing w:before="0" w:beforeAutospacing="0" w:after="0" w:line="360" w:lineRule="auto"/>
        <w:ind w:right="-231" w:rightChars="-110"/>
        <w:rPr>
          <w:rFonts w:ascii="宋体" w:hAnsi="宋体"/>
          <w:color w:val="auto"/>
          <w:sz w:val="24"/>
          <w:szCs w:val="24"/>
          <w:highlight w:val="none"/>
        </w:rPr>
      </w:pPr>
      <w:r>
        <w:rPr>
          <w:rFonts w:hint="eastAsia" w:ascii="宋体" w:hAnsi="宋体"/>
          <w:color w:val="auto"/>
          <w:sz w:val="24"/>
          <w:szCs w:val="24"/>
          <w:highlight w:val="none"/>
        </w:rPr>
        <w:t>4.3电控系统参数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062"/>
        <w:gridCol w:w="708"/>
        <w:gridCol w:w="397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项   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单位</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参        数</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PLC</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w:t>
            </w:r>
            <w:r>
              <w:rPr>
                <w:rFonts w:hint="eastAsia" w:ascii="宋体" w:hAnsi="宋体" w:cs="宋体"/>
                <w:color w:val="auto"/>
                <w:sz w:val="24"/>
                <w:szCs w:val="24"/>
                <w:highlight w:val="none"/>
              </w:rPr>
              <w:t>西门子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施耐德、</w:t>
            </w:r>
            <w:r>
              <w:rPr>
                <w:rFonts w:hint="eastAsia" w:ascii="宋体" w:hAnsi="宋体" w:cs="宋体"/>
                <w:color w:val="auto"/>
                <w:sz w:val="24"/>
                <w:szCs w:val="24"/>
                <w:highlight w:val="none"/>
                <w:lang w:eastAsia="zh-CN"/>
              </w:rPr>
              <w:t>欧姆龙。</w:t>
            </w:r>
            <w:r>
              <w:rPr>
                <w:rFonts w:hint="eastAsia" w:ascii="宋体" w:hAnsi="宋体" w:cs="宋体"/>
                <w:color w:val="auto"/>
                <w:sz w:val="24"/>
                <w:szCs w:val="24"/>
                <w:highlight w:val="none"/>
              </w:rPr>
              <w:t>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2</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触摸屏</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default" w:ascii="Arial" w:hAnsi="Arial" w:eastAsia="宋体" w:cs="Arial"/>
                <w:color w:val="auto"/>
                <w:sz w:val="24"/>
                <w:szCs w:val="24"/>
                <w:highlight w:val="none"/>
                <w:lang w:eastAsia="zh-CN"/>
              </w:rPr>
              <w:t>≥10英寸</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w:t>
            </w:r>
            <w:r>
              <w:rPr>
                <w:rFonts w:hint="eastAsia" w:ascii="宋体" w:hAnsi="宋体" w:cs="宋体"/>
                <w:color w:val="auto"/>
                <w:sz w:val="24"/>
                <w:szCs w:val="24"/>
                <w:highlight w:val="none"/>
              </w:rPr>
              <w:t>西门子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施耐德、</w:t>
            </w:r>
            <w:r>
              <w:rPr>
                <w:rFonts w:hint="eastAsia" w:ascii="宋体" w:hAnsi="宋体" w:cs="宋体"/>
                <w:color w:val="auto"/>
                <w:sz w:val="24"/>
                <w:szCs w:val="24"/>
                <w:highlight w:val="none"/>
                <w:lang w:eastAsia="zh-CN"/>
              </w:rPr>
              <w:t>三菱。</w:t>
            </w:r>
            <w:r>
              <w:rPr>
                <w:rFonts w:hint="eastAsia" w:ascii="宋体" w:hAnsi="宋体" w:cs="宋体"/>
                <w:color w:val="auto"/>
                <w:sz w:val="24"/>
                <w:szCs w:val="24"/>
                <w:highlight w:val="none"/>
              </w:rPr>
              <w:t>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电器元件</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w:t>
            </w:r>
            <w:r>
              <w:rPr>
                <w:rFonts w:hint="eastAsia" w:ascii="宋体" w:hAnsi="宋体" w:cs="宋体"/>
                <w:color w:val="auto"/>
                <w:sz w:val="24"/>
                <w:szCs w:val="24"/>
                <w:highlight w:val="none"/>
              </w:rPr>
              <w:t>西门子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施耐德、</w:t>
            </w:r>
            <w:r>
              <w:rPr>
                <w:rFonts w:hint="eastAsia" w:ascii="宋体" w:hAnsi="宋体" w:cs="宋体"/>
                <w:color w:val="auto"/>
                <w:sz w:val="24"/>
                <w:szCs w:val="24"/>
                <w:highlight w:val="none"/>
                <w:lang w:eastAsia="zh-CN"/>
              </w:rPr>
              <w:t>欧姆龙</w:t>
            </w:r>
            <w:r>
              <w:rPr>
                <w:rFonts w:hint="eastAsia" w:ascii="宋体" w:hAnsi="宋体" w:cs="宋体"/>
                <w:color w:val="auto"/>
                <w:sz w:val="24"/>
                <w:szCs w:val="24"/>
                <w:highlight w:val="none"/>
              </w:rPr>
              <w:t>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变频器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ind w:firstLine="0" w:firstLineChars="0"/>
              <w:jc w:val="left"/>
              <w:rPr>
                <w:rFonts w:ascii="宋体" w:hAnsi="宋体" w:cs="宋体"/>
                <w:color w:val="auto"/>
                <w:sz w:val="24"/>
                <w:szCs w:val="24"/>
                <w:highlight w:val="none"/>
                <w:lang w:val="en-US" w:eastAsia="zh-CN"/>
              </w:rPr>
            </w:pP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w:t>
            </w:r>
            <w:r>
              <w:rPr>
                <w:rFonts w:hint="eastAsia" w:ascii="宋体" w:hAnsi="宋体" w:cs="宋体"/>
                <w:color w:val="auto"/>
                <w:sz w:val="24"/>
                <w:szCs w:val="24"/>
                <w:highlight w:val="none"/>
                <w:lang w:val="en-US" w:eastAsia="zh-CN"/>
              </w:rPr>
              <w:t>ABB、</w:t>
            </w:r>
            <w:r>
              <w:rPr>
                <w:rFonts w:hint="eastAsia" w:ascii="宋体" w:hAnsi="宋体" w:cs="宋体"/>
                <w:color w:val="auto"/>
                <w:sz w:val="24"/>
                <w:szCs w:val="24"/>
                <w:highlight w:val="none"/>
              </w:rPr>
              <w:t>西门子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施耐德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注明品牌、型号。</w:t>
            </w:r>
          </w:p>
        </w:tc>
      </w:tr>
    </w:tbl>
    <w:p>
      <w:pPr>
        <w:spacing w:line="360" w:lineRule="auto"/>
        <w:ind w:firstLine="0" w:firstLineChars="0"/>
        <w:outlineLvl w:val="1"/>
        <w:rPr>
          <w:rFonts w:ascii="宋体" w:hAnsi="宋体" w:cs="宋体"/>
          <w:b/>
          <w:bCs/>
          <w:color w:val="auto"/>
          <w:sz w:val="24"/>
          <w:szCs w:val="24"/>
          <w:highlight w:val="none"/>
        </w:rPr>
      </w:pPr>
    </w:p>
    <w:p>
      <w:pPr>
        <w:spacing w:line="360" w:lineRule="auto"/>
        <w:ind w:firstLine="0" w:firstLineChars="0"/>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5、危废间参数及设备</w:t>
      </w:r>
    </w:p>
    <w:p>
      <w:pPr>
        <w:spacing w:line="360" w:lineRule="auto"/>
        <w:ind w:firstLine="0" w:firstLineChars="0"/>
        <w:outlineLvl w:val="1"/>
        <w:rPr>
          <w:color w:val="auto"/>
          <w:highlight w:val="none"/>
        </w:rPr>
      </w:pPr>
      <w:r>
        <w:rPr>
          <w:rFonts w:hint="eastAsia" w:ascii="宋体" w:hAnsi="宋体" w:cs="宋体"/>
          <w:bCs/>
          <w:color w:val="auto"/>
          <w:sz w:val="24"/>
          <w:szCs w:val="24"/>
          <w:highlight w:val="none"/>
        </w:rPr>
        <w:t>5.1</w:t>
      </w:r>
      <w:r>
        <w:rPr>
          <w:rFonts w:hint="eastAsia" w:ascii="宋体" w:hAnsi="宋体"/>
          <w:color w:val="auto"/>
          <w:sz w:val="24"/>
          <w:szCs w:val="24"/>
          <w:highlight w:val="none"/>
        </w:rPr>
        <w:t>室体结构参数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
        <w:gridCol w:w="1911"/>
        <w:gridCol w:w="861"/>
        <w:gridCol w:w="3974"/>
        <w:gridCol w:w="2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序号</w:t>
            </w:r>
          </w:p>
        </w:tc>
        <w:tc>
          <w:tcPr>
            <w:tcW w:w="19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项目</w:t>
            </w:r>
          </w:p>
        </w:tc>
        <w:tc>
          <w:tcPr>
            <w:tcW w:w="8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单位</w:t>
            </w:r>
          </w:p>
        </w:tc>
        <w:tc>
          <w:tcPr>
            <w:tcW w:w="39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参数</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1</w:t>
            </w:r>
          </w:p>
        </w:tc>
        <w:tc>
          <w:tcPr>
            <w:tcW w:w="19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室体类型</w:t>
            </w:r>
          </w:p>
        </w:tc>
        <w:tc>
          <w:tcPr>
            <w:tcW w:w="8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mm</w:t>
            </w:r>
          </w:p>
        </w:tc>
        <w:tc>
          <w:tcPr>
            <w:tcW w:w="39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olor w:val="auto"/>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封闭式，</w:t>
            </w:r>
            <w:r>
              <w:rPr>
                <w:rFonts w:hint="eastAsia" w:ascii="宋体" w:hAnsi="宋体" w:cs="宋体"/>
                <w:color w:val="auto"/>
                <w:sz w:val="24"/>
                <w:szCs w:val="24"/>
                <w:highlight w:val="none"/>
              </w:rPr>
              <w:t>主体结构横梁、立柱强度≥</w:t>
            </w:r>
            <w:r>
              <w:rPr>
                <w:rFonts w:hint="eastAsia" w:ascii="宋体" w:hAnsi="宋体"/>
                <w:color w:val="auto"/>
                <w:sz w:val="24"/>
                <w:highlight w:val="none"/>
              </w:rPr>
              <w:t>50×50×4镀锌方管，表面涂装；墙体内</w:t>
            </w:r>
            <w:r>
              <w:rPr>
                <w:rFonts w:hint="eastAsia" w:ascii="宋体" w:hAnsi="宋体" w:cs="宋体"/>
                <w:color w:val="auto"/>
                <w:sz w:val="24"/>
                <w:szCs w:val="24"/>
                <w:highlight w:val="none"/>
              </w:rPr>
              <w:t>外壁板为≥0.6彩钢板，中间岩棉层厚度≥50。</w:t>
            </w:r>
            <w:r>
              <w:rPr>
                <w:rFonts w:hint="eastAsia" w:ascii="宋体" w:hAnsi="宋体"/>
                <w:color w:val="auto"/>
                <w:sz w:val="24"/>
                <w:highlight w:val="none"/>
              </w:rPr>
              <w:t>房体顶板与墙板材料一致，厚度</w:t>
            </w:r>
            <w:r>
              <w:rPr>
                <w:rFonts w:hint="eastAsia" w:ascii="宋体" w:hAnsi="宋体" w:cs="宋体"/>
                <w:color w:val="auto"/>
                <w:sz w:val="24"/>
                <w:szCs w:val="24"/>
                <w:highlight w:val="none"/>
              </w:rPr>
              <w:t>≥</w:t>
            </w:r>
            <w:r>
              <w:rPr>
                <w:rFonts w:hint="eastAsia" w:ascii="宋体" w:hAnsi="宋体"/>
                <w:color w:val="auto"/>
                <w:sz w:val="24"/>
                <w:highlight w:val="none"/>
              </w:rPr>
              <w:t>50。</w:t>
            </w:r>
          </w:p>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sz w:val="24"/>
                <w:szCs w:val="24"/>
                <w:highlight w:val="none"/>
              </w:rPr>
              <w:t>岩棉密度≮80KG/m³。排风管为镀锌钢板，厚=1.5。</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3"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9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通风方式</w:t>
            </w:r>
          </w:p>
        </w:tc>
        <w:tc>
          <w:tcPr>
            <w:tcW w:w="8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tc>
        <w:tc>
          <w:tcPr>
            <w:tcW w:w="39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自然进风，顶部排风</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3</w:t>
            </w:r>
          </w:p>
        </w:tc>
        <w:tc>
          <w:tcPr>
            <w:tcW w:w="19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室体外形尺寸</w:t>
            </w:r>
          </w:p>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（L×W×H）</w:t>
            </w:r>
          </w:p>
        </w:tc>
        <w:tc>
          <w:tcPr>
            <w:tcW w:w="8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mm</w:t>
            </w:r>
          </w:p>
        </w:tc>
        <w:tc>
          <w:tcPr>
            <w:tcW w:w="3974"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L×W×H</w:t>
            </w:r>
            <w:r>
              <w:rPr>
                <w:rFonts w:hint="eastAsia" w:ascii="宋体" w:hAnsi="宋体" w:cs="宋体"/>
                <w:color w:val="auto"/>
                <w:sz w:val="24"/>
                <w:szCs w:val="24"/>
                <w:highlight w:val="none"/>
                <w:lang w:val="en-US" w:eastAsia="zh-CN"/>
              </w:rPr>
              <w:t>=</w:t>
            </w:r>
            <w:r>
              <w:rPr>
                <w:rFonts w:hint="eastAsia" w:ascii="宋体" w:hAnsi="宋体"/>
                <w:color w:val="auto"/>
                <w:sz w:val="24"/>
                <w:highlight w:val="none"/>
                <w:lang w:val="en-US" w:eastAsia="zh-CN"/>
              </w:rPr>
              <w:t>8750×5000×3100</w:t>
            </w:r>
          </w:p>
        </w:tc>
        <w:tc>
          <w:tcPr>
            <w:tcW w:w="2497"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center"/>
              <w:rPr>
                <w:rFonts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4</w:t>
            </w:r>
          </w:p>
        </w:tc>
        <w:tc>
          <w:tcPr>
            <w:tcW w:w="19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设备大门规格</w:t>
            </w:r>
          </w:p>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（W×H）</w:t>
            </w:r>
          </w:p>
        </w:tc>
        <w:tc>
          <w:tcPr>
            <w:tcW w:w="8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mm</w:t>
            </w:r>
          </w:p>
        </w:tc>
        <w:tc>
          <w:tcPr>
            <w:tcW w:w="3974"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W×H=</w:t>
            </w:r>
            <w:r>
              <w:rPr>
                <w:rFonts w:hint="eastAsia" w:ascii="宋体" w:hAnsi="宋体"/>
                <w:color w:val="auto"/>
                <w:sz w:val="24"/>
                <w:highlight w:val="none"/>
                <w:lang w:val="en-US" w:eastAsia="zh-CN"/>
              </w:rPr>
              <w:t>2000×2600mm</w:t>
            </w:r>
          </w:p>
        </w:tc>
        <w:tc>
          <w:tcPr>
            <w:tcW w:w="2497"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双开门，配观察视窗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8"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5</w:t>
            </w:r>
          </w:p>
        </w:tc>
        <w:tc>
          <w:tcPr>
            <w:tcW w:w="19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工作门</w:t>
            </w:r>
          </w:p>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（W×H）</w:t>
            </w:r>
          </w:p>
        </w:tc>
        <w:tc>
          <w:tcPr>
            <w:tcW w:w="8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mm</w:t>
            </w:r>
          </w:p>
        </w:tc>
        <w:tc>
          <w:tcPr>
            <w:tcW w:w="3974"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W×H=</w:t>
            </w:r>
            <w:r>
              <w:rPr>
                <w:rFonts w:hint="eastAsia" w:ascii="宋体" w:hAnsi="宋体" w:cs="宋体"/>
                <w:color w:val="auto"/>
                <w:sz w:val="24"/>
                <w:szCs w:val="24"/>
                <w:highlight w:val="none"/>
                <w:lang w:val="en-US" w:eastAsia="zh-CN"/>
              </w:rPr>
              <w:t>800×2000</w:t>
            </w:r>
          </w:p>
        </w:tc>
        <w:tc>
          <w:tcPr>
            <w:tcW w:w="2497"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1套，配观察视窗，安全门须满足安全规范要求。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6</w:t>
            </w:r>
          </w:p>
        </w:tc>
        <w:tc>
          <w:tcPr>
            <w:tcW w:w="19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除尘处理方式</w:t>
            </w:r>
          </w:p>
        </w:tc>
        <w:tc>
          <w:tcPr>
            <w:tcW w:w="8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c>
          <w:tcPr>
            <w:tcW w:w="39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干式过滤</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7</w:t>
            </w:r>
          </w:p>
        </w:tc>
        <w:tc>
          <w:tcPr>
            <w:tcW w:w="191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废气处理方式</w:t>
            </w:r>
          </w:p>
        </w:tc>
        <w:tc>
          <w:tcPr>
            <w:tcW w:w="86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c>
          <w:tcPr>
            <w:tcW w:w="39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集中处理</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废气收集输送至废气处理系统集中处理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8</w:t>
            </w:r>
          </w:p>
        </w:tc>
        <w:tc>
          <w:tcPr>
            <w:tcW w:w="1911"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排风量</w:t>
            </w:r>
          </w:p>
        </w:tc>
        <w:tc>
          <w:tcPr>
            <w:tcW w:w="861"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m³/h</w:t>
            </w:r>
          </w:p>
        </w:tc>
        <w:tc>
          <w:tcPr>
            <w:tcW w:w="3974"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w:t>
            </w:r>
            <w:r>
              <w:rPr>
                <w:rFonts w:hint="eastAsia" w:ascii="宋体" w:hAnsi="宋体"/>
                <w:color w:val="auto"/>
                <w:sz w:val="24"/>
                <w:highlight w:val="none"/>
              </w:rPr>
              <w:t>3800</w:t>
            </w:r>
          </w:p>
        </w:tc>
        <w:tc>
          <w:tcPr>
            <w:tcW w:w="2497"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9</w:t>
            </w:r>
          </w:p>
        </w:tc>
        <w:tc>
          <w:tcPr>
            <w:tcW w:w="1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工作时噪声</w:t>
            </w:r>
          </w:p>
        </w:tc>
        <w:tc>
          <w:tcPr>
            <w:tcW w:w="8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sz w:val="24"/>
                <w:szCs w:val="24"/>
                <w:highlight w:val="none"/>
                <w:lang w:val="en-US" w:eastAsia="zh-CN"/>
              </w:rPr>
              <w:t>dB</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A）</w:t>
            </w:r>
          </w:p>
        </w:tc>
        <w:tc>
          <w:tcPr>
            <w:tcW w:w="3974"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≤85</w:t>
            </w:r>
          </w:p>
        </w:tc>
        <w:tc>
          <w:tcPr>
            <w:tcW w:w="249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4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10</w:t>
            </w:r>
          </w:p>
        </w:tc>
        <w:tc>
          <w:tcPr>
            <w:tcW w:w="191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ascii="宋体" w:hAnsi="宋体"/>
                <w:color w:val="auto"/>
                <w:kern w:val="0"/>
                <w:sz w:val="24"/>
                <w:szCs w:val="24"/>
                <w:highlight w:val="none"/>
              </w:rPr>
              <w:t>室内照度</w:t>
            </w:r>
          </w:p>
        </w:tc>
        <w:tc>
          <w:tcPr>
            <w:tcW w:w="86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ascii="宋体" w:hAnsi="宋体"/>
                <w:color w:val="auto"/>
                <w:kern w:val="0"/>
                <w:sz w:val="24"/>
                <w:szCs w:val="24"/>
                <w:highlight w:val="none"/>
              </w:rPr>
              <w:t>LUX</w:t>
            </w:r>
          </w:p>
        </w:tc>
        <w:tc>
          <w:tcPr>
            <w:tcW w:w="397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宋体" w:hAnsi="宋体" w:cs="宋体"/>
                <w:color w:val="auto"/>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≮300</w:t>
            </w:r>
          </w:p>
        </w:tc>
        <w:tc>
          <w:tcPr>
            <w:tcW w:w="249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center"/>
              <w:textAlignment w:val="center"/>
              <w:rPr>
                <w:rFonts w:ascii="宋体" w:hAnsi="宋体" w:cs="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458"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911"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室内温度</w:t>
            </w:r>
          </w:p>
        </w:tc>
        <w:tc>
          <w:tcPr>
            <w:tcW w:w="861"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397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spacing w:line="240" w:lineRule="auto"/>
              <w:ind w:firstLine="0" w:firstLineChars="0"/>
              <w:jc w:val="left"/>
              <w:rPr>
                <w:rFonts w:ascii="宋体" w:hAnsi="宋体"/>
                <w:color w:val="auto"/>
                <w:highlight w:val="none"/>
              </w:rPr>
            </w:pPr>
            <w:r>
              <w:rPr>
                <w:rFonts w:hint="eastAsia" w:ascii="宋体" w:hAnsi="宋体" w:cs="宋体"/>
                <w:color w:val="auto"/>
                <w:sz w:val="24"/>
                <w:szCs w:val="24"/>
                <w:highlight w:val="none"/>
              </w:rPr>
              <w:t>常温</w:t>
            </w:r>
          </w:p>
        </w:tc>
        <w:tc>
          <w:tcPr>
            <w:tcW w:w="249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p>
        </w:tc>
      </w:tr>
    </w:tbl>
    <w:p>
      <w:pPr>
        <w:pStyle w:val="5"/>
        <w:spacing w:before="0" w:beforeAutospacing="0" w:after="0" w:line="360" w:lineRule="auto"/>
        <w:ind w:right="-231" w:rightChars="-110"/>
        <w:rPr>
          <w:rFonts w:ascii="宋体" w:hAnsi="宋体"/>
          <w:color w:val="auto"/>
          <w:sz w:val="24"/>
          <w:szCs w:val="24"/>
          <w:highlight w:val="none"/>
        </w:rPr>
      </w:pPr>
      <w:r>
        <w:rPr>
          <w:rFonts w:hint="eastAsia" w:ascii="宋体" w:hAnsi="宋体" w:cs="宋体"/>
          <w:bCs/>
          <w:color w:val="auto"/>
          <w:sz w:val="24"/>
          <w:szCs w:val="24"/>
          <w:highlight w:val="none"/>
          <w:lang w:bidi="zh-CN"/>
        </w:rPr>
        <w:t>5.2</w:t>
      </w:r>
      <w:r>
        <w:rPr>
          <w:rFonts w:hint="eastAsia" w:ascii="宋体" w:hAnsi="宋体"/>
          <w:color w:val="auto"/>
          <w:sz w:val="24"/>
          <w:szCs w:val="24"/>
          <w:highlight w:val="none"/>
        </w:rPr>
        <w:t>设备参数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062"/>
        <w:gridCol w:w="708"/>
        <w:gridCol w:w="397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项   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单位</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参        数</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排风机</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m³/h</w:t>
            </w:r>
          </w:p>
        </w:tc>
        <w:tc>
          <w:tcPr>
            <w:tcW w:w="397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风量≮</w:t>
            </w:r>
            <w:r>
              <w:rPr>
                <w:rFonts w:hint="eastAsia" w:ascii="宋体" w:hAnsi="宋体"/>
                <w:color w:val="auto"/>
                <w:sz w:val="24"/>
                <w:highlight w:val="none"/>
              </w:rPr>
              <w:t>3800</w:t>
            </w:r>
            <w:r>
              <w:rPr>
                <w:rFonts w:hint="eastAsia" w:ascii="宋体" w:hAnsi="宋体" w:cs="宋体"/>
                <w:color w:val="auto"/>
                <w:kern w:val="0"/>
                <w:sz w:val="24"/>
                <w:szCs w:val="24"/>
                <w:highlight w:val="none"/>
              </w:rPr>
              <w:t>，防爆静音</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推荐品牌：广州燎原</w:t>
            </w:r>
            <w:r>
              <w:rPr>
                <w:rFonts w:hint="eastAsia" w:ascii="宋体" w:hAnsi="宋体" w:cs="宋体"/>
                <w:color w:val="auto"/>
                <w:sz w:val="24"/>
                <w:szCs w:val="24"/>
                <w:highlight w:val="none"/>
                <w:lang w:val="en-US" w:eastAsia="zh-CN"/>
              </w:rPr>
              <w:t>/美的/格力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1台。注明品牌、型号。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可燃气体浓度报警器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量程：0-100%LEL</w:t>
            </w:r>
          </w:p>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报警值：低报20%LEL 高报50%LEL</w:t>
            </w:r>
          </w:p>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分辨率：1%LEL</w:t>
            </w:r>
          </w:p>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工作方式：长期连续工作</w:t>
            </w:r>
          </w:p>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防爆标志：Exd IIC T6GB</w:t>
            </w:r>
          </w:p>
          <w:p>
            <w:pPr>
              <w:tabs>
                <w:tab w:val="left" w:pos="420"/>
              </w:tabs>
              <w:spacing w:line="240" w:lineRule="auto"/>
              <w:ind w:left="0" w:leftChars="0" w:firstLine="0" w:firstLineChars="0"/>
              <w:rPr>
                <w:rFonts w:ascii="宋体" w:hAnsi="宋体" w:cs="宋体"/>
                <w:color w:val="auto"/>
                <w:sz w:val="24"/>
                <w:szCs w:val="24"/>
                <w:highlight w:val="none"/>
              </w:rPr>
            </w:pPr>
            <w:r>
              <w:rPr>
                <w:rFonts w:hint="eastAsia" w:ascii="宋体" w:hAnsi="宋体"/>
                <w:color w:val="333333"/>
                <w:sz w:val="24"/>
                <w:highlight w:val="none"/>
                <w:shd w:val="clear" w:color="auto" w:fill="FFFFFF"/>
              </w:rPr>
              <w:t>防护等级：IP66</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w:t>
            </w:r>
            <w:r>
              <w:rPr>
                <w:rFonts w:hint="eastAsia" w:ascii="宋体" w:hAnsi="宋体" w:cs="宋体"/>
                <w:color w:val="auto"/>
                <w:sz w:val="24"/>
                <w:szCs w:val="24"/>
                <w:highlight w:val="none"/>
              </w:rPr>
              <w:t>山东瑶安/苏州卓安</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河南中安电子</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1套。注明品牌、型号。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人体静电释放仪</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left"/>
              <w:rPr>
                <w:rFonts w:ascii="宋体" w:hAnsi="宋体"/>
                <w:color w:val="000000"/>
                <w:sz w:val="24"/>
                <w:highlight w:val="none"/>
                <w:shd w:val="clear" w:color="auto" w:fill="FFFFFF"/>
              </w:rPr>
            </w:pPr>
            <w:r>
              <w:rPr>
                <w:rFonts w:hint="eastAsia" w:ascii="宋体" w:hAnsi="宋体"/>
                <w:color w:val="000000"/>
                <w:sz w:val="24"/>
                <w:highlight w:val="none"/>
                <w:shd w:val="clear" w:color="auto" w:fill="FFFFFF"/>
              </w:rPr>
              <w:t>响应时间：＜1s</w:t>
            </w:r>
          </w:p>
          <w:p>
            <w:pPr>
              <w:widowControl/>
              <w:spacing w:line="240" w:lineRule="auto"/>
              <w:ind w:left="0" w:leftChars="0" w:firstLine="0" w:firstLineChars="0"/>
              <w:jc w:val="left"/>
              <w:rPr>
                <w:rFonts w:ascii="宋体" w:hAnsi="宋体"/>
                <w:color w:val="000000"/>
                <w:sz w:val="24"/>
                <w:highlight w:val="none"/>
                <w:shd w:val="clear" w:color="auto" w:fill="FFFFFF"/>
              </w:rPr>
            </w:pPr>
            <w:r>
              <w:rPr>
                <w:rFonts w:hint="eastAsia" w:ascii="宋体" w:hAnsi="宋体"/>
                <w:color w:val="000000"/>
                <w:sz w:val="24"/>
                <w:highlight w:val="none"/>
                <w:shd w:val="clear" w:color="auto" w:fill="FFFFFF"/>
              </w:rPr>
              <w:t>防爆等级: ExiallCT4Ga</w:t>
            </w:r>
          </w:p>
          <w:p>
            <w:pPr>
              <w:widowControl/>
              <w:spacing w:line="240" w:lineRule="auto"/>
              <w:ind w:left="0" w:leftChars="0" w:firstLine="0" w:firstLineChars="0"/>
              <w:jc w:val="left"/>
              <w:rPr>
                <w:rFonts w:ascii="宋体" w:hAnsi="宋体" w:cs="宋体"/>
                <w:color w:val="auto"/>
                <w:sz w:val="24"/>
                <w:szCs w:val="24"/>
                <w:highlight w:val="none"/>
              </w:rPr>
            </w:pPr>
            <w:r>
              <w:rPr>
                <w:rFonts w:hint="eastAsia" w:ascii="宋体" w:hAnsi="宋体"/>
                <w:color w:val="000000"/>
                <w:sz w:val="24"/>
                <w:highlight w:val="none"/>
                <w:shd w:val="clear" w:color="auto" w:fill="FFFFFF"/>
              </w:rPr>
              <w:t xml:space="preserve">报警方式： </w:t>
            </w:r>
            <w:r>
              <w:rPr>
                <w:rFonts w:ascii="宋体" w:hAnsi="宋体"/>
                <w:color w:val="000000"/>
                <w:sz w:val="24"/>
                <w:highlight w:val="none"/>
                <w:shd w:val="clear" w:color="auto" w:fill="FFFFFF"/>
              </w:rPr>
              <w:t>声光</w:t>
            </w:r>
            <w:r>
              <w:rPr>
                <w:rFonts w:hint="eastAsia" w:ascii="宋体" w:hAnsi="宋体"/>
                <w:color w:val="000000"/>
                <w:sz w:val="24"/>
                <w:highlight w:val="none"/>
                <w:shd w:val="clear" w:color="auto" w:fill="FFFFFF"/>
              </w:rPr>
              <w:t>+语音报警</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推荐品牌：深圳存利/上海本尚</w:t>
            </w:r>
            <w:r>
              <w:rPr>
                <w:rFonts w:hint="eastAsia" w:ascii="宋体" w:hAnsi="宋体" w:cs="宋体"/>
                <w:color w:val="auto"/>
                <w:sz w:val="24"/>
                <w:szCs w:val="24"/>
                <w:highlight w:val="none"/>
                <w:lang w:val="en-US" w:eastAsia="zh-CN"/>
              </w:rPr>
              <w:t>/江西冠信，</w:t>
            </w:r>
            <w:r>
              <w:rPr>
                <w:rFonts w:hint="eastAsia" w:ascii="宋体" w:hAnsi="宋体" w:cs="宋体"/>
                <w:color w:val="auto"/>
                <w:sz w:val="24"/>
                <w:szCs w:val="24"/>
                <w:highlight w:val="none"/>
              </w:rPr>
              <w:t>1套；注明品牌、型号。</w:t>
            </w:r>
          </w:p>
        </w:tc>
      </w:tr>
    </w:tbl>
    <w:p>
      <w:pPr>
        <w:pStyle w:val="12"/>
        <w:spacing w:line="240" w:lineRule="auto"/>
        <w:ind w:left="0" w:leftChars="0" w:firstLine="0" w:firstLineChars="0"/>
        <w:outlineLvl w:val="2"/>
        <w:rPr>
          <w:rFonts w:ascii="宋体" w:hAnsi="宋体" w:cs="宋体"/>
          <w:b/>
          <w:bCs/>
          <w:color w:val="auto"/>
          <w:sz w:val="24"/>
          <w:szCs w:val="24"/>
          <w:highlight w:val="none"/>
        </w:rPr>
      </w:pPr>
      <w:r>
        <w:rPr>
          <w:rFonts w:hint="eastAsia" w:ascii="宋体" w:hAnsi="宋体" w:cs="宋体"/>
          <w:bCs/>
          <w:color w:val="auto"/>
          <w:highlight w:val="none"/>
        </w:rPr>
        <w:t>备注：所有设备具备防爆功能</w:t>
      </w:r>
    </w:p>
    <w:p>
      <w:pPr>
        <w:spacing w:line="360" w:lineRule="auto"/>
        <w:ind w:firstLine="0" w:firstLineChars="0"/>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6、工具间参数及设备</w:t>
      </w:r>
    </w:p>
    <w:p>
      <w:pPr>
        <w:spacing w:line="360" w:lineRule="auto"/>
        <w:ind w:firstLine="0" w:firstLineChars="0"/>
        <w:outlineLvl w:val="1"/>
        <w:rPr>
          <w:color w:val="auto"/>
          <w:highlight w:val="none"/>
        </w:rPr>
      </w:pPr>
      <w:r>
        <w:rPr>
          <w:rFonts w:hint="eastAsia" w:ascii="宋体" w:hAnsi="宋体" w:cs="宋体"/>
          <w:bCs/>
          <w:color w:val="auto"/>
          <w:sz w:val="24"/>
          <w:szCs w:val="24"/>
          <w:highlight w:val="none"/>
        </w:rPr>
        <w:t>6.1</w:t>
      </w:r>
      <w:r>
        <w:rPr>
          <w:rFonts w:hint="eastAsia" w:ascii="宋体" w:hAnsi="宋体"/>
          <w:color w:val="auto"/>
          <w:sz w:val="24"/>
          <w:szCs w:val="24"/>
          <w:highlight w:val="none"/>
        </w:rPr>
        <w:t>室体结构参数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
        <w:gridCol w:w="1937"/>
        <w:gridCol w:w="835"/>
        <w:gridCol w:w="3970"/>
        <w:gridCol w:w="2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序号</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项目</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单位</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参数</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1</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室体类型</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mm</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olor w:val="auto"/>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封闭式，</w:t>
            </w:r>
            <w:r>
              <w:rPr>
                <w:rFonts w:hint="eastAsia" w:ascii="宋体" w:hAnsi="宋体" w:cs="宋体"/>
                <w:color w:val="auto"/>
                <w:sz w:val="24"/>
                <w:szCs w:val="24"/>
                <w:highlight w:val="none"/>
              </w:rPr>
              <w:t>主体结构横梁、立柱强度≥</w:t>
            </w:r>
            <w:r>
              <w:rPr>
                <w:rFonts w:hint="eastAsia" w:ascii="宋体" w:hAnsi="宋体"/>
                <w:color w:val="auto"/>
                <w:sz w:val="24"/>
                <w:highlight w:val="none"/>
              </w:rPr>
              <w:t>50×50×4镀锌方管，表面涂装；墙体内</w:t>
            </w:r>
            <w:r>
              <w:rPr>
                <w:rFonts w:hint="eastAsia" w:ascii="宋体" w:hAnsi="宋体" w:cs="宋体"/>
                <w:color w:val="auto"/>
                <w:sz w:val="24"/>
                <w:szCs w:val="24"/>
                <w:highlight w:val="none"/>
              </w:rPr>
              <w:t>外壁板为≥0.6彩钢板，中间岩棉层厚度≥50。</w:t>
            </w:r>
            <w:r>
              <w:rPr>
                <w:rFonts w:hint="eastAsia" w:ascii="宋体" w:hAnsi="宋体"/>
                <w:color w:val="auto"/>
                <w:sz w:val="24"/>
                <w:highlight w:val="none"/>
              </w:rPr>
              <w:t>房体顶板与墙板材料一致，厚度</w:t>
            </w:r>
            <w:r>
              <w:rPr>
                <w:rFonts w:hint="eastAsia" w:ascii="宋体" w:hAnsi="宋体" w:cs="宋体"/>
                <w:color w:val="auto"/>
                <w:sz w:val="24"/>
                <w:szCs w:val="24"/>
                <w:highlight w:val="none"/>
              </w:rPr>
              <w:t>≥</w:t>
            </w:r>
            <w:r>
              <w:rPr>
                <w:rFonts w:hint="eastAsia" w:ascii="宋体" w:hAnsi="宋体"/>
                <w:color w:val="auto"/>
                <w:sz w:val="24"/>
                <w:highlight w:val="none"/>
              </w:rPr>
              <w:t>50。</w:t>
            </w:r>
          </w:p>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sz w:val="24"/>
                <w:szCs w:val="24"/>
                <w:highlight w:val="none"/>
              </w:rPr>
              <w:t>岩棉密度≮80KG/m³。</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3"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通风方式</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风扇换气</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3</w:t>
            </w:r>
          </w:p>
        </w:tc>
        <w:tc>
          <w:tcPr>
            <w:tcW w:w="193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室体外形尺寸</w:t>
            </w:r>
          </w:p>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（L×W×H）</w:t>
            </w:r>
          </w:p>
        </w:tc>
        <w:tc>
          <w:tcPr>
            <w:tcW w:w="8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mm</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L×W×H</w:t>
            </w:r>
            <w:r>
              <w:rPr>
                <w:rFonts w:hint="eastAsia" w:ascii="宋体" w:hAnsi="宋体" w:cs="宋体"/>
                <w:color w:val="auto"/>
                <w:sz w:val="24"/>
                <w:szCs w:val="24"/>
                <w:highlight w:val="none"/>
                <w:lang w:val="en-US" w:eastAsia="zh-CN"/>
              </w:rPr>
              <w:t>=</w:t>
            </w:r>
            <w:r>
              <w:rPr>
                <w:rFonts w:hint="eastAsia" w:ascii="宋体" w:hAnsi="宋体"/>
                <w:color w:val="auto"/>
                <w:sz w:val="24"/>
                <w:highlight w:val="none"/>
                <w:lang w:val="en-US" w:eastAsia="zh-CN"/>
              </w:rPr>
              <w:t xml:space="preserve">6000×4000×3100 </w:t>
            </w:r>
          </w:p>
        </w:tc>
        <w:tc>
          <w:tcPr>
            <w:tcW w:w="2501"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center"/>
              <w:rPr>
                <w:rFonts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4</w:t>
            </w:r>
          </w:p>
        </w:tc>
        <w:tc>
          <w:tcPr>
            <w:tcW w:w="1937"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工作时噪声</w:t>
            </w:r>
          </w:p>
        </w:tc>
        <w:tc>
          <w:tcPr>
            <w:tcW w:w="835"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sz w:val="24"/>
                <w:szCs w:val="24"/>
                <w:highlight w:val="none"/>
                <w:lang w:val="en-US" w:eastAsia="zh-CN"/>
              </w:rPr>
              <w:t>dB</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A）</w:t>
            </w:r>
          </w:p>
        </w:tc>
        <w:tc>
          <w:tcPr>
            <w:tcW w:w="3970"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≤70</w:t>
            </w:r>
          </w:p>
        </w:tc>
        <w:tc>
          <w:tcPr>
            <w:tcW w:w="2501"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4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5</w:t>
            </w:r>
          </w:p>
        </w:tc>
        <w:tc>
          <w:tcPr>
            <w:tcW w:w="193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ascii="宋体" w:hAnsi="宋体"/>
                <w:color w:val="auto"/>
                <w:kern w:val="0"/>
                <w:sz w:val="24"/>
                <w:szCs w:val="24"/>
                <w:highlight w:val="none"/>
              </w:rPr>
              <w:t>室内照度</w:t>
            </w:r>
          </w:p>
        </w:tc>
        <w:tc>
          <w:tcPr>
            <w:tcW w:w="835"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ascii="宋体" w:hAnsi="宋体"/>
                <w:color w:val="auto"/>
                <w:kern w:val="0"/>
                <w:sz w:val="24"/>
                <w:szCs w:val="24"/>
                <w:highlight w:val="none"/>
              </w:rPr>
              <w:t>LUX</w:t>
            </w:r>
          </w:p>
        </w:tc>
        <w:tc>
          <w:tcPr>
            <w:tcW w:w="3970"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宋体" w:hAnsi="宋体" w:cs="宋体"/>
                <w:color w:val="auto"/>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≮300</w:t>
            </w:r>
          </w:p>
        </w:tc>
        <w:tc>
          <w:tcPr>
            <w:tcW w:w="2501"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center"/>
              <w:textAlignment w:val="center"/>
              <w:rPr>
                <w:rFonts w:ascii="宋体" w:hAnsi="宋体" w:cs="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458"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93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室内温度</w:t>
            </w:r>
          </w:p>
        </w:tc>
        <w:tc>
          <w:tcPr>
            <w:tcW w:w="835"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3970"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spacing w:line="240" w:lineRule="auto"/>
              <w:ind w:firstLine="0" w:firstLineChars="0"/>
              <w:jc w:val="left"/>
              <w:rPr>
                <w:rFonts w:ascii="宋体" w:hAnsi="宋体"/>
                <w:color w:val="auto"/>
                <w:highlight w:val="none"/>
              </w:rPr>
            </w:pPr>
            <w:r>
              <w:rPr>
                <w:rFonts w:hint="eastAsia" w:ascii="宋体" w:hAnsi="宋体" w:cs="宋体"/>
                <w:color w:val="auto"/>
                <w:sz w:val="24"/>
                <w:szCs w:val="24"/>
                <w:highlight w:val="none"/>
              </w:rPr>
              <w:t>常温</w:t>
            </w:r>
          </w:p>
        </w:tc>
        <w:tc>
          <w:tcPr>
            <w:tcW w:w="2501"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p>
        </w:tc>
      </w:tr>
    </w:tbl>
    <w:p>
      <w:pPr>
        <w:pStyle w:val="5"/>
        <w:spacing w:before="0" w:beforeAutospacing="0" w:after="0" w:line="360" w:lineRule="auto"/>
        <w:ind w:right="-231" w:rightChars="-110"/>
        <w:rPr>
          <w:rFonts w:ascii="宋体" w:hAnsi="宋体"/>
          <w:color w:val="auto"/>
          <w:sz w:val="24"/>
          <w:szCs w:val="24"/>
          <w:highlight w:val="none"/>
        </w:rPr>
      </w:pPr>
      <w:r>
        <w:rPr>
          <w:rFonts w:hint="eastAsia" w:ascii="宋体" w:hAnsi="宋体" w:cs="宋体"/>
          <w:bCs/>
          <w:color w:val="auto"/>
          <w:sz w:val="24"/>
          <w:szCs w:val="24"/>
          <w:highlight w:val="none"/>
          <w:lang w:bidi="zh-CN"/>
        </w:rPr>
        <w:t>6.2</w:t>
      </w:r>
      <w:r>
        <w:rPr>
          <w:rFonts w:hint="eastAsia" w:ascii="宋体" w:hAnsi="宋体"/>
          <w:color w:val="auto"/>
          <w:sz w:val="24"/>
          <w:szCs w:val="24"/>
          <w:highlight w:val="none"/>
        </w:rPr>
        <w:t>设备参数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062"/>
        <w:gridCol w:w="708"/>
        <w:gridCol w:w="397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项   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单位</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参        数</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eastAsia"/>
                <w:color w:val="auto"/>
                <w:sz w:val="24"/>
                <w:szCs w:val="24"/>
                <w:highlight w:val="none"/>
                <w:lang w:eastAsia="zh-CN"/>
              </w:rPr>
              <w:t>排</w:t>
            </w:r>
            <w:r>
              <w:rPr>
                <w:rStyle w:val="50"/>
                <w:rFonts w:hint="default"/>
                <w:color w:val="auto"/>
                <w:sz w:val="24"/>
                <w:szCs w:val="24"/>
                <w:highlight w:val="none"/>
              </w:rPr>
              <w:t>风扇</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次/h</w:t>
            </w:r>
          </w:p>
        </w:tc>
        <w:tc>
          <w:tcPr>
            <w:tcW w:w="397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换气6次/h，防爆</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推荐品牌：广州燎原</w:t>
            </w:r>
            <w:r>
              <w:rPr>
                <w:rFonts w:hint="eastAsia" w:ascii="宋体" w:hAnsi="宋体" w:cs="宋体"/>
                <w:color w:val="auto"/>
                <w:sz w:val="24"/>
                <w:szCs w:val="24"/>
                <w:highlight w:val="none"/>
                <w:lang w:val="en-US" w:eastAsia="zh-CN"/>
              </w:rPr>
              <w:t>/美的/格力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1台。注明品牌、型号。</w:t>
            </w:r>
          </w:p>
        </w:tc>
      </w:tr>
    </w:tbl>
    <w:p>
      <w:pPr>
        <w:spacing w:line="360" w:lineRule="auto"/>
        <w:ind w:firstLine="0" w:firstLineChars="0"/>
        <w:outlineLvl w:val="1"/>
        <w:rPr>
          <w:rFonts w:ascii="宋体" w:hAnsi="宋体" w:cs="宋体"/>
          <w:b/>
          <w:bCs/>
          <w:color w:val="auto"/>
          <w:sz w:val="24"/>
          <w:szCs w:val="24"/>
          <w:highlight w:val="none"/>
        </w:rPr>
      </w:pPr>
    </w:p>
    <w:p>
      <w:pPr>
        <w:spacing w:line="360" w:lineRule="auto"/>
        <w:ind w:firstLine="0" w:firstLineChars="0"/>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7、休息室参数及设备</w:t>
      </w:r>
    </w:p>
    <w:p>
      <w:pPr>
        <w:spacing w:line="360" w:lineRule="auto"/>
        <w:ind w:firstLine="0" w:firstLineChars="0"/>
        <w:outlineLvl w:val="1"/>
        <w:rPr>
          <w:color w:val="auto"/>
          <w:highlight w:val="none"/>
        </w:rPr>
      </w:pPr>
      <w:r>
        <w:rPr>
          <w:rFonts w:hint="eastAsia" w:ascii="宋体" w:hAnsi="宋体" w:cs="宋体"/>
          <w:bCs/>
          <w:color w:val="auto"/>
          <w:sz w:val="24"/>
          <w:szCs w:val="24"/>
          <w:highlight w:val="none"/>
        </w:rPr>
        <w:t>7.1</w:t>
      </w:r>
      <w:r>
        <w:rPr>
          <w:rFonts w:hint="eastAsia" w:ascii="宋体" w:hAnsi="宋体"/>
          <w:color w:val="auto"/>
          <w:sz w:val="24"/>
          <w:szCs w:val="24"/>
          <w:highlight w:val="none"/>
        </w:rPr>
        <w:t>室体结构参数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
        <w:gridCol w:w="1869"/>
        <w:gridCol w:w="903"/>
        <w:gridCol w:w="3974"/>
        <w:gridCol w:w="2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序号</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项目</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单位</w:t>
            </w:r>
          </w:p>
        </w:tc>
        <w:tc>
          <w:tcPr>
            <w:tcW w:w="39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参数</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1</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室体类型</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mm</w:t>
            </w:r>
          </w:p>
        </w:tc>
        <w:tc>
          <w:tcPr>
            <w:tcW w:w="39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olor w:val="auto"/>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封闭式，</w:t>
            </w:r>
            <w:r>
              <w:rPr>
                <w:rFonts w:hint="eastAsia" w:ascii="宋体" w:hAnsi="宋体" w:cs="宋体"/>
                <w:color w:val="auto"/>
                <w:sz w:val="24"/>
                <w:szCs w:val="24"/>
                <w:highlight w:val="none"/>
              </w:rPr>
              <w:t>主体结构横梁、立柱强度≥</w:t>
            </w:r>
            <w:r>
              <w:rPr>
                <w:rFonts w:hint="eastAsia" w:ascii="宋体" w:hAnsi="宋体"/>
                <w:color w:val="auto"/>
                <w:sz w:val="24"/>
                <w:highlight w:val="none"/>
              </w:rPr>
              <w:t>50×50×4镀锌方管，表面涂装；墙体内</w:t>
            </w:r>
            <w:r>
              <w:rPr>
                <w:rFonts w:hint="eastAsia" w:ascii="宋体" w:hAnsi="宋体" w:cs="宋体"/>
                <w:color w:val="auto"/>
                <w:sz w:val="24"/>
                <w:szCs w:val="24"/>
                <w:highlight w:val="none"/>
              </w:rPr>
              <w:t>外壁板为≥0.6彩钢板，中间岩棉层厚度≥50。</w:t>
            </w:r>
            <w:r>
              <w:rPr>
                <w:rFonts w:hint="eastAsia" w:ascii="宋体" w:hAnsi="宋体"/>
                <w:color w:val="auto"/>
                <w:sz w:val="24"/>
                <w:highlight w:val="none"/>
              </w:rPr>
              <w:t>房体顶板与墙板材料一致，厚度</w:t>
            </w:r>
            <w:r>
              <w:rPr>
                <w:rFonts w:hint="eastAsia" w:ascii="宋体" w:hAnsi="宋体" w:cs="宋体"/>
                <w:color w:val="auto"/>
                <w:sz w:val="24"/>
                <w:szCs w:val="24"/>
                <w:highlight w:val="none"/>
              </w:rPr>
              <w:t>≥</w:t>
            </w:r>
            <w:r>
              <w:rPr>
                <w:rFonts w:hint="eastAsia" w:ascii="宋体" w:hAnsi="宋体"/>
                <w:color w:val="auto"/>
                <w:sz w:val="24"/>
                <w:highlight w:val="none"/>
              </w:rPr>
              <w:t>50。</w:t>
            </w:r>
          </w:p>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sz w:val="24"/>
                <w:szCs w:val="24"/>
                <w:highlight w:val="none"/>
              </w:rPr>
              <w:t>岩棉密度≮80KG/m³。排风管为镀锌钢板，厚=1.5。</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3"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通风方式</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tc>
        <w:tc>
          <w:tcPr>
            <w:tcW w:w="39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风扇换气</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3</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室体外形尺寸</w:t>
            </w:r>
          </w:p>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（L×W×H）</w:t>
            </w:r>
          </w:p>
        </w:tc>
        <w:tc>
          <w:tcPr>
            <w:tcW w:w="9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mm</w:t>
            </w:r>
          </w:p>
        </w:tc>
        <w:tc>
          <w:tcPr>
            <w:tcW w:w="3974"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L×W×H</w:t>
            </w:r>
            <w:r>
              <w:rPr>
                <w:rFonts w:hint="eastAsia" w:ascii="宋体" w:hAnsi="宋体" w:cs="宋体"/>
                <w:color w:val="auto"/>
                <w:sz w:val="24"/>
                <w:szCs w:val="24"/>
                <w:highlight w:val="none"/>
                <w:lang w:val="en-US" w:eastAsia="zh-CN"/>
              </w:rPr>
              <w:t>=</w:t>
            </w:r>
            <w:r>
              <w:rPr>
                <w:rFonts w:hint="eastAsia" w:ascii="宋体" w:hAnsi="宋体"/>
                <w:color w:val="auto"/>
                <w:sz w:val="24"/>
                <w:highlight w:val="none"/>
                <w:lang w:val="en-US" w:eastAsia="zh-CN"/>
              </w:rPr>
              <w:t xml:space="preserve">6000×4750×3100 </w:t>
            </w:r>
          </w:p>
        </w:tc>
        <w:tc>
          <w:tcPr>
            <w:tcW w:w="2497"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center"/>
              <w:rPr>
                <w:rFonts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4</w:t>
            </w:r>
          </w:p>
        </w:tc>
        <w:tc>
          <w:tcPr>
            <w:tcW w:w="1869"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工作时噪声</w:t>
            </w:r>
          </w:p>
        </w:tc>
        <w:tc>
          <w:tcPr>
            <w:tcW w:w="903"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sz w:val="24"/>
                <w:szCs w:val="24"/>
                <w:highlight w:val="none"/>
                <w:lang w:val="en-US" w:eastAsia="zh-CN"/>
              </w:rPr>
              <w:t>dB</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A）</w:t>
            </w:r>
          </w:p>
        </w:tc>
        <w:tc>
          <w:tcPr>
            <w:tcW w:w="3974"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≤70</w:t>
            </w:r>
          </w:p>
        </w:tc>
        <w:tc>
          <w:tcPr>
            <w:tcW w:w="2497"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4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5</w:t>
            </w:r>
          </w:p>
        </w:tc>
        <w:tc>
          <w:tcPr>
            <w:tcW w:w="186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ascii="宋体" w:hAnsi="宋体"/>
                <w:color w:val="auto"/>
                <w:kern w:val="0"/>
                <w:sz w:val="24"/>
                <w:szCs w:val="24"/>
                <w:highlight w:val="none"/>
              </w:rPr>
              <w:t>室内照度</w:t>
            </w:r>
          </w:p>
        </w:tc>
        <w:tc>
          <w:tcPr>
            <w:tcW w:w="90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ascii="宋体" w:hAnsi="宋体"/>
                <w:color w:val="auto"/>
                <w:kern w:val="0"/>
                <w:sz w:val="24"/>
                <w:szCs w:val="24"/>
                <w:highlight w:val="none"/>
              </w:rPr>
              <w:t>LUX</w:t>
            </w:r>
          </w:p>
        </w:tc>
        <w:tc>
          <w:tcPr>
            <w:tcW w:w="397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宋体" w:hAnsi="宋体" w:cs="宋体"/>
                <w:color w:val="auto"/>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≮300</w:t>
            </w:r>
          </w:p>
        </w:tc>
        <w:tc>
          <w:tcPr>
            <w:tcW w:w="249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center"/>
              <w:textAlignment w:val="center"/>
              <w:rPr>
                <w:rFonts w:ascii="宋体" w:hAnsi="宋体" w:cs="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458"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86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室内温度</w:t>
            </w:r>
          </w:p>
        </w:tc>
        <w:tc>
          <w:tcPr>
            <w:tcW w:w="903"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397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spacing w:line="240" w:lineRule="auto"/>
              <w:ind w:firstLine="0" w:firstLineChars="0"/>
              <w:jc w:val="left"/>
              <w:rPr>
                <w:rFonts w:ascii="宋体" w:hAnsi="宋体"/>
                <w:color w:val="auto"/>
                <w:highlight w:val="none"/>
              </w:rPr>
            </w:pPr>
            <w:r>
              <w:rPr>
                <w:rFonts w:hint="eastAsia" w:ascii="宋体" w:hAnsi="宋体" w:cs="宋体"/>
                <w:color w:val="auto"/>
                <w:sz w:val="24"/>
                <w:szCs w:val="24"/>
                <w:highlight w:val="none"/>
              </w:rPr>
              <w:t>常温</w:t>
            </w:r>
          </w:p>
        </w:tc>
        <w:tc>
          <w:tcPr>
            <w:tcW w:w="249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p>
        </w:tc>
      </w:tr>
    </w:tbl>
    <w:p>
      <w:pPr>
        <w:pStyle w:val="5"/>
        <w:spacing w:before="0" w:beforeAutospacing="0" w:after="0" w:line="360" w:lineRule="auto"/>
        <w:ind w:right="-231" w:rightChars="-110"/>
        <w:rPr>
          <w:rFonts w:ascii="宋体" w:hAnsi="宋体"/>
          <w:color w:val="auto"/>
          <w:sz w:val="24"/>
          <w:szCs w:val="24"/>
          <w:highlight w:val="none"/>
        </w:rPr>
      </w:pPr>
      <w:r>
        <w:rPr>
          <w:rFonts w:hint="eastAsia" w:ascii="宋体" w:hAnsi="宋体" w:cs="宋体"/>
          <w:bCs/>
          <w:color w:val="auto"/>
          <w:sz w:val="24"/>
          <w:szCs w:val="24"/>
          <w:highlight w:val="none"/>
          <w:lang w:bidi="zh-CN"/>
        </w:rPr>
        <w:t>7.2</w:t>
      </w:r>
      <w:r>
        <w:rPr>
          <w:rFonts w:hint="eastAsia" w:ascii="宋体" w:hAnsi="宋体"/>
          <w:color w:val="auto"/>
          <w:sz w:val="24"/>
          <w:szCs w:val="24"/>
          <w:highlight w:val="none"/>
        </w:rPr>
        <w:t>设备参数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062"/>
        <w:gridCol w:w="708"/>
        <w:gridCol w:w="397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项   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单位</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参        数</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eastAsia"/>
                <w:color w:val="auto"/>
                <w:sz w:val="24"/>
                <w:szCs w:val="24"/>
                <w:highlight w:val="none"/>
                <w:lang w:eastAsia="zh-CN"/>
              </w:rPr>
              <w:t>排</w:t>
            </w:r>
            <w:r>
              <w:rPr>
                <w:rStyle w:val="50"/>
                <w:rFonts w:hint="default"/>
                <w:color w:val="auto"/>
                <w:sz w:val="24"/>
                <w:szCs w:val="24"/>
                <w:highlight w:val="none"/>
              </w:rPr>
              <w:t>风扇</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次/h</w:t>
            </w:r>
          </w:p>
        </w:tc>
        <w:tc>
          <w:tcPr>
            <w:tcW w:w="397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换气6次/h，防爆</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推荐品牌：广州燎原</w:t>
            </w:r>
            <w:r>
              <w:rPr>
                <w:rFonts w:hint="eastAsia" w:ascii="宋体" w:hAnsi="宋体" w:cs="宋体"/>
                <w:color w:val="auto"/>
                <w:sz w:val="24"/>
                <w:szCs w:val="24"/>
                <w:highlight w:val="none"/>
                <w:lang w:val="en-US" w:eastAsia="zh-CN"/>
              </w:rPr>
              <w:t>/美的/格力</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1台。注明品牌、型号。</w:t>
            </w:r>
          </w:p>
        </w:tc>
      </w:tr>
    </w:tbl>
    <w:p>
      <w:pPr>
        <w:spacing w:line="360" w:lineRule="auto"/>
        <w:ind w:firstLine="0" w:firstLineChars="0"/>
        <w:outlineLvl w:val="1"/>
        <w:rPr>
          <w:rFonts w:ascii="宋体" w:hAnsi="宋体" w:cs="宋体"/>
          <w:b/>
          <w:bCs/>
          <w:color w:val="auto"/>
          <w:sz w:val="24"/>
          <w:szCs w:val="24"/>
          <w:highlight w:val="none"/>
        </w:rPr>
      </w:pPr>
    </w:p>
    <w:p>
      <w:pPr>
        <w:spacing w:line="360" w:lineRule="auto"/>
        <w:ind w:firstLine="0" w:firstLineChars="0"/>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8、调漆间、辅料分拣间废气输送参数及设备</w:t>
      </w:r>
    </w:p>
    <w:p>
      <w:pPr>
        <w:spacing w:line="360" w:lineRule="auto"/>
        <w:ind w:firstLine="0" w:firstLineChars="0"/>
        <w:outlineLvl w:val="1"/>
        <w:rPr>
          <w:rFonts w:ascii="宋体" w:hAnsi="宋体"/>
          <w:color w:val="auto"/>
          <w:sz w:val="24"/>
          <w:szCs w:val="24"/>
          <w:highlight w:val="none"/>
        </w:rPr>
      </w:pPr>
      <w:r>
        <w:rPr>
          <w:rFonts w:hint="eastAsia" w:ascii="宋体" w:hAnsi="宋体"/>
          <w:color w:val="auto"/>
          <w:sz w:val="24"/>
          <w:szCs w:val="24"/>
          <w:highlight w:val="none"/>
        </w:rPr>
        <w:t>8.1调漆间、辅料分拣间废气输送参数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
        <w:gridCol w:w="2064"/>
        <w:gridCol w:w="708"/>
        <w:gridCol w:w="3970"/>
        <w:gridCol w:w="2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序号</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项目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单位</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参数</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3"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通风方式</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自然进风，顶部排风</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2</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除尘处理方式</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干式过滤</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3</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废气处理方式</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集中处理</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废气收集输送至废气处理系统集中处理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4</w:t>
            </w:r>
          </w:p>
        </w:tc>
        <w:tc>
          <w:tcPr>
            <w:tcW w:w="206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排风量</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m³/h</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w:t>
            </w:r>
            <w:r>
              <w:rPr>
                <w:rFonts w:hint="eastAsia" w:ascii="宋体" w:hAnsi="宋体"/>
                <w:color w:val="auto"/>
                <w:sz w:val="24"/>
                <w:highlight w:val="none"/>
              </w:rPr>
              <w:t>3800</w:t>
            </w:r>
          </w:p>
        </w:tc>
        <w:tc>
          <w:tcPr>
            <w:tcW w:w="250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p>
        </w:tc>
      </w:tr>
    </w:tbl>
    <w:p>
      <w:pPr>
        <w:pStyle w:val="5"/>
        <w:spacing w:before="0" w:beforeAutospacing="0" w:after="0" w:line="360" w:lineRule="auto"/>
        <w:ind w:right="-231" w:rightChars="-110"/>
        <w:rPr>
          <w:rFonts w:ascii="宋体" w:hAnsi="宋体"/>
          <w:color w:val="auto"/>
          <w:sz w:val="24"/>
          <w:szCs w:val="24"/>
          <w:highlight w:val="none"/>
        </w:rPr>
      </w:pPr>
      <w:r>
        <w:rPr>
          <w:rFonts w:hint="eastAsia" w:ascii="宋体" w:hAnsi="宋体" w:cs="宋体"/>
          <w:bCs/>
          <w:color w:val="auto"/>
          <w:sz w:val="24"/>
          <w:szCs w:val="24"/>
          <w:highlight w:val="none"/>
          <w:lang w:bidi="zh-CN"/>
        </w:rPr>
        <w:t>8.2</w:t>
      </w:r>
      <w:r>
        <w:rPr>
          <w:rFonts w:hint="eastAsia" w:ascii="宋体" w:hAnsi="宋体"/>
          <w:color w:val="auto"/>
          <w:sz w:val="24"/>
          <w:szCs w:val="24"/>
          <w:highlight w:val="none"/>
        </w:rPr>
        <w:t>设备参数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062"/>
        <w:gridCol w:w="708"/>
        <w:gridCol w:w="397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项   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单位</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参        数</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排风机</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m³/h</w:t>
            </w:r>
          </w:p>
        </w:tc>
        <w:tc>
          <w:tcPr>
            <w:tcW w:w="397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风量≮</w:t>
            </w:r>
            <w:r>
              <w:rPr>
                <w:rFonts w:hint="eastAsia" w:ascii="宋体" w:hAnsi="宋体"/>
                <w:color w:val="auto"/>
                <w:sz w:val="24"/>
                <w:highlight w:val="none"/>
              </w:rPr>
              <w:t>3800</w:t>
            </w:r>
            <w:r>
              <w:rPr>
                <w:rFonts w:hint="eastAsia" w:ascii="宋体" w:hAnsi="宋体" w:cs="宋体"/>
                <w:color w:val="auto"/>
                <w:kern w:val="0"/>
                <w:sz w:val="24"/>
                <w:szCs w:val="24"/>
                <w:highlight w:val="none"/>
              </w:rPr>
              <w:t>，防爆静音</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轴流风机1台。注明品牌、型号。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可燃气体浓度报警器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量程：0-100%LEL</w:t>
            </w:r>
          </w:p>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报警值：低报20%LEL 高报50%LEL</w:t>
            </w:r>
          </w:p>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分辨率：1%LEL</w:t>
            </w:r>
          </w:p>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工作方式：长期连续工作</w:t>
            </w:r>
          </w:p>
          <w:p>
            <w:pPr>
              <w:tabs>
                <w:tab w:val="left" w:pos="420"/>
              </w:tabs>
              <w:spacing w:line="240" w:lineRule="auto"/>
              <w:ind w:left="0" w:leftChars="0" w:firstLine="0" w:firstLineChars="0"/>
              <w:rPr>
                <w:rFonts w:ascii="宋体" w:hAnsi="宋体"/>
                <w:color w:val="333333"/>
                <w:sz w:val="24"/>
                <w:highlight w:val="none"/>
                <w:shd w:val="clear" w:color="auto" w:fill="FFFFFF"/>
              </w:rPr>
            </w:pPr>
            <w:r>
              <w:rPr>
                <w:rFonts w:hint="eastAsia" w:ascii="宋体" w:hAnsi="宋体"/>
                <w:color w:val="333333"/>
                <w:sz w:val="24"/>
                <w:highlight w:val="none"/>
                <w:shd w:val="clear" w:color="auto" w:fill="FFFFFF"/>
              </w:rPr>
              <w:t>防爆标志：Exd IIC T6GB</w:t>
            </w:r>
          </w:p>
          <w:p>
            <w:pPr>
              <w:tabs>
                <w:tab w:val="left" w:pos="420"/>
              </w:tabs>
              <w:spacing w:line="240" w:lineRule="auto"/>
              <w:ind w:left="0" w:leftChars="0" w:firstLine="0" w:firstLineChars="0"/>
              <w:rPr>
                <w:rFonts w:ascii="宋体" w:hAnsi="宋体" w:cs="宋体"/>
                <w:color w:val="auto"/>
                <w:sz w:val="24"/>
                <w:szCs w:val="24"/>
                <w:highlight w:val="none"/>
              </w:rPr>
            </w:pPr>
            <w:r>
              <w:rPr>
                <w:rFonts w:hint="eastAsia" w:ascii="宋体" w:hAnsi="宋体"/>
                <w:color w:val="333333"/>
                <w:sz w:val="24"/>
                <w:highlight w:val="none"/>
                <w:shd w:val="clear" w:color="auto" w:fill="FFFFFF"/>
              </w:rPr>
              <w:t>防护等级：IP66</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w:t>
            </w:r>
            <w:r>
              <w:rPr>
                <w:rFonts w:hint="eastAsia" w:ascii="宋体" w:hAnsi="宋体" w:cs="宋体"/>
                <w:color w:val="auto"/>
                <w:sz w:val="24"/>
                <w:szCs w:val="24"/>
                <w:highlight w:val="none"/>
              </w:rPr>
              <w:t>山东瑶安/苏州卓安</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河南中安电子</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1套。注明品牌、型号。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人体静电释放仪</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left="0" w:leftChars="0" w:firstLine="0" w:firstLineChars="0"/>
              <w:jc w:val="left"/>
              <w:rPr>
                <w:rFonts w:ascii="宋体" w:hAnsi="宋体"/>
                <w:color w:val="000000"/>
                <w:sz w:val="24"/>
                <w:highlight w:val="none"/>
                <w:shd w:val="clear" w:color="auto" w:fill="FFFFFF"/>
              </w:rPr>
            </w:pPr>
            <w:r>
              <w:rPr>
                <w:rFonts w:hint="eastAsia" w:ascii="宋体" w:hAnsi="宋体"/>
                <w:color w:val="000000"/>
                <w:sz w:val="24"/>
                <w:highlight w:val="none"/>
                <w:shd w:val="clear" w:color="auto" w:fill="FFFFFF"/>
              </w:rPr>
              <w:t>响应时间：＜1s</w:t>
            </w:r>
          </w:p>
          <w:p>
            <w:pPr>
              <w:widowControl/>
              <w:spacing w:line="240" w:lineRule="auto"/>
              <w:ind w:left="0" w:leftChars="0" w:firstLine="0" w:firstLineChars="0"/>
              <w:jc w:val="left"/>
              <w:rPr>
                <w:rFonts w:ascii="宋体" w:hAnsi="宋体"/>
                <w:color w:val="000000"/>
                <w:sz w:val="24"/>
                <w:highlight w:val="none"/>
                <w:shd w:val="clear" w:color="auto" w:fill="FFFFFF"/>
              </w:rPr>
            </w:pPr>
            <w:r>
              <w:rPr>
                <w:rFonts w:hint="eastAsia" w:ascii="宋体" w:hAnsi="宋体"/>
                <w:color w:val="000000"/>
                <w:sz w:val="24"/>
                <w:highlight w:val="none"/>
                <w:shd w:val="clear" w:color="auto" w:fill="FFFFFF"/>
              </w:rPr>
              <w:t>防爆等级: ExiallCT4Ga</w:t>
            </w:r>
          </w:p>
          <w:p>
            <w:pPr>
              <w:widowControl/>
              <w:spacing w:line="240" w:lineRule="auto"/>
              <w:ind w:left="0" w:leftChars="0" w:firstLine="0" w:firstLineChars="0"/>
              <w:jc w:val="left"/>
              <w:rPr>
                <w:rFonts w:ascii="宋体" w:hAnsi="宋体" w:cs="宋体"/>
                <w:color w:val="auto"/>
                <w:sz w:val="24"/>
                <w:szCs w:val="24"/>
                <w:highlight w:val="none"/>
              </w:rPr>
            </w:pPr>
            <w:r>
              <w:rPr>
                <w:rFonts w:hint="eastAsia" w:ascii="宋体" w:hAnsi="宋体"/>
                <w:color w:val="000000"/>
                <w:sz w:val="24"/>
                <w:highlight w:val="none"/>
                <w:shd w:val="clear" w:color="auto" w:fill="FFFFFF"/>
              </w:rPr>
              <w:t xml:space="preserve">报警方式： </w:t>
            </w:r>
            <w:r>
              <w:rPr>
                <w:rFonts w:ascii="宋体" w:hAnsi="宋体"/>
                <w:color w:val="000000"/>
                <w:sz w:val="24"/>
                <w:highlight w:val="none"/>
                <w:shd w:val="clear" w:color="auto" w:fill="FFFFFF"/>
              </w:rPr>
              <w:t>声光</w:t>
            </w:r>
            <w:r>
              <w:rPr>
                <w:rFonts w:hint="eastAsia" w:ascii="宋体" w:hAnsi="宋体"/>
                <w:color w:val="000000"/>
                <w:sz w:val="24"/>
                <w:highlight w:val="none"/>
                <w:shd w:val="clear" w:color="auto" w:fill="FFFFFF"/>
              </w:rPr>
              <w:t>+语音报警</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推荐品牌：深圳存利/上海本尚</w:t>
            </w:r>
            <w:r>
              <w:rPr>
                <w:rFonts w:hint="eastAsia" w:ascii="宋体" w:hAnsi="宋体" w:cs="宋体"/>
                <w:color w:val="auto"/>
                <w:sz w:val="24"/>
                <w:szCs w:val="24"/>
                <w:highlight w:val="none"/>
                <w:lang w:val="en-US" w:eastAsia="zh-CN"/>
              </w:rPr>
              <w:t>/江西冠信，</w:t>
            </w:r>
            <w:r>
              <w:rPr>
                <w:rFonts w:hint="eastAsia" w:ascii="宋体" w:hAnsi="宋体" w:cs="宋体"/>
                <w:color w:val="auto"/>
                <w:sz w:val="24"/>
                <w:szCs w:val="24"/>
                <w:highlight w:val="none"/>
              </w:rPr>
              <w:t>1套；注明品牌、型号。</w:t>
            </w:r>
          </w:p>
        </w:tc>
      </w:tr>
    </w:tbl>
    <w:p>
      <w:pPr>
        <w:pStyle w:val="12"/>
        <w:spacing w:line="240" w:lineRule="auto"/>
        <w:ind w:left="0" w:leftChars="0" w:firstLine="0" w:firstLineChars="0"/>
        <w:outlineLvl w:val="2"/>
        <w:rPr>
          <w:rFonts w:ascii="宋体" w:hAnsi="宋体" w:cs="宋体"/>
          <w:bCs/>
          <w:color w:val="auto"/>
          <w:highlight w:val="none"/>
        </w:rPr>
      </w:pPr>
      <w:r>
        <w:rPr>
          <w:rFonts w:hint="eastAsia" w:ascii="宋体" w:hAnsi="宋体" w:cs="宋体"/>
          <w:bCs/>
          <w:color w:val="auto"/>
          <w:highlight w:val="none"/>
        </w:rPr>
        <w:t>备注：所有设备具备防爆功能</w:t>
      </w:r>
    </w:p>
    <w:p>
      <w:pPr>
        <w:spacing w:line="360" w:lineRule="auto"/>
        <w:ind w:firstLine="0" w:firstLineChars="0"/>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9、隔音房参数及设备</w:t>
      </w:r>
    </w:p>
    <w:p>
      <w:pPr>
        <w:spacing w:line="360" w:lineRule="auto"/>
        <w:ind w:firstLine="0" w:firstLineChars="0"/>
        <w:outlineLvl w:val="1"/>
        <w:rPr>
          <w:color w:val="auto"/>
          <w:highlight w:val="none"/>
        </w:rPr>
      </w:pPr>
      <w:r>
        <w:rPr>
          <w:rFonts w:hint="eastAsia" w:ascii="宋体" w:hAnsi="宋体" w:cs="宋体"/>
          <w:bCs/>
          <w:color w:val="auto"/>
          <w:sz w:val="24"/>
          <w:szCs w:val="24"/>
          <w:highlight w:val="none"/>
        </w:rPr>
        <w:t>9.1</w:t>
      </w:r>
      <w:r>
        <w:rPr>
          <w:rFonts w:hint="eastAsia" w:ascii="宋体" w:hAnsi="宋体"/>
          <w:color w:val="auto"/>
          <w:sz w:val="24"/>
          <w:szCs w:val="24"/>
          <w:highlight w:val="none"/>
        </w:rPr>
        <w:t>室体结构参数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8"/>
        <w:gridCol w:w="1903"/>
        <w:gridCol w:w="869"/>
        <w:gridCol w:w="3974"/>
        <w:gridCol w:w="2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序号</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项目</w:t>
            </w:r>
          </w:p>
        </w:tc>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单位</w:t>
            </w:r>
          </w:p>
        </w:tc>
        <w:tc>
          <w:tcPr>
            <w:tcW w:w="39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参数</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1</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室体类型</w:t>
            </w:r>
          </w:p>
        </w:tc>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mm</w:t>
            </w:r>
          </w:p>
        </w:tc>
        <w:tc>
          <w:tcPr>
            <w:tcW w:w="39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olor w:val="auto"/>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封闭式，</w:t>
            </w:r>
            <w:r>
              <w:rPr>
                <w:rFonts w:hint="eastAsia" w:ascii="宋体" w:hAnsi="宋体" w:cs="宋体"/>
                <w:color w:val="auto"/>
                <w:sz w:val="24"/>
                <w:szCs w:val="24"/>
                <w:highlight w:val="none"/>
              </w:rPr>
              <w:t>主体结构横梁、立柱强度≥</w:t>
            </w:r>
            <w:r>
              <w:rPr>
                <w:rFonts w:hint="eastAsia" w:ascii="宋体" w:hAnsi="宋体"/>
                <w:color w:val="auto"/>
                <w:sz w:val="24"/>
                <w:highlight w:val="none"/>
              </w:rPr>
              <w:t>50×50×4镀锌方管，表面涂装；墙体内</w:t>
            </w:r>
            <w:r>
              <w:rPr>
                <w:rFonts w:hint="eastAsia" w:ascii="宋体" w:hAnsi="宋体" w:cs="宋体"/>
                <w:color w:val="auto"/>
                <w:sz w:val="24"/>
                <w:szCs w:val="24"/>
                <w:highlight w:val="none"/>
              </w:rPr>
              <w:t>外壁板为≥0.6彩钢板，中间岩棉层厚度≥50。</w:t>
            </w:r>
            <w:r>
              <w:rPr>
                <w:rFonts w:hint="eastAsia" w:ascii="宋体" w:hAnsi="宋体"/>
                <w:color w:val="auto"/>
                <w:sz w:val="24"/>
                <w:highlight w:val="none"/>
              </w:rPr>
              <w:t>房体顶板与墙板材料一致，厚度</w:t>
            </w:r>
            <w:r>
              <w:rPr>
                <w:rFonts w:hint="eastAsia" w:ascii="宋体" w:hAnsi="宋体" w:cs="宋体"/>
                <w:color w:val="auto"/>
                <w:sz w:val="24"/>
                <w:szCs w:val="24"/>
                <w:highlight w:val="none"/>
              </w:rPr>
              <w:t>≥</w:t>
            </w:r>
            <w:r>
              <w:rPr>
                <w:rFonts w:hint="eastAsia" w:ascii="宋体" w:hAnsi="宋体"/>
                <w:color w:val="auto"/>
                <w:sz w:val="24"/>
                <w:highlight w:val="none"/>
              </w:rPr>
              <w:t>50。</w:t>
            </w:r>
          </w:p>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sz w:val="24"/>
                <w:szCs w:val="24"/>
                <w:highlight w:val="none"/>
              </w:rPr>
              <w:t>岩棉密度≮80KG/m³。</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480"/>
              <w:jc w:val="center"/>
              <w:textAlignment w:val="center"/>
              <w:rPr>
                <w:rFonts w:ascii="宋体" w:hAnsi="宋体" w:cs="宋体"/>
                <w:color w:val="auto"/>
                <w:kern w:val="0"/>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3"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通风方式</w:t>
            </w:r>
          </w:p>
        </w:tc>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tc>
        <w:tc>
          <w:tcPr>
            <w:tcW w:w="397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不通风</w:t>
            </w:r>
          </w:p>
        </w:tc>
        <w:tc>
          <w:tcPr>
            <w:tcW w:w="249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45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3</w:t>
            </w:r>
          </w:p>
        </w:tc>
        <w:tc>
          <w:tcPr>
            <w:tcW w:w="19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室体外形尺寸</w:t>
            </w:r>
          </w:p>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（L×W×H）</w:t>
            </w:r>
          </w:p>
        </w:tc>
        <w:tc>
          <w:tcPr>
            <w:tcW w:w="8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mm</w:t>
            </w:r>
          </w:p>
        </w:tc>
        <w:tc>
          <w:tcPr>
            <w:tcW w:w="3974"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按照设备实际尺寸，须预留足够的设备安装及检修空间。</w:t>
            </w:r>
          </w:p>
        </w:tc>
        <w:tc>
          <w:tcPr>
            <w:tcW w:w="2497"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center"/>
              <w:rPr>
                <w:rFonts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458"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4</w:t>
            </w:r>
          </w:p>
        </w:tc>
        <w:tc>
          <w:tcPr>
            <w:tcW w:w="1903"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隔音后</w:t>
            </w:r>
            <w:r>
              <w:rPr>
                <w:rFonts w:hint="eastAsia" w:ascii="宋体" w:hAnsi="宋体" w:cs="宋体"/>
                <w:color w:val="auto"/>
                <w:kern w:val="0"/>
                <w:sz w:val="24"/>
                <w:szCs w:val="24"/>
                <w:highlight w:val="none"/>
                <w:lang w:eastAsia="zh-CN"/>
              </w:rPr>
              <w:t>室体外</w:t>
            </w:r>
            <w:r>
              <w:rPr>
                <w:rFonts w:hint="eastAsia" w:ascii="宋体" w:hAnsi="宋体" w:cs="宋体"/>
                <w:color w:val="auto"/>
                <w:kern w:val="0"/>
                <w:sz w:val="24"/>
                <w:szCs w:val="24"/>
                <w:highlight w:val="none"/>
                <w:lang w:val="en-US" w:eastAsia="zh-CN"/>
              </w:rPr>
              <w:t>1m区域范围</w:t>
            </w:r>
            <w:r>
              <w:rPr>
                <w:rFonts w:hint="eastAsia" w:ascii="宋体" w:hAnsi="宋体" w:cs="宋体"/>
                <w:color w:val="auto"/>
                <w:kern w:val="0"/>
                <w:sz w:val="24"/>
                <w:szCs w:val="24"/>
                <w:highlight w:val="none"/>
              </w:rPr>
              <w:t>噪声</w:t>
            </w:r>
          </w:p>
        </w:tc>
        <w:tc>
          <w:tcPr>
            <w:tcW w:w="869"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sz w:val="24"/>
                <w:szCs w:val="24"/>
                <w:highlight w:val="none"/>
                <w:lang w:val="en-US" w:eastAsia="zh-CN"/>
              </w:rPr>
              <w:t>dB</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A）</w:t>
            </w:r>
          </w:p>
        </w:tc>
        <w:tc>
          <w:tcPr>
            <w:tcW w:w="3974"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kern w:val="0"/>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kern w:val="0"/>
                <w:sz w:val="24"/>
                <w:szCs w:val="24"/>
                <w:highlight w:val="none"/>
              </w:rPr>
              <w:t>≤70</w:t>
            </w:r>
          </w:p>
        </w:tc>
        <w:tc>
          <w:tcPr>
            <w:tcW w:w="2497"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480"/>
              <w:jc w:val="center"/>
              <w:textAlignment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设备在正常运行情况下进行检测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jc w:val="center"/>
        </w:trPr>
        <w:tc>
          <w:tcPr>
            <w:tcW w:w="458"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highlight w:val="none"/>
              </w:rPr>
            </w:pPr>
            <w:r>
              <w:rPr>
                <w:rFonts w:hint="eastAsia" w:ascii="宋体" w:hAnsi="宋体" w:cs="宋体"/>
                <w:color w:val="auto"/>
                <w:kern w:val="0"/>
                <w:sz w:val="24"/>
                <w:szCs w:val="24"/>
                <w:highlight w:val="none"/>
              </w:rPr>
              <w:t>5</w:t>
            </w:r>
          </w:p>
        </w:tc>
        <w:tc>
          <w:tcPr>
            <w:tcW w:w="1903"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ascii="宋体" w:hAnsi="宋体"/>
                <w:color w:val="auto"/>
                <w:kern w:val="0"/>
                <w:sz w:val="24"/>
                <w:szCs w:val="24"/>
                <w:highlight w:val="none"/>
              </w:rPr>
              <w:t>室内照度</w:t>
            </w:r>
          </w:p>
        </w:tc>
        <w:tc>
          <w:tcPr>
            <w:tcW w:w="869"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ascii="宋体" w:hAnsi="宋体"/>
                <w:color w:val="auto"/>
                <w:kern w:val="0"/>
                <w:sz w:val="24"/>
                <w:szCs w:val="24"/>
                <w:highlight w:val="none"/>
              </w:rPr>
              <w:t>LUX</w:t>
            </w:r>
          </w:p>
        </w:tc>
        <w:tc>
          <w:tcPr>
            <w:tcW w:w="3974"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left"/>
              <w:rPr>
                <w:rFonts w:ascii="宋体" w:hAnsi="宋体" w:cs="宋体"/>
                <w:color w:val="auto"/>
                <w:sz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≮300</w:t>
            </w:r>
          </w:p>
        </w:tc>
        <w:tc>
          <w:tcPr>
            <w:tcW w:w="2497"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80"/>
              <w:jc w:val="center"/>
              <w:textAlignment w:val="center"/>
              <w:rPr>
                <w:rFonts w:ascii="宋体" w:hAnsi="宋体" w:cs="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458"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903"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室内温度</w:t>
            </w:r>
          </w:p>
        </w:tc>
        <w:tc>
          <w:tcPr>
            <w:tcW w:w="86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397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spacing w:line="240" w:lineRule="auto"/>
              <w:ind w:firstLine="0" w:firstLineChars="0"/>
              <w:jc w:val="left"/>
              <w:rPr>
                <w:rFonts w:ascii="宋体" w:hAnsi="宋体"/>
                <w:color w:val="auto"/>
                <w:highlight w:val="none"/>
              </w:rPr>
            </w:pPr>
            <w:r>
              <w:rPr>
                <w:rFonts w:hint="eastAsia" w:ascii="宋体" w:hAnsi="宋体" w:cs="宋体"/>
                <w:color w:val="auto"/>
                <w:sz w:val="24"/>
                <w:szCs w:val="24"/>
                <w:highlight w:val="none"/>
              </w:rPr>
              <w:t>常温</w:t>
            </w:r>
          </w:p>
        </w:tc>
        <w:tc>
          <w:tcPr>
            <w:tcW w:w="249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jc w:val="center"/>
        </w:trPr>
        <w:tc>
          <w:tcPr>
            <w:tcW w:w="458"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903"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工作门</w:t>
            </w:r>
          </w:p>
          <w:p>
            <w:pPr>
              <w:widowControl/>
              <w:spacing w:line="240" w:lineRule="auto"/>
              <w:ind w:firstLine="0" w:firstLineChars="0"/>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rPr>
              <w:t>（W×H）</w:t>
            </w:r>
          </w:p>
        </w:tc>
        <w:tc>
          <w:tcPr>
            <w:tcW w:w="86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widowControl/>
              <w:spacing w:line="240" w:lineRule="auto"/>
              <w:ind w:firstLine="0" w:firstLineChars="0"/>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rPr>
              <w:t>mm</w:t>
            </w:r>
          </w:p>
        </w:tc>
        <w:tc>
          <w:tcPr>
            <w:tcW w:w="397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firstLine="0" w:firstLineChars="0"/>
              <w:jc w:val="left"/>
              <w:rPr>
                <w:rFonts w:hint="eastAsia"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W×H=</w:t>
            </w:r>
            <w:r>
              <w:rPr>
                <w:rFonts w:hint="eastAsia" w:ascii="宋体" w:hAnsi="宋体" w:cs="宋体"/>
                <w:color w:val="auto"/>
                <w:sz w:val="24"/>
                <w:szCs w:val="24"/>
                <w:highlight w:val="none"/>
                <w:lang w:val="en-US" w:eastAsia="zh-CN"/>
              </w:rPr>
              <w:t>800×2000</w:t>
            </w:r>
          </w:p>
        </w:tc>
        <w:tc>
          <w:tcPr>
            <w:tcW w:w="2497"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firstLine="0" w:firstLineChars="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2套，配观察视窗，安全门须满足安全规范要求。</w:t>
            </w:r>
          </w:p>
        </w:tc>
      </w:tr>
    </w:tbl>
    <w:p>
      <w:pPr>
        <w:spacing w:line="360" w:lineRule="auto"/>
        <w:ind w:firstLine="0" w:firstLineChars="0"/>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 xml:space="preserve">10、废气处理系统参数及设备 </w:t>
      </w:r>
    </w:p>
    <w:p>
      <w:pPr>
        <w:pStyle w:val="5"/>
        <w:spacing w:before="0" w:beforeAutospacing="0" w:after="0" w:line="360" w:lineRule="auto"/>
        <w:ind w:right="-231" w:rightChars="-110"/>
        <w:rPr>
          <w:rFonts w:ascii="宋体" w:hAnsi="宋体"/>
          <w:color w:val="auto"/>
          <w:sz w:val="24"/>
          <w:szCs w:val="24"/>
          <w:highlight w:val="none"/>
        </w:rPr>
      </w:pPr>
      <w:r>
        <w:rPr>
          <w:rFonts w:hint="eastAsia" w:ascii="宋体" w:hAnsi="宋体"/>
          <w:color w:val="auto"/>
          <w:sz w:val="24"/>
          <w:szCs w:val="24"/>
          <w:highlight w:val="none"/>
        </w:rPr>
        <w:t>10.1废气处理系统参数</w:t>
      </w:r>
    </w:p>
    <w:tbl>
      <w:tblPr>
        <w:tblW w:w="970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4"/>
        <w:gridCol w:w="1984"/>
        <w:gridCol w:w="709"/>
        <w:gridCol w:w="3969"/>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序号</w:t>
            </w:r>
          </w:p>
        </w:tc>
        <w:tc>
          <w:tcPr>
            <w:tcW w:w="198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项    目</w:t>
            </w:r>
          </w:p>
        </w:tc>
        <w:tc>
          <w:tcPr>
            <w:tcW w:w="70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单位</w:t>
            </w:r>
          </w:p>
        </w:tc>
        <w:tc>
          <w:tcPr>
            <w:tcW w:w="396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参        数</w:t>
            </w:r>
          </w:p>
        </w:tc>
        <w:tc>
          <w:tcPr>
            <w:tcW w:w="2505"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 </w:t>
            </w:r>
          </w:p>
        </w:tc>
        <w:tc>
          <w:tcPr>
            <w:tcW w:w="198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废气处理工艺</w:t>
            </w:r>
          </w:p>
        </w:tc>
        <w:tc>
          <w:tcPr>
            <w:tcW w:w="70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p>
        </w:tc>
        <w:tc>
          <w:tcPr>
            <w:tcW w:w="396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干式过滤</w:t>
            </w:r>
            <w:r>
              <w:rPr>
                <w:rFonts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活性炭吸附</w:t>
            </w:r>
            <w:r>
              <w:rPr>
                <w:rFonts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催化燃烧</w:t>
            </w:r>
          </w:p>
        </w:tc>
        <w:tc>
          <w:tcPr>
            <w:tcW w:w="2505"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 w:hRule="atLeast"/>
        </w:trPr>
        <w:tc>
          <w:tcPr>
            <w:tcW w:w="53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 </w:t>
            </w:r>
          </w:p>
        </w:tc>
        <w:tc>
          <w:tcPr>
            <w:tcW w:w="198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废气处理目标</w:t>
            </w:r>
          </w:p>
        </w:tc>
        <w:tc>
          <w:tcPr>
            <w:tcW w:w="70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p>
        </w:tc>
        <w:tc>
          <w:tcPr>
            <w:tcW w:w="396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①满足《固定污染源挥发性有机化合物综合排放标准》（DB44 2367-2022）</w:t>
            </w:r>
          </w:p>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②满足《挥发性有机物无组织排放控制标准》（GB 37822-2019）</w:t>
            </w:r>
          </w:p>
        </w:tc>
        <w:tc>
          <w:tcPr>
            <w:tcW w:w="2505"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0" w:hRule="atLeast"/>
        </w:trPr>
        <w:tc>
          <w:tcPr>
            <w:tcW w:w="53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3 </w:t>
            </w:r>
          </w:p>
        </w:tc>
        <w:tc>
          <w:tcPr>
            <w:tcW w:w="198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处理风量</w:t>
            </w:r>
          </w:p>
        </w:tc>
        <w:tc>
          <w:tcPr>
            <w:tcW w:w="70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m³/h</w:t>
            </w:r>
          </w:p>
        </w:tc>
        <w:tc>
          <w:tcPr>
            <w:tcW w:w="396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left"/>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80000-100000</w:t>
            </w:r>
          </w:p>
        </w:tc>
        <w:tc>
          <w:tcPr>
            <w:tcW w:w="2505"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98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吸附床数量和规格</w:t>
            </w:r>
          </w:p>
        </w:tc>
        <w:tc>
          <w:tcPr>
            <w:tcW w:w="70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widowControl/>
              <w:spacing w:line="240" w:lineRule="auto"/>
              <w:ind w:firstLine="0" w:firstLineChars="0"/>
              <w:jc w:val="center"/>
              <w:textAlignment w:val="center"/>
              <w:rPr>
                <w:rStyle w:val="50"/>
                <w:rFonts w:hint="default"/>
                <w:color w:val="auto"/>
                <w:sz w:val="24"/>
                <w:szCs w:val="24"/>
                <w:highlight w:val="none"/>
              </w:rPr>
            </w:pPr>
            <w:r>
              <w:rPr>
                <w:rFonts w:hint="eastAsia" w:ascii="宋体" w:hAnsi="宋体" w:cs="宋体"/>
                <w:color w:val="auto"/>
                <w:kern w:val="0"/>
                <w:sz w:val="24"/>
                <w:szCs w:val="24"/>
                <w:highlight w:val="none"/>
              </w:rPr>
              <w:t>m³/h</w:t>
            </w:r>
          </w:p>
        </w:tc>
        <w:tc>
          <w:tcPr>
            <w:tcW w:w="396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left"/>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满足处理风量</w:t>
            </w:r>
          </w:p>
        </w:tc>
        <w:tc>
          <w:tcPr>
            <w:tcW w:w="2505"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注明台数品牌、型号及单台尺寸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trPr>
        <w:tc>
          <w:tcPr>
            <w:tcW w:w="53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98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蜂窝活性炭</w:t>
            </w:r>
          </w:p>
        </w:tc>
        <w:tc>
          <w:tcPr>
            <w:tcW w:w="70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mm</w:t>
            </w:r>
          </w:p>
        </w:tc>
        <w:tc>
          <w:tcPr>
            <w:tcW w:w="396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碘值≥</w:t>
            </w:r>
            <w:r>
              <w:rPr>
                <w:rFonts w:ascii="宋体" w:hAnsi="宋体" w:cs="宋体"/>
                <w:color w:val="auto"/>
                <w:sz w:val="24"/>
                <w:szCs w:val="24"/>
                <w:highlight w:val="none"/>
                <w:lang w:val="en-US" w:eastAsia="zh-CN"/>
              </w:rPr>
              <w:t>800</w:t>
            </w:r>
            <w:r>
              <w:rPr>
                <w:rFonts w:hint="eastAsia" w:ascii="宋体" w:hAnsi="宋体" w:cs="宋体"/>
                <w:color w:val="auto"/>
                <w:sz w:val="24"/>
                <w:szCs w:val="24"/>
                <w:highlight w:val="none"/>
                <w:lang w:val="en-US" w:eastAsia="zh-CN"/>
              </w:rPr>
              <w:t>；规格：100×100×100</w:t>
            </w:r>
            <w:r>
              <w:rPr>
                <w:rFonts w:ascii="宋体" w:hAnsi="宋体" w:cs="宋体"/>
                <w:color w:val="auto"/>
                <w:sz w:val="24"/>
                <w:szCs w:val="24"/>
                <w:highlight w:val="none"/>
                <w:lang w:val="en-US" w:eastAsia="zh-CN"/>
              </w:rPr>
              <w:t xml:space="preserve"> </w:t>
            </w:r>
          </w:p>
        </w:tc>
        <w:tc>
          <w:tcPr>
            <w:tcW w:w="2505"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注明整台设备活性炭用量及品牌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trPr>
        <w:tc>
          <w:tcPr>
            <w:tcW w:w="53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6 </w:t>
            </w:r>
          </w:p>
        </w:tc>
        <w:tc>
          <w:tcPr>
            <w:tcW w:w="198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脱附方式</w:t>
            </w:r>
          </w:p>
        </w:tc>
        <w:tc>
          <w:tcPr>
            <w:tcW w:w="70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p>
        </w:tc>
        <w:tc>
          <w:tcPr>
            <w:tcW w:w="396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电加热，离线脱附</w:t>
            </w:r>
          </w:p>
        </w:tc>
        <w:tc>
          <w:tcPr>
            <w:tcW w:w="2505"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340" w:hRule="atLeast"/>
        </w:trPr>
        <w:tc>
          <w:tcPr>
            <w:tcW w:w="53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98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催化剂</w:t>
            </w:r>
          </w:p>
        </w:tc>
        <w:tc>
          <w:tcPr>
            <w:tcW w:w="70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mm</w:t>
            </w:r>
          </w:p>
        </w:tc>
        <w:tc>
          <w:tcPr>
            <w:tcW w:w="396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净化效率≥97%；规格：100×100×50。</w:t>
            </w:r>
          </w:p>
        </w:tc>
        <w:tc>
          <w:tcPr>
            <w:tcW w:w="2505"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注明整台设备催化剂用量及品牌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4" w:hRule="atLeast"/>
        </w:trPr>
        <w:tc>
          <w:tcPr>
            <w:tcW w:w="53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984"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管道材质及规格</w:t>
            </w:r>
          </w:p>
        </w:tc>
        <w:tc>
          <w:tcPr>
            <w:tcW w:w="70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center"/>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mm</w:t>
            </w:r>
          </w:p>
        </w:tc>
        <w:tc>
          <w:tcPr>
            <w:tcW w:w="3969"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镀锌钢板，厚度1.5</w:t>
            </w:r>
          </w:p>
        </w:tc>
        <w:tc>
          <w:tcPr>
            <w:tcW w:w="2505" w:type="dxa"/>
            <w:tcBorders>
              <w:top w:val="single" w:color="auto" w:sz="4" w:space="0"/>
              <w:left w:val="single" w:color="auto" w:sz="4" w:space="0"/>
              <w:bottom w:val="single" w:color="auto" w:sz="4" w:space="0"/>
              <w:right w:val="single" w:color="auto" w:sz="4" w:space="0"/>
            </w:tcBorders>
            <w:tcMar>
              <w:top w:w="15" w:type="dxa"/>
              <w:left w:w="108" w:type="dxa"/>
              <w:bottom w:w="0" w:type="dxa"/>
              <w:right w:w="108" w:type="dxa"/>
            </w:tcMar>
            <w:vAlign w:val="center"/>
          </w:tcPr>
          <w:p>
            <w:pPr>
              <w:pStyle w:val="5"/>
              <w:spacing w:before="0" w:beforeAutospacing="0" w:after="0"/>
              <w:ind w:right="105" w:rightChars="50"/>
              <w:rPr>
                <w:rFonts w:ascii="宋体" w:hAnsi="宋体" w:cs="宋体"/>
                <w:color w:val="auto"/>
                <w:sz w:val="24"/>
                <w:szCs w:val="24"/>
                <w:highlight w:val="none"/>
                <w:lang w:val="en-US" w:eastAsia="zh-CN"/>
              </w:rPr>
            </w:pPr>
          </w:p>
        </w:tc>
      </w:tr>
    </w:tbl>
    <w:p>
      <w:pPr>
        <w:pStyle w:val="5"/>
        <w:spacing w:before="0" w:beforeAutospacing="0" w:after="0" w:line="360" w:lineRule="auto"/>
        <w:ind w:right="-231" w:rightChars="-110"/>
        <w:rPr>
          <w:rFonts w:ascii="宋体" w:hAnsi="宋体"/>
          <w:color w:val="auto"/>
          <w:sz w:val="24"/>
          <w:szCs w:val="24"/>
          <w:highlight w:val="none"/>
        </w:rPr>
      </w:pPr>
      <w:r>
        <w:rPr>
          <w:rFonts w:hint="eastAsia" w:ascii="宋体" w:hAnsi="宋体"/>
          <w:color w:val="auto"/>
          <w:sz w:val="24"/>
          <w:szCs w:val="24"/>
          <w:highlight w:val="none"/>
        </w:rPr>
        <w:t>10.2设备参数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062"/>
        <w:gridCol w:w="708"/>
        <w:gridCol w:w="397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项   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单位</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参        数</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eastAsia"/>
                <w:color w:val="auto"/>
                <w:sz w:val="24"/>
                <w:szCs w:val="24"/>
                <w:highlight w:val="none"/>
                <w:lang w:val="en-US" w:eastAsia="zh-CN"/>
              </w:rPr>
              <w:t>变频</w:t>
            </w:r>
            <w:r>
              <w:rPr>
                <w:rStyle w:val="50"/>
                <w:rFonts w:hint="default"/>
                <w:color w:val="auto"/>
                <w:sz w:val="24"/>
                <w:szCs w:val="24"/>
                <w:highlight w:val="none"/>
              </w:rPr>
              <w:t>主风机</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m³/h</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80000-100000</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w:t>
            </w:r>
            <w:r>
              <w:rPr>
                <w:rFonts w:hint="eastAsia" w:ascii="宋体" w:hAnsi="宋体" w:cs="宋体"/>
                <w:color w:val="auto"/>
                <w:sz w:val="24"/>
                <w:szCs w:val="24"/>
                <w:highlight w:val="none"/>
              </w:rPr>
              <w:t>品牌：上海通用</w:t>
            </w:r>
          </w:p>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/南方风机</w:t>
            </w:r>
            <w:r>
              <w:rPr>
                <w:rFonts w:hint="eastAsia" w:ascii="宋体" w:hAnsi="宋体" w:cs="宋体"/>
                <w:color w:val="auto"/>
                <w:sz w:val="24"/>
                <w:szCs w:val="24"/>
                <w:highlight w:val="none"/>
                <w:lang w:val="en-US" w:eastAsia="zh-CN"/>
              </w:rPr>
              <w:t>/佛山普洲</w:t>
            </w:r>
            <w:r>
              <w:rPr>
                <w:rFonts w:hint="eastAsia" w:ascii="宋体" w:hAnsi="宋体" w:cs="宋体"/>
                <w:color w:val="auto"/>
                <w:sz w:val="24"/>
                <w:szCs w:val="24"/>
                <w:highlight w:val="none"/>
              </w:rPr>
              <w:t>。注明台数、品牌、型号。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2</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脱附</w:t>
            </w:r>
            <w:r>
              <w:rPr>
                <w:rStyle w:val="50"/>
                <w:rFonts w:hint="eastAsia"/>
                <w:color w:val="auto"/>
                <w:sz w:val="24"/>
                <w:szCs w:val="24"/>
                <w:highlight w:val="none"/>
                <w:lang w:val="en-US" w:eastAsia="zh-CN"/>
              </w:rPr>
              <w:t>变频</w:t>
            </w:r>
            <w:r>
              <w:rPr>
                <w:rStyle w:val="50"/>
                <w:rFonts w:hint="default"/>
                <w:color w:val="auto"/>
                <w:sz w:val="24"/>
                <w:szCs w:val="24"/>
                <w:highlight w:val="none"/>
              </w:rPr>
              <w:t>风机</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m³/h</w:t>
            </w:r>
          </w:p>
        </w:tc>
        <w:tc>
          <w:tcPr>
            <w:tcW w:w="397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≮6000</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w:t>
            </w:r>
            <w:r>
              <w:rPr>
                <w:rFonts w:hint="eastAsia" w:ascii="宋体" w:hAnsi="宋体" w:cs="宋体"/>
                <w:color w:val="auto"/>
                <w:sz w:val="24"/>
                <w:szCs w:val="24"/>
                <w:highlight w:val="none"/>
              </w:rPr>
              <w:t>品牌：上海通用</w:t>
            </w:r>
          </w:p>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/南方风机</w:t>
            </w:r>
            <w:r>
              <w:rPr>
                <w:rFonts w:hint="eastAsia" w:ascii="宋体" w:hAnsi="宋体" w:cs="宋体"/>
                <w:color w:val="auto"/>
                <w:sz w:val="24"/>
                <w:szCs w:val="24"/>
                <w:highlight w:val="none"/>
                <w:lang w:val="en-US" w:eastAsia="zh-CN"/>
              </w:rPr>
              <w:t>/佛山普洲。</w:t>
            </w:r>
            <w:r>
              <w:rPr>
                <w:rFonts w:hint="eastAsia" w:ascii="宋体" w:hAnsi="宋体" w:cs="宋体"/>
                <w:color w:val="auto"/>
                <w:sz w:val="24"/>
                <w:szCs w:val="24"/>
                <w:highlight w:val="none"/>
              </w:rPr>
              <w:t>注明台数、品牌、型号。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补新风</w:t>
            </w:r>
            <w:r>
              <w:rPr>
                <w:rStyle w:val="50"/>
                <w:rFonts w:hint="eastAsia"/>
                <w:color w:val="auto"/>
                <w:sz w:val="24"/>
                <w:szCs w:val="24"/>
                <w:highlight w:val="none"/>
                <w:lang w:val="en-US" w:eastAsia="zh-CN"/>
              </w:rPr>
              <w:t>变频</w:t>
            </w:r>
            <w:r>
              <w:rPr>
                <w:rStyle w:val="50"/>
                <w:rFonts w:hint="default"/>
                <w:color w:val="auto"/>
                <w:sz w:val="24"/>
                <w:szCs w:val="24"/>
                <w:highlight w:val="none"/>
              </w:rPr>
              <w:t>风机</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m³/h</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≮6000</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品牌：上海通用</w:t>
            </w:r>
          </w:p>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/南方风机。注明品牌、型号。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制氮机</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m³/h</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制氮效率6</w:t>
            </w:r>
            <w:r>
              <w:rPr>
                <w:rFonts w:hint="eastAsia" w:ascii="宋体" w:hAnsi="宋体" w:cs="宋体"/>
                <w:color w:val="auto"/>
                <w:kern w:val="0"/>
                <w:sz w:val="24"/>
                <w:szCs w:val="24"/>
                <w:highlight w:val="none"/>
                <w:lang w:val="en-US" w:eastAsia="zh-CN"/>
              </w:rPr>
              <w:t xml:space="preserve"> m³/h</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注明数量、品牌、型号。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5</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储气罐</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m³</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kern w:val="0"/>
                <w:sz w:val="24"/>
                <w:szCs w:val="24"/>
                <w:highlight w:val="none"/>
              </w:rPr>
              <w:t xml:space="preserve"> m³ </w:t>
            </w:r>
          </w:p>
        </w:tc>
        <w:tc>
          <w:tcPr>
            <w:tcW w:w="250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注明数量、品牌、型号。</w:t>
            </w:r>
          </w:p>
        </w:tc>
      </w:tr>
    </w:tbl>
    <w:p>
      <w:pPr>
        <w:pStyle w:val="5"/>
        <w:spacing w:before="0" w:beforeAutospacing="0" w:after="0" w:line="360" w:lineRule="auto"/>
        <w:ind w:right="-231" w:rightChars="-110"/>
        <w:rPr>
          <w:rFonts w:ascii="宋体" w:hAnsi="宋体"/>
          <w:color w:val="auto"/>
          <w:sz w:val="24"/>
          <w:szCs w:val="24"/>
          <w:highlight w:val="none"/>
        </w:rPr>
      </w:pPr>
      <w:r>
        <w:rPr>
          <w:rFonts w:hint="eastAsia" w:ascii="宋体" w:hAnsi="宋体"/>
          <w:color w:val="auto"/>
          <w:sz w:val="24"/>
          <w:szCs w:val="24"/>
          <w:highlight w:val="none"/>
        </w:rPr>
        <w:t>10.3电控系统参数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062"/>
        <w:gridCol w:w="708"/>
        <w:gridCol w:w="397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项   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单位</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参        数</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PLC</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w:t>
            </w:r>
            <w:r>
              <w:rPr>
                <w:rFonts w:hint="eastAsia" w:ascii="宋体" w:hAnsi="宋体" w:cs="宋体"/>
                <w:color w:val="auto"/>
                <w:sz w:val="24"/>
                <w:szCs w:val="24"/>
                <w:highlight w:val="none"/>
              </w:rPr>
              <w:t>西门子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施耐德、</w:t>
            </w:r>
            <w:r>
              <w:rPr>
                <w:rFonts w:hint="eastAsia" w:ascii="宋体" w:hAnsi="宋体" w:cs="宋体"/>
                <w:color w:val="auto"/>
                <w:sz w:val="24"/>
                <w:szCs w:val="24"/>
                <w:highlight w:val="none"/>
                <w:lang w:eastAsia="zh-CN"/>
              </w:rPr>
              <w:t>欧姆龙。</w:t>
            </w:r>
            <w:r>
              <w:rPr>
                <w:rFonts w:hint="eastAsia" w:ascii="宋体" w:hAnsi="宋体" w:cs="宋体"/>
                <w:color w:val="auto"/>
                <w:sz w:val="24"/>
                <w:szCs w:val="24"/>
                <w:highlight w:val="none"/>
              </w:rPr>
              <w:t>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2</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触摸屏</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default" w:ascii="Arial" w:hAnsi="Arial" w:eastAsia="宋体" w:cs="Arial"/>
                <w:color w:val="auto"/>
                <w:sz w:val="24"/>
                <w:szCs w:val="24"/>
                <w:highlight w:val="none"/>
                <w:lang w:eastAsia="zh-CN"/>
              </w:rPr>
              <w:t>≥10英寸</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w:t>
            </w:r>
            <w:r>
              <w:rPr>
                <w:rFonts w:hint="eastAsia" w:ascii="宋体" w:hAnsi="宋体" w:cs="宋体"/>
                <w:color w:val="auto"/>
                <w:sz w:val="24"/>
                <w:szCs w:val="24"/>
                <w:highlight w:val="none"/>
              </w:rPr>
              <w:t>西门子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施耐德、</w:t>
            </w:r>
            <w:r>
              <w:rPr>
                <w:rFonts w:hint="eastAsia" w:ascii="宋体" w:hAnsi="宋体" w:cs="宋体"/>
                <w:color w:val="auto"/>
                <w:sz w:val="24"/>
                <w:szCs w:val="24"/>
                <w:highlight w:val="none"/>
                <w:lang w:eastAsia="zh-CN"/>
              </w:rPr>
              <w:t>三菱。</w:t>
            </w:r>
            <w:r>
              <w:rPr>
                <w:rFonts w:hint="eastAsia" w:ascii="宋体" w:hAnsi="宋体" w:cs="宋体"/>
                <w:color w:val="auto"/>
                <w:sz w:val="24"/>
                <w:szCs w:val="24"/>
                <w:highlight w:val="none"/>
              </w:rPr>
              <w:t>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电器元件</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w:t>
            </w:r>
            <w:r>
              <w:rPr>
                <w:rFonts w:hint="eastAsia" w:ascii="宋体" w:hAnsi="宋体" w:cs="宋体"/>
                <w:color w:val="auto"/>
                <w:sz w:val="24"/>
                <w:szCs w:val="24"/>
                <w:highlight w:val="none"/>
              </w:rPr>
              <w:t>西门子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施耐德、</w:t>
            </w:r>
            <w:r>
              <w:rPr>
                <w:rFonts w:hint="eastAsia" w:ascii="宋体" w:hAnsi="宋体" w:cs="宋体"/>
                <w:color w:val="auto"/>
                <w:sz w:val="24"/>
                <w:szCs w:val="24"/>
                <w:highlight w:val="none"/>
                <w:lang w:eastAsia="zh-CN"/>
              </w:rPr>
              <w:t>欧姆龙</w:t>
            </w:r>
            <w:r>
              <w:rPr>
                <w:rFonts w:hint="eastAsia" w:ascii="宋体" w:hAnsi="宋体" w:cs="宋体"/>
                <w:color w:val="auto"/>
                <w:sz w:val="24"/>
                <w:szCs w:val="24"/>
                <w:highlight w:val="none"/>
              </w:rPr>
              <w:t>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变频器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ind w:firstLine="0" w:firstLineChars="0"/>
              <w:jc w:val="left"/>
              <w:rPr>
                <w:rFonts w:ascii="宋体" w:hAnsi="宋体" w:cs="宋体"/>
                <w:color w:val="auto"/>
                <w:sz w:val="24"/>
                <w:szCs w:val="24"/>
                <w:highlight w:val="none"/>
                <w:lang w:val="en-US" w:eastAsia="zh-CN"/>
              </w:rPr>
            </w:pP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w:t>
            </w:r>
            <w:r>
              <w:rPr>
                <w:rFonts w:hint="eastAsia" w:ascii="宋体" w:hAnsi="宋体" w:cs="宋体"/>
                <w:color w:val="auto"/>
                <w:sz w:val="24"/>
                <w:szCs w:val="24"/>
                <w:highlight w:val="none"/>
                <w:lang w:val="en-US" w:eastAsia="zh-CN"/>
              </w:rPr>
              <w:t>ABB、</w:t>
            </w:r>
            <w:r>
              <w:rPr>
                <w:rFonts w:hint="eastAsia" w:ascii="宋体" w:hAnsi="宋体" w:cs="宋体"/>
                <w:color w:val="auto"/>
                <w:sz w:val="24"/>
                <w:szCs w:val="24"/>
                <w:highlight w:val="none"/>
              </w:rPr>
              <w:t>西门子</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施耐德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注明品牌、型号。</w:t>
            </w:r>
          </w:p>
        </w:tc>
      </w:tr>
    </w:tbl>
    <w:p>
      <w:pPr>
        <w:spacing w:line="360" w:lineRule="auto"/>
        <w:ind w:firstLine="0" w:firstLineChars="0"/>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11、输送系统参数</w:t>
      </w:r>
    </w:p>
    <w:p>
      <w:pPr>
        <w:spacing w:line="360" w:lineRule="auto"/>
        <w:ind w:firstLine="0" w:firstLineChars="0"/>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11.1</w:t>
      </w:r>
      <w:r>
        <w:rPr>
          <w:rFonts w:hint="eastAsia" w:ascii="宋体" w:hAnsi="宋体" w:cs="宋体"/>
          <w:color w:val="auto"/>
          <w:sz w:val="24"/>
          <w:szCs w:val="24"/>
          <w:highlight w:val="none"/>
        </w:rPr>
        <w:t>电缆线轨道电动平板车参数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062"/>
        <w:gridCol w:w="708"/>
        <w:gridCol w:w="397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项   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单位</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参        数</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Fonts w:hint="eastAsia" w:ascii="宋体" w:hAnsi="宋体" w:cs="宋体"/>
                <w:color w:val="auto"/>
                <w:sz w:val="24"/>
                <w:szCs w:val="24"/>
                <w:highlight w:val="none"/>
              </w:rPr>
              <w:t>车体尺寸</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mm</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满足最大</w:t>
            </w:r>
            <w:r>
              <w:rPr>
                <w:rFonts w:hint="eastAsia" w:ascii="宋体" w:hAnsi="宋体" w:cs="宋体"/>
                <w:color w:val="auto"/>
                <w:sz w:val="24"/>
                <w:szCs w:val="24"/>
                <w:highlight w:val="none"/>
                <w:lang w:val="en-US" w:eastAsia="zh-CN"/>
              </w:rPr>
              <w:t>零件</w:t>
            </w:r>
            <w:r>
              <w:rPr>
                <w:rFonts w:hint="eastAsia" w:ascii="宋体" w:hAnsi="宋体" w:cs="宋体"/>
                <w:color w:val="auto"/>
                <w:sz w:val="24"/>
                <w:szCs w:val="24"/>
                <w:highlight w:val="none"/>
                <w:lang w:eastAsia="zh-CN"/>
              </w:rPr>
              <w:t>尺寸</w:t>
            </w:r>
            <w:r>
              <w:rPr>
                <w:rFonts w:hint="eastAsia" w:ascii="宋体" w:hAnsi="宋体" w:cs="宋体"/>
                <w:color w:val="auto"/>
                <w:sz w:val="24"/>
                <w:szCs w:val="24"/>
                <w:highlight w:val="none"/>
              </w:rPr>
              <w:t>9660x3800x4200 mm</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放置</w:t>
            </w:r>
            <w:r>
              <w:rPr>
                <w:rFonts w:hint="eastAsia" w:ascii="宋体" w:hAnsi="宋体" w:cs="宋体"/>
                <w:color w:val="auto"/>
                <w:sz w:val="24"/>
                <w:szCs w:val="24"/>
                <w:highlight w:val="none"/>
                <w:lang w:eastAsia="zh-CN"/>
              </w:rPr>
              <w:t>（确保放置安全）</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推荐品牌：江苏光明</w:t>
            </w:r>
            <w:r>
              <w:rPr>
                <w:rFonts w:hint="eastAsia" w:ascii="宋体" w:hAnsi="宋体" w:cs="宋体"/>
                <w:color w:val="auto"/>
                <w:sz w:val="24"/>
                <w:szCs w:val="24"/>
                <w:highlight w:val="none"/>
                <w:lang w:val="en-US" w:eastAsia="zh-CN"/>
              </w:rPr>
              <w:t>/河南睿迈科/河南帕菲特，</w:t>
            </w:r>
            <w:r>
              <w:rPr>
                <w:rFonts w:hint="eastAsia" w:ascii="宋体" w:hAnsi="宋体" w:cs="宋体"/>
                <w:color w:val="auto"/>
                <w:sz w:val="24"/>
                <w:szCs w:val="24"/>
                <w:highlight w:val="none"/>
              </w:rPr>
              <w:t>2台；注明品牌、型号。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2</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载重</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吨</w:t>
            </w:r>
          </w:p>
        </w:tc>
        <w:tc>
          <w:tcPr>
            <w:tcW w:w="397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≥100吨</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供电方式</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Fonts w:hint="eastAsia" w:ascii="宋体" w:hAnsi="宋体" w:cs="宋体"/>
                <w:color w:val="auto"/>
                <w:sz w:val="24"/>
                <w:szCs w:val="24"/>
                <w:highlight w:val="none"/>
              </w:rPr>
              <w:t>电缆线</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行走路径</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前进、后退</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安全</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left"/>
              <w:rPr>
                <w:rFonts w:hint="default"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s="宋体"/>
                <w:color w:val="auto"/>
                <w:sz w:val="24"/>
                <w:szCs w:val="24"/>
                <w:highlight w:val="none"/>
                <w:lang w:val="en-US" w:eastAsia="zh-CN"/>
              </w:rPr>
              <w:t>行走安全警示、失电抱闸、防爆</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r>
    </w:tbl>
    <w:p>
      <w:pPr>
        <w:spacing w:line="360" w:lineRule="auto"/>
        <w:ind w:firstLine="0" w:firstLineChars="0"/>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11.2</w:t>
      </w:r>
      <w:r>
        <w:rPr>
          <w:rFonts w:hint="eastAsia" w:ascii="宋体" w:hAnsi="宋体" w:cs="宋体"/>
          <w:color w:val="auto"/>
          <w:sz w:val="24"/>
          <w:szCs w:val="24"/>
          <w:highlight w:val="none"/>
        </w:rPr>
        <w:t>轨道参数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062"/>
        <w:gridCol w:w="708"/>
        <w:gridCol w:w="4075"/>
        <w:gridCol w:w="2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项   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单位</w:t>
            </w:r>
          </w:p>
        </w:tc>
        <w:tc>
          <w:tcPr>
            <w:tcW w:w="40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参        数</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载重</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吨</w:t>
            </w:r>
          </w:p>
        </w:tc>
        <w:tc>
          <w:tcPr>
            <w:tcW w:w="407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left"/>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安全承重：</w:t>
            </w:r>
            <w:r>
              <w:rPr>
                <w:rFonts w:ascii="Arial" w:hAnsi="Arial" w:cs="Arial"/>
                <w:color w:val="auto"/>
                <w:sz w:val="24"/>
                <w:szCs w:val="24"/>
                <w:highlight w:val="none"/>
              </w:rPr>
              <w:t>≥</w:t>
            </w:r>
            <w:r>
              <w:rPr>
                <w:rFonts w:hint="eastAsia" w:ascii="Arial" w:hAnsi="Arial" w:cs="Arial"/>
                <w:color w:val="auto"/>
                <w:sz w:val="24"/>
                <w:szCs w:val="24"/>
                <w:highlight w:val="none"/>
                <w:lang w:eastAsia="zh-CN"/>
              </w:rPr>
              <w:t>（</w:t>
            </w:r>
            <w:r>
              <w:rPr>
                <w:rFonts w:hint="eastAsia" w:ascii="宋体" w:hAnsi="宋体" w:cs="宋体"/>
                <w:color w:val="auto"/>
                <w:sz w:val="24"/>
                <w:szCs w:val="24"/>
                <w:highlight w:val="none"/>
              </w:rPr>
              <w:t>货物重量100吨+电动平板自重</w:t>
            </w:r>
            <w:r>
              <w:rPr>
                <w:rFonts w:hint="eastAsia" w:ascii="宋体" w:hAnsi="宋体" w:cs="宋体"/>
                <w:color w:val="auto"/>
                <w:sz w:val="24"/>
                <w:szCs w:val="24"/>
                <w:highlight w:val="none"/>
                <w:lang w:eastAsia="zh-CN"/>
              </w:rPr>
              <w:t>）</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导轨顶面须与地面平</w:t>
            </w:r>
          </w:p>
        </w:tc>
      </w:tr>
    </w:tbl>
    <w:p>
      <w:pPr>
        <w:spacing w:line="360" w:lineRule="auto"/>
        <w:ind w:firstLine="0" w:firstLineChars="0"/>
        <w:outlineLvl w:val="1"/>
        <w:rPr>
          <w:rFonts w:ascii="宋体" w:hAnsi="宋体" w:cs="宋体"/>
          <w:b/>
          <w:bCs/>
          <w:color w:val="auto"/>
          <w:sz w:val="24"/>
          <w:szCs w:val="24"/>
          <w:highlight w:val="none"/>
        </w:rPr>
      </w:pPr>
    </w:p>
    <w:p>
      <w:pPr>
        <w:spacing w:line="360" w:lineRule="auto"/>
        <w:ind w:firstLine="0" w:firstLineChars="0"/>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12、VOCs在线监测系统参数</w:t>
      </w:r>
    </w:p>
    <w:tbl>
      <w:tblPr>
        <w:tblW w:w="9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062"/>
        <w:gridCol w:w="708"/>
        <w:gridCol w:w="397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项   目</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单位</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参        数</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可测气体</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苯、苯系物、</w:t>
            </w:r>
            <w:r>
              <w:rPr>
                <w:rFonts w:hint="eastAsia" w:ascii="宋体" w:hAnsi="宋体"/>
                <w:color w:val="auto"/>
                <w:sz w:val="24"/>
                <w:highlight w:val="none"/>
              </w:rPr>
              <w:t>非甲烷总烃（NMHC）、总挥发性有机物（TVOC）等</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2</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检测分析</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测量处理前和处理后的VOCs浓度，计算VOCs去除率</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kern w:val="0"/>
                <w:sz w:val="24"/>
                <w:szCs w:val="24"/>
                <w:highlight w:val="none"/>
              </w:rPr>
              <w:t>3</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Fonts w:hint="eastAsia" w:ascii="宋体" w:hAnsi="宋体" w:cs="宋体"/>
                <w:color w:val="auto"/>
                <w:sz w:val="24"/>
                <w:szCs w:val="24"/>
                <w:highlight w:val="none"/>
              </w:rPr>
              <w:t>浓度报警</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宋体" w:hAnsi="宋体" w:cs="宋体"/>
                <w:color w:val="auto"/>
                <w:sz w:val="24"/>
                <w:szCs w:val="24"/>
                <w:highlight w:val="none"/>
              </w:rPr>
            </w:pPr>
            <w:r>
              <w:rPr>
                <w:rFonts w:hint="eastAsia" w:ascii="宋体" w:hAnsi="宋体" w:cs="宋体"/>
                <w:color w:val="auto"/>
                <w:spacing w:val="20"/>
                <w:sz w:val="24"/>
                <w:szCs w:val="24"/>
                <w:highlight w:val="none"/>
              </w:rPr>
              <w:t>*</w:t>
            </w:r>
            <w:r>
              <w:rPr>
                <w:rFonts w:hint="eastAsia" w:ascii="宋体" w:hAnsi="宋体" w:cs="宋体"/>
                <w:color w:val="auto"/>
                <w:sz w:val="24"/>
                <w:szCs w:val="24"/>
                <w:highlight w:val="none"/>
              </w:rPr>
              <w:t>浓度超标记录并报警</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检测范围</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olor w:val="auto"/>
                <w:sz w:val="24"/>
                <w:highlight w:val="none"/>
                <w:lang w:val="en-US" w:eastAsia="zh-CN"/>
              </w:rPr>
              <w:t xml:space="preserve">测量动静压、温度、流速 </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数据传输</w:t>
            </w:r>
          </w:p>
        </w:tc>
        <w:tc>
          <w:tcPr>
            <w:tcW w:w="7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5"/>
              <w:spacing w:before="0" w:beforeAutospacing="0" w:after="0"/>
              <w:jc w:val="left"/>
              <w:rPr>
                <w:rFonts w:ascii="宋体" w:hAnsi="宋体" w:cs="宋体"/>
                <w:color w:val="auto"/>
                <w:sz w:val="24"/>
                <w:szCs w:val="24"/>
                <w:highlight w:val="none"/>
                <w:lang w:val="en-US" w:eastAsia="zh-CN"/>
              </w:rPr>
            </w:pPr>
            <w:r>
              <w:rPr>
                <w:rFonts w:hint="eastAsia" w:ascii="宋体" w:hAnsi="宋体" w:cs="宋体"/>
                <w:color w:val="auto"/>
                <w:spacing w:val="20"/>
                <w:sz w:val="24"/>
                <w:szCs w:val="24"/>
                <w:highlight w:val="none"/>
                <w:lang w:val="en-US" w:eastAsia="zh-CN"/>
              </w:rPr>
              <w:t>*</w:t>
            </w:r>
            <w:r>
              <w:rPr>
                <w:rFonts w:hint="eastAsia" w:ascii="宋体" w:hAnsi="宋体"/>
                <w:color w:val="auto"/>
                <w:sz w:val="24"/>
                <w:highlight w:val="none"/>
                <w:lang w:val="en-US" w:eastAsia="zh-CN"/>
              </w:rPr>
              <w:t>实现无线，APP，光纤等远程传输</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r>
    </w:tbl>
    <w:p>
      <w:pPr>
        <w:spacing w:line="360" w:lineRule="auto"/>
        <w:ind w:firstLine="0" w:firstLineChars="0"/>
        <w:outlineLvl w:val="1"/>
        <w:rPr>
          <w:rFonts w:ascii="宋体" w:hAnsi="宋体" w:cs="宋体"/>
          <w:b/>
          <w:bCs/>
          <w:color w:val="auto"/>
          <w:sz w:val="24"/>
          <w:szCs w:val="24"/>
          <w:highlight w:val="none"/>
        </w:rPr>
      </w:pPr>
    </w:p>
    <w:p>
      <w:pPr>
        <w:numPr>
          <w:ilvl w:val="0"/>
          <w:numId w:val="2"/>
        </w:numPr>
        <w:spacing w:line="360" w:lineRule="auto"/>
        <w:ind w:firstLine="0" w:firstLineChars="0"/>
        <w:outlineLvl w:val="1"/>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涂装线</w:t>
      </w:r>
      <w:r>
        <w:rPr>
          <w:rFonts w:hint="eastAsia" w:ascii="宋体" w:hAnsi="宋体" w:cs="宋体"/>
          <w:b/>
          <w:bCs/>
          <w:color w:val="auto"/>
          <w:sz w:val="24"/>
          <w:szCs w:val="24"/>
          <w:highlight w:val="none"/>
        </w:rPr>
        <w:t>人机交互智能</w:t>
      </w:r>
      <w:r>
        <w:rPr>
          <w:rFonts w:hint="eastAsia" w:ascii="宋体" w:hAnsi="宋体" w:cs="宋体"/>
          <w:b/>
          <w:bCs/>
          <w:color w:val="auto"/>
          <w:sz w:val="24"/>
          <w:szCs w:val="24"/>
          <w:highlight w:val="none"/>
          <w:lang w:val="en-US" w:eastAsia="zh-CN"/>
        </w:rPr>
        <w:t>控制</w:t>
      </w:r>
      <w:r>
        <w:rPr>
          <w:rFonts w:hint="eastAsia" w:ascii="宋体" w:hAnsi="宋体" w:cs="宋体"/>
          <w:b/>
          <w:bCs/>
          <w:color w:val="auto"/>
          <w:sz w:val="24"/>
          <w:szCs w:val="24"/>
          <w:highlight w:val="none"/>
        </w:rPr>
        <w:t>系统</w:t>
      </w:r>
    </w:p>
    <w:p>
      <w:pPr>
        <w:pStyle w:val="15"/>
        <w:spacing w:before="0" w:beforeAutospacing="0" w:after="0" w:line="240" w:lineRule="auto"/>
        <w:ind w:firstLine="482"/>
        <w:textAlignment w:val="baseline"/>
        <w:rPr>
          <w:rFonts w:hint="eastAsia" w:ascii="Calibri" w:cs="Times New Roman"/>
          <w:b/>
          <w:color w:val="auto"/>
          <w:kern w:val="24"/>
          <w:highlight w:val="none"/>
        </w:rPr>
      </w:pPr>
      <w:r>
        <w:rPr>
          <w:rFonts w:hint="eastAsia" w:ascii="Calibri" w:cs="Times New Roman"/>
          <w:b/>
          <w:color w:val="auto"/>
          <w:kern w:val="24"/>
          <w:highlight w:val="none"/>
        </w:rPr>
        <w:t>人机交互智能系统需要具备以下功能</w:t>
      </w:r>
    </w:p>
    <w:tbl>
      <w:tblPr>
        <w:tblW w:w="89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2062"/>
        <w:gridCol w:w="3970"/>
        <w:gridCol w:w="25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序号</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项   目</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宋体" w:hAnsi="宋体" w:eastAsia="宋体" w:cs="宋体"/>
                <w:color w:val="auto"/>
                <w:sz w:val="24"/>
                <w:szCs w:val="24"/>
                <w:highlight w:val="none"/>
                <w:lang w:eastAsia="zh-CN"/>
              </w:rPr>
            </w:pPr>
            <w:r>
              <w:rPr>
                <w:rStyle w:val="50"/>
                <w:rFonts w:hint="eastAsia"/>
                <w:color w:val="auto"/>
                <w:sz w:val="24"/>
                <w:szCs w:val="24"/>
                <w:highlight w:val="none"/>
                <w:lang w:eastAsia="zh-CN"/>
              </w:rPr>
              <w:t>说明</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r>
              <w:rPr>
                <w:rStyle w:val="50"/>
                <w:rFonts w:hint="default"/>
                <w:color w:val="auto"/>
                <w:sz w:val="24"/>
                <w:szCs w:val="24"/>
                <w:highlight w:val="none"/>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Style w:val="50"/>
                <w:rFonts w:hint="default"/>
                <w:color w:val="auto"/>
                <w:sz w:val="24"/>
                <w:szCs w:val="24"/>
                <w:highlight w:val="none"/>
              </w:rPr>
              <w:t>1</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default"/>
                <w:color w:val="auto"/>
                <w:sz w:val="24"/>
                <w:szCs w:val="24"/>
                <w:highlight w:val="none"/>
              </w:rPr>
            </w:pPr>
            <w:r>
              <w:rPr>
                <w:rFonts w:hint="eastAsia" w:cs="Calibri"/>
                <w:color w:val="auto"/>
                <w:kern w:val="24"/>
                <w:highlight w:val="none"/>
              </w:rPr>
              <w:t>远程</w:t>
            </w:r>
            <w:r>
              <w:rPr>
                <w:rFonts w:hint="eastAsia" w:cs="Calibri"/>
                <w:color w:val="auto"/>
                <w:kern w:val="24"/>
                <w:highlight w:val="none"/>
                <w:lang w:eastAsia="zh-CN"/>
              </w:rPr>
              <w:t>监控</w:t>
            </w:r>
            <w:r>
              <w:rPr>
                <w:rFonts w:hint="eastAsia" w:cs="Calibri"/>
                <w:color w:val="auto"/>
                <w:kern w:val="24"/>
                <w:highlight w:val="none"/>
              </w:rPr>
              <w:t>模块</w:t>
            </w:r>
          </w:p>
        </w:tc>
        <w:tc>
          <w:tcPr>
            <w:tcW w:w="3970" w:type="dxa"/>
            <w:tcBorders>
              <w:top w:val="single" w:color="000000" w:sz="4" w:space="0"/>
              <w:left w:val="single" w:color="000000" w:sz="4" w:space="0"/>
              <w:bottom w:val="single" w:color="000000" w:sz="4" w:space="0"/>
              <w:right w:val="single" w:color="000000" w:sz="4" w:space="0"/>
            </w:tcBorders>
            <w:vAlign w:val="center"/>
          </w:tcPr>
          <w:p>
            <w:pPr>
              <w:pStyle w:val="33"/>
              <w:numPr>
                <w:numId w:val="0"/>
              </w:numPr>
              <w:spacing w:line="360" w:lineRule="auto"/>
              <w:rPr>
                <w:rFonts w:hint="eastAsia" w:ascii="宋体" w:hAnsi="宋体"/>
                <w:sz w:val="24"/>
                <w:szCs w:val="24"/>
                <w:highlight w:val="none"/>
                <w:lang w:eastAsia="zh-CN"/>
              </w:rPr>
            </w:pPr>
            <w:r>
              <w:rPr>
                <w:rFonts w:hint="eastAsia" w:ascii="宋体" w:hAnsi="宋体" w:eastAsia="宋体"/>
                <w:sz w:val="24"/>
                <w:szCs w:val="24"/>
                <w:highlight w:val="none"/>
              </w:rPr>
              <w:t>可以通过电脑端登陆账号监控</w:t>
            </w:r>
            <w:r>
              <w:rPr>
                <w:rFonts w:hint="eastAsia" w:ascii="宋体" w:hAnsi="宋体" w:cs="宋体"/>
                <w:b w:val="0"/>
                <w:bCs w:val="0"/>
                <w:color w:val="auto"/>
                <w:sz w:val="24"/>
                <w:szCs w:val="24"/>
                <w:highlight w:val="none"/>
                <w:lang w:val="en-US" w:eastAsia="zh-CN"/>
              </w:rPr>
              <w:t>涂装线</w:t>
            </w:r>
            <w:r>
              <w:rPr>
                <w:rFonts w:hint="eastAsia" w:ascii="宋体" w:hAnsi="宋体" w:eastAsia="宋体"/>
                <w:sz w:val="24"/>
                <w:szCs w:val="24"/>
                <w:highlight w:val="none"/>
              </w:rPr>
              <w:t>的</w:t>
            </w:r>
            <w:r>
              <w:rPr>
                <w:rFonts w:hint="eastAsia" w:ascii="宋体" w:hAnsi="宋体"/>
                <w:sz w:val="24"/>
                <w:szCs w:val="24"/>
                <w:highlight w:val="none"/>
                <w:lang w:eastAsia="zh-CN"/>
              </w:rPr>
              <w:t>工作</w:t>
            </w:r>
            <w:r>
              <w:rPr>
                <w:rFonts w:hint="eastAsia" w:ascii="宋体" w:hAnsi="宋体" w:eastAsia="宋体"/>
                <w:sz w:val="24"/>
                <w:szCs w:val="24"/>
                <w:highlight w:val="none"/>
              </w:rPr>
              <w:t>现状与故障情况</w:t>
            </w:r>
            <w:r>
              <w:rPr>
                <w:rFonts w:hint="eastAsia" w:ascii="宋体" w:hAnsi="宋体"/>
                <w:sz w:val="24"/>
                <w:szCs w:val="24"/>
                <w:highlight w:val="none"/>
                <w:lang w:eastAsia="zh-CN"/>
              </w:rPr>
              <w:t>：</w:t>
            </w:r>
          </w:p>
          <w:p>
            <w:pPr>
              <w:pStyle w:val="33"/>
              <w:numPr>
                <w:numId w:val="0"/>
              </w:numPr>
              <w:spacing w:line="360" w:lineRule="auto"/>
              <w:rPr>
                <w:rFonts w:hint="eastAsia" w:ascii="宋体" w:hAnsi="宋体"/>
                <w:sz w:val="24"/>
                <w:szCs w:val="24"/>
                <w:highlight w:val="none"/>
                <w:lang w:eastAsia="zh-CN"/>
              </w:rPr>
            </w:pPr>
            <w:r>
              <w:rPr>
                <w:rFonts w:hint="eastAsia" w:ascii="宋体" w:hAnsi="宋体"/>
                <w:sz w:val="24"/>
                <w:szCs w:val="24"/>
                <w:highlight w:val="none"/>
                <w:lang w:val="en-US" w:eastAsia="zh-CN"/>
              </w:rPr>
              <w:t>1、</w:t>
            </w:r>
            <w:r>
              <w:rPr>
                <w:rFonts w:hint="eastAsia" w:ascii="宋体" w:hAnsi="宋体" w:eastAsia="宋体"/>
                <w:sz w:val="24"/>
                <w:szCs w:val="24"/>
                <w:highlight w:val="none"/>
              </w:rPr>
              <w:t>可以查看</w:t>
            </w:r>
            <w:r>
              <w:rPr>
                <w:rFonts w:hint="eastAsia" w:ascii="宋体" w:hAnsi="宋体"/>
                <w:sz w:val="24"/>
                <w:szCs w:val="24"/>
                <w:highlight w:val="none"/>
                <w:lang w:eastAsia="zh-CN"/>
              </w:rPr>
              <w:t>喷漆室、清洗（烘干）室</w:t>
            </w:r>
            <w:r>
              <w:rPr>
                <w:rFonts w:hint="eastAsia" w:ascii="宋体" w:hAnsi="宋体" w:eastAsia="宋体"/>
                <w:sz w:val="24"/>
                <w:szCs w:val="24"/>
                <w:highlight w:val="none"/>
              </w:rPr>
              <w:t>内压力</w:t>
            </w:r>
            <w:r>
              <w:rPr>
                <w:rFonts w:hint="eastAsia" w:ascii="宋体" w:hAnsi="宋体"/>
                <w:sz w:val="24"/>
                <w:szCs w:val="24"/>
                <w:highlight w:val="none"/>
                <w:lang w:eastAsia="zh-CN"/>
              </w:rPr>
              <w:t>及温度</w:t>
            </w:r>
            <w:r>
              <w:rPr>
                <w:rFonts w:hint="eastAsia" w:ascii="宋体" w:hAnsi="宋体" w:eastAsia="宋体"/>
                <w:sz w:val="24"/>
                <w:szCs w:val="24"/>
                <w:highlight w:val="none"/>
              </w:rPr>
              <w:t>，使用时间，风机工作情况，加热系统工作情况等信息</w:t>
            </w:r>
            <w:r>
              <w:rPr>
                <w:rFonts w:hint="eastAsia" w:ascii="宋体" w:hAnsi="宋体"/>
                <w:sz w:val="24"/>
                <w:szCs w:val="24"/>
                <w:highlight w:val="none"/>
                <w:lang w:eastAsia="zh-CN"/>
              </w:rPr>
              <w:t>；</w:t>
            </w:r>
          </w:p>
          <w:p>
            <w:pPr>
              <w:pStyle w:val="33"/>
              <w:numPr>
                <w:numId w:val="0"/>
              </w:numPr>
              <w:spacing w:line="360" w:lineRule="auto"/>
              <w:rPr>
                <w:rFonts w:hint="eastAsia" w:ascii="宋体" w:hAnsi="宋体" w:eastAsia="宋体"/>
                <w:sz w:val="24"/>
                <w:szCs w:val="24"/>
                <w:highlight w:val="none"/>
              </w:rPr>
            </w:pPr>
            <w:r>
              <w:rPr>
                <w:rFonts w:hint="eastAsia" w:ascii="宋体" w:hAnsi="宋体"/>
                <w:sz w:val="24"/>
                <w:szCs w:val="24"/>
                <w:highlight w:val="none"/>
                <w:lang w:val="en-US" w:eastAsia="zh-CN"/>
              </w:rPr>
              <w:t>2、</w:t>
            </w:r>
            <w:r>
              <w:rPr>
                <w:rFonts w:hint="eastAsia" w:ascii="宋体" w:hAnsi="宋体" w:eastAsia="宋体"/>
                <w:sz w:val="24"/>
                <w:szCs w:val="24"/>
                <w:highlight w:val="none"/>
              </w:rPr>
              <w:t>可以查看设备各用电器的工作情况，操作人员可以对设备工作模式进行启停操作；</w:t>
            </w:r>
          </w:p>
          <w:p>
            <w:pPr>
              <w:pStyle w:val="33"/>
              <w:numPr>
                <w:numId w:val="0"/>
              </w:numPr>
              <w:spacing w:line="360" w:lineRule="auto"/>
              <w:rPr>
                <w:rFonts w:ascii="宋体" w:hAnsi="宋体" w:cs="宋体"/>
                <w:color w:val="auto"/>
                <w:sz w:val="24"/>
                <w:szCs w:val="24"/>
                <w:highlight w:val="none"/>
              </w:rPr>
            </w:pPr>
            <w:r>
              <w:rPr>
                <w:rFonts w:hint="eastAsia" w:ascii="宋体" w:hAnsi="宋体"/>
                <w:b w:val="0"/>
                <w:bCs w:val="0"/>
                <w:sz w:val="24"/>
                <w:szCs w:val="24"/>
                <w:highlight w:val="none"/>
                <w:lang w:val="en-US" w:eastAsia="zh-CN"/>
              </w:rPr>
              <w:t>3、</w:t>
            </w:r>
            <w:r>
              <w:rPr>
                <w:rFonts w:hint="eastAsia" w:ascii="宋体" w:hAnsi="宋体" w:cs="宋体"/>
                <w:b w:val="0"/>
                <w:bCs w:val="0"/>
                <w:color w:val="auto"/>
                <w:sz w:val="24"/>
                <w:szCs w:val="24"/>
                <w:highlight w:val="none"/>
              </w:rPr>
              <w:t>VOCs</w:t>
            </w:r>
            <w:r>
              <w:rPr>
                <w:rFonts w:hint="eastAsia" w:ascii="宋体" w:hAnsi="宋体" w:cs="宋体"/>
                <w:b w:val="0"/>
                <w:bCs w:val="0"/>
                <w:color w:val="auto"/>
                <w:sz w:val="24"/>
                <w:szCs w:val="24"/>
                <w:highlight w:val="none"/>
                <w:lang w:eastAsia="zh-CN"/>
              </w:rPr>
              <w:t>数据的</w:t>
            </w:r>
            <w:r>
              <w:rPr>
                <w:rFonts w:hint="eastAsia" w:ascii="宋体" w:hAnsi="宋体" w:cs="宋体"/>
                <w:b w:val="0"/>
                <w:bCs w:val="0"/>
                <w:color w:val="auto"/>
                <w:sz w:val="24"/>
                <w:szCs w:val="24"/>
                <w:highlight w:val="none"/>
              </w:rPr>
              <w:t>在线监测</w:t>
            </w:r>
            <w:r>
              <w:rPr>
                <w:rFonts w:hint="eastAsia" w:ascii="宋体" w:hAnsi="宋体"/>
                <w:b w:val="0"/>
                <w:bCs w:val="0"/>
                <w:sz w:val="24"/>
                <w:highlight w:val="none"/>
              </w:rPr>
              <w:t>；</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Style w:val="50"/>
                <w:rFonts w:hint="eastAsia" w:eastAsia="宋体"/>
                <w:color w:val="auto"/>
                <w:sz w:val="24"/>
                <w:szCs w:val="24"/>
                <w:highlight w:val="none"/>
                <w:lang w:val="en-US" w:eastAsia="zh-CN"/>
              </w:rPr>
            </w:pPr>
            <w:r>
              <w:rPr>
                <w:rStyle w:val="50"/>
                <w:rFonts w:hint="eastAsia"/>
                <w:color w:val="auto"/>
                <w:sz w:val="24"/>
                <w:szCs w:val="24"/>
                <w:highlight w:val="none"/>
                <w:lang w:val="en-US" w:eastAsia="zh-CN"/>
              </w:rPr>
              <w:t>2</w:t>
            </w:r>
          </w:p>
        </w:tc>
        <w:tc>
          <w:tcPr>
            <w:tcW w:w="206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eastAsia="宋体" w:cs="Calibri"/>
                <w:color w:val="auto"/>
                <w:kern w:val="24"/>
                <w:highlight w:val="none"/>
                <w:lang w:eastAsia="zh-CN"/>
              </w:rPr>
            </w:pPr>
            <w:r>
              <w:rPr>
                <w:rFonts w:hint="eastAsia" w:cs="Calibri"/>
                <w:color w:val="auto"/>
                <w:kern w:val="24"/>
                <w:highlight w:val="none"/>
                <w:lang w:eastAsia="zh-CN"/>
              </w:rPr>
              <w:t>其他功能</w:t>
            </w:r>
          </w:p>
        </w:tc>
        <w:tc>
          <w:tcPr>
            <w:tcW w:w="397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由厂家设定</w:t>
            </w:r>
          </w:p>
        </w:tc>
        <w:tc>
          <w:tcPr>
            <w:tcW w:w="250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宋体" w:hAnsi="宋体" w:cs="宋体"/>
                <w:color w:val="auto"/>
                <w:sz w:val="24"/>
                <w:szCs w:val="24"/>
                <w:highlight w:val="none"/>
              </w:rPr>
            </w:pPr>
          </w:p>
        </w:tc>
      </w:tr>
    </w:tbl>
    <w:p>
      <w:pPr>
        <w:pStyle w:val="15"/>
        <w:spacing w:before="0" w:beforeAutospacing="0" w:after="0" w:line="240" w:lineRule="auto"/>
        <w:ind w:firstLine="482"/>
        <w:textAlignment w:val="baseline"/>
        <w:rPr>
          <w:rFonts w:hint="eastAsia" w:ascii="Calibri" w:cs="Times New Roman"/>
          <w:b/>
          <w:color w:val="auto"/>
          <w:kern w:val="24"/>
          <w:highlight w:val="none"/>
        </w:rPr>
      </w:pPr>
    </w:p>
    <w:p>
      <w:pPr>
        <w:spacing w:line="360" w:lineRule="auto"/>
        <w:ind w:firstLine="0" w:firstLineChars="0"/>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14、生产线设备功率</w:t>
      </w:r>
    </w:p>
    <w:p>
      <w:pPr>
        <w:spacing w:line="360" w:lineRule="auto"/>
        <w:ind w:firstLine="0" w:firstLineChars="0"/>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cs="宋体"/>
          <w:bCs/>
          <w:color w:val="auto"/>
          <w:sz w:val="24"/>
          <w:szCs w:val="24"/>
          <w:highlight w:val="none"/>
        </w:rPr>
        <w:t>整条生产线设备功率不大于750kw。</w:t>
      </w:r>
    </w:p>
    <w:p>
      <w:pPr>
        <w:spacing w:line="360" w:lineRule="auto"/>
        <w:ind w:firstLine="0" w:firstLineChars="0"/>
        <w:outlineLvl w:val="1"/>
        <w:rPr>
          <w:rFonts w:ascii="宋体" w:hAnsi="宋体" w:cs="宋体"/>
          <w:b/>
          <w:bCs/>
          <w:color w:val="auto"/>
          <w:sz w:val="24"/>
          <w:szCs w:val="24"/>
          <w:highlight w:val="none"/>
        </w:rPr>
      </w:pPr>
      <w:r>
        <w:rPr>
          <w:rFonts w:hint="eastAsia" w:ascii="宋体" w:hAnsi="宋体" w:cs="宋体"/>
          <w:b/>
          <w:bCs/>
          <w:color w:val="auto"/>
          <w:sz w:val="24"/>
          <w:szCs w:val="24"/>
          <w:highlight w:val="none"/>
        </w:rPr>
        <w:t>15、</w:t>
      </w:r>
      <w:bookmarkStart w:id="2" w:name="_Toc243301066"/>
      <w:bookmarkEnd w:id="2"/>
      <w:bookmarkStart w:id="3" w:name="_Toc243301188"/>
      <w:bookmarkEnd w:id="3"/>
      <w:bookmarkStart w:id="4" w:name="_Toc243301067"/>
      <w:bookmarkStart w:id="5" w:name="_Toc243301189"/>
      <w:r>
        <w:rPr>
          <w:rFonts w:hint="eastAsia" w:ascii="宋体" w:hAnsi="宋体" w:cs="宋体"/>
          <w:b/>
          <w:bCs/>
          <w:color w:val="auto"/>
          <w:sz w:val="24"/>
          <w:szCs w:val="24"/>
          <w:highlight w:val="none"/>
        </w:rPr>
        <w:t>安装环境</w:t>
      </w:r>
      <w:bookmarkEnd w:id="4"/>
      <w:bookmarkEnd w:id="5"/>
    </w:p>
    <w:p>
      <w:pPr>
        <w:shd w:val="clear" w:color="auto" w:fill="FFFFFF"/>
        <w:spacing w:line="360" w:lineRule="auto"/>
        <w:ind w:firstLine="480"/>
        <w:rPr>
          <w:rFonts w:ascii="宋体" w:hAnsi="宋体" w:cs="Calibri"/>
          <w:color w:val="auto"/>
          <w:kern w:val="24"/>
          <w:sz w:val="24"/>
          <w:szCs w:val="24"/>
          <w:highlight w:val="none"/>
        </w:rPr>
      </w:pPr>
      <w:r>
        <w:rPr>
          <w:rFonts w:hint="eastAsia" w:ascii="宋体" w:hAnsi="宋体" w:cs="Calibri"/>
          <w:color w:val="auto"/>
          <w:kern w:val="24"/>
          <w:sz w:val="24"/>
          <w:szCs w:val="24"/>
          <w:highlight w:val="none"/>
        </w:rPr>
        <w:t>招标方厂房地面均布载荷承重能力为10T/㎡。</w:t>
      </w:r>
    </w:p>
    <w:p>
      <w:pPr>
        <w:pStyle w:val="15"/>
        <w:kinsoku w:val="0"/>
        <w:overflowPunct w:val="0"/>
        <w:spacing w:before="0" w:beforeAutospacing="0" w:after="0" w:line="360" w:lineRule="auto"/>
        <w:ind w:firstLine="480"/>
        <w:textAlignment w:val="baseline"/>
        <w:rPr>
          <w:rFonts w:hint="eastAsia" w:cs="Calibri"/>
          <w:color w:val="auto"/>
          <w:kern w:val="24"/>
          <w:highlight w:val="none"/>
        </w:rPr>
      </w:pPr>
      <w:r>
        <w:rPr>
          <w:rFonts w:hint="eastAsia" w:cs="Calibri"/>
          <w:color w:val="auto"/>
          <w:kern w:val="24"/>
          <w:highlight w:val="none"/>
        </w:rPr>
        <w:t>投标方保证地基的建设满足招标方的承载要求：一方面该地基的承载须在招标方厂房地基承载能力范围内；另一方面地基的承载须满足招标方最大的中、低速柴油机涂装时的承载重量要求。</w:t>
      </w:r>
    </w:p>
    <w:p>
      <w:pPr>
        <w:pStyle w:val="15"/>
        <w:kinsoku w:val="0"/>
        <w:overflowPunct w:val="0"/>
        <w:spacing w:before="0" w:beforeAutospacing="0" w:after="0" w:line="360" w:lineRule="auto"/>
        <w:ind w:firstLine="480"/>
        <w:textAlignment w:val="baseline"/>
        <w:rPr>
          <w:rFonts w:hint="eastAsia" w:cs="Calibri"/>
          <w:color w:val="auto"/>
          <w:kern w:val="24"/>
          <w:highlight w:val="none"/>
          <w:lang w:val="en-US" w:eastAsia="zh-CN"/>
        </w:rPr>
      </w:pPr>
      <w:r>
        <w:rPr>
          <w:rFonts w:hint="eastAsia" w:cs="Calibri"/>
          <w:color w:val="auto"/>
          <w:kern w:val="24"/>
          <w:highlight w:val="none"/>
          <w:lang w:val="en-US" w:eastAsia="zh-CN"/>
        </w:rPr>
        <w:t>地基的施工具体情况，向招标方联系。</w:t>
      </w:r>
    </w:p>
    <w:p>
      <w:pPr>
        <w:pStyle w:val="15"/>
        <w:numPr>
          <w:ilvl w:val="0"/>
          <w:numId w:val="3"/>
        </w:numPr>
        <w:kinsoku w:val="0"/>
        <w:overflowPunct w:val="0"/>
        <w:spacing w:before="0" w:beforeAutospacing="0" w:after="0" w:line="360" w:lineRule="auto"/>
        <w:ind w:left="0" w:leftChars="0" w:firstLine="0" w:firstLineChars="0"/>
        <w:textAlignment w:val="baseline"/>
        <w:rPr>
          <w:rFonts w:hint="eastAsia" w:cs="Calibri"/>
          <w:color w:val="auto"/>
          <w:kern w:val="24"/>
          <w:highlight w:val="none"/>
          <w:lang w:val="en-US" w:eastAsia="zh-CN"/>
        </w:rPr>
      </w:pPr>
      <w:r>
        <w:rPr>
          <w:rFonts w:hint="eastAsia" w:cs="Calibri"/>
          <w:color w:val="auto"/>
          <w:kern w:val="24"/>
          <w:highlight w:val="none"/>
          <w:lang w:val="en-US" w:eastAsia="zh-CN"/>
        </w:rPr>
        <w:t>喷涂要求</w:t>
      </w:r>
    </w:p>
    <w:tbl>
      <w:tblPr>
        <w:tblW w:w="9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23"/>
        <w:gridCol w:w="1992"/>
        <w:gridCol w:w="2215"/>
        <w:gridCol w:w="252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4" w:hRule="atLeast"/>
        </w:trPr>
        <w:tc>
          <w:tcPr>
            <w:tcW w:w="1523"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机型</w:t>
            </w:r>
          </w:p>
        </w:tc>
        <w:tc>
          <w:tcPr>
            <w:tcW w:w="1992"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highlight w:val="none"/>
              </w:rPr>
            </w:pPr>
            <w:r>
              <w:rPr>
                <w:rFonts w:hint="eastAsia" w:ascii="宋体" w:hAnsi="宋体" w:cs="宋体"/>
                <w:b w:val="0"/>
                <w:bCs w:val="0"/>
                <w:color w:val="auto"/>
                <w:sz w:val="24"/>
                <w:szCs w:val="24"/>
                <w:highlight w:val="none"/>
              </w:rPr>
              <w:t>喷涂位置</w:t>
            </w:r>
          </w:p>
        </w:tc>
        <w:tc>
          <w:tcPr>
            <w:tcW w:w="2215"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色号</w:t>
            </w:r>
            <w:r>
              <w:rPr>
                <w:rFonts w:hint="eastAsia" w:ascii="宋体" w:hAnsi="宋体" w:cs="宋体"/>
                <w:b w:val="0"/>
                <w:bCs w:val="0"/>
                <w:color w:val="auto"/>
                <w:sz w:val="24"/>
                <w:szCs w:val="24"/>
                <w:highlight w:val="none"/>
                <w:lang w:val="en-US" w:eastAsia="zh-CN"/>
              </w:rPr>
              <w:t>/颜色</w:t>
            </w:r>
          </w:p>
        </w:tc>
        <w:tc>
          <w:tcPr>
            <w:tcW w:w="2520"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漆膜厚度</w:t>
            </w:r>
            <w:r>
              <w:rPr>
                <w:rFonts w:hint="eastAsia" w:ascii="宋体" w:hAnsi="宋体" w:cs="宋体"/>
                <w:b w:val="0"/>
                <w:bCs w:val="0"/>
                <w:color w:val="auto"/>
                <w:sz w:val="24"/>
                <w:szCs w:val="24"/>
                <w:highlight w:val="none"/>
              </w:rPr>
              <w:t>要求</w:t>
            </w:r>
          </w:p>
        </w:tc>
        <w:tc>
          <w:tcPr>
            <w:tcW w:w="1350"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油漆品种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6" w:hRule="atLeast"/>
        </w:trPr>
        <w:tc>
          <w:tcPr>
            <w:tcW w:w="1523" w:type="dxa"/>
            <w:vMerge w:val="restart"/>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低速柴油机零、部件</w:t>
            </w:r>
          </w:p>
        </w:tc>
        <w:tc>
          <w:tcPr>
            <w:tcW w:w="1992"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highlight w:val="none"/>
              </w:rPr>
            </w:pPr>
            <w:r>
              <w:rPr>
                <w:rFonts w:hint="eastAsia" w:ascii="宋体" w:hAnsi="宋体" w:cs="宋体"/>
                <w:b w:val="0"/>
                <w:bCs w:val="0"/>
                <w:color w:val="auto"/>
                <w:sz w:val="24"/>
                <w:szCs w:val="24"/>
                <w:highlight w:val="none"/>
              </w:rPr>
              <w:t>底漆</w:t>
            </w:r>
          </w:p>
        </w:tc>
        <w:tc>
          <w:tcPr>
            <w:tcW w:w="2215"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无要求</w:t>
            </w:r>
          </w:p>
        </w:tc>
        <w:tc>
          <w:tcPr>
            <w:tcW w:w="2520"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1-2层，总NDFT80μm</w:t>
            </w:r>
          </w:p>
        </w:tc>
        <w:tc>
          <w:tcPr>
            <w:tcW w:w="1350" w:type="dxa"/>
            <w:vMerge w:val="restart"/>
            <w:tcBorders>
              <w:top w:val="single" w:color="auto" w:sz="4" w:space="0"/>
              <w:left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水性漆</w:t>
            </w:r>
            <w:r>
              <w:rPr>
                <w:rFonts w:hint="eastAsia" w:ascii="宋体" w:hAnsi="宋体" w:cs="宋体"/>
                <w:b w:val="0"/>
                <w:bCs w:val="0"/>
                <w:color w:val="auto"/>
                <w:sz w:val="24"/>
                <w:szCs w:val="24"/>
                <w:highlight w:val="none"/>
                <w:lang w:val="en-US" w:eastAsia="zh-CN"/>
              </w:rPr>
              <w:t>/油性漆(喷涂过程中两种油漆品种都有）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5" w:hRule="atLeast"/>
        </w:trPr>
        <w:tc>
          <w:tcPr>
            <w:tcW w:w="1523" w:type="dxa"/>
            <w:vMerge w:val="continue"/>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rPr>
            </w:pPr>
          </w:p>
        </w:tc>
        <w:tc>
          <w:tcPr>
            <w:tcW w:w="1992"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highlight w:val="none"/>
              </w:rPr>
            </w:pPr>
            <w:r>
              <w:rPr>
                <w:rFonts w:hint="eastAsia" w:ascii="宋体" w:hAnsi="宋体" w:cs="宋体"/>
                <w:b w:val="0"/>
                <w:bCs w:val="0"/>
                <w:color w:val="auto"/>
                <w:sz w:val="24"/>
                <w:szCs w:val="24"/>
                <w:highlight w:val="none"/>
              </w:rPr>
              <w:t>外部面漆</w:t>
            </w:r>
          </w:p>
        </w:tc>
        <w:tc>
          <w:tcPr>
            <w:tcW w:w="2215"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both"/>
              <w:outlineLvl w:val="1"/>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Munsell</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7.5 BG7/2</w:t>
            </w:r>
          </w:p>
        </w:tc>
        <w:tc>
          <w:tcPr>
            <w:tcW w:w="2520"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总NDFT40μm</w:t>
            </w:r>
          </w:p>
        </w:tc>
        <w:tc>
          <w:tcPr>
            <w:tcW w:w="1350" w:type="dxa"/>
            <w:vMerge w:val="continue"/>
            <w:tcBorders>
              <w:left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5" w:hRule="atLeast"/>
        </w:trPr>
        <w:tc>
          <w:tcPr>
            <w:tcW w:w="1523" w:type="dxa"/>
            <w:vMerge w:val="continue"/>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lang w:eastAsia="zh-CN"/>
              </w:rPr>
            </w:pPr>
          </w:p>
        </w:tc>
        <w:tc>
          <w:tcPr>
            <w:tcW w:w="1992"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highlight w:val="none"/>
              </w:rPr>
            </w:pPr>
            <w:r>
              <w:rPr>
                <w:rFonts w:hint="eastAsia" w:ascii="宋体" w:hAnsi="宋体" w:cs="宋体"/>
                <w:b w:val="0"/>
                <w:bCs w:val="0"/>
                <w:color w:val="auto"/>
                <w:sz w:val="24"/>
                <w:szCs w:val="24"/>
                <w:highlight w:val="none"/>
                <w:lang w:eastAsia="zh-CN"/>
              </w:rPr>
              <w:t>零件腔体</w:t>
            </w:r>
            <w:r>
              <w:rPr>
                <w:rFonts w:hint="eastAsia" w:ascii="宋体" w:hAnsi="宋体" w:cs="宋体"/>
                <w:b w:val="0"/>
                <w:bCs w:val="0"/>
                <w:color w:val="auto"/>
                <w:sz w:val="24"/>
                <w:szCs w:val="24"/>
                <w:highlight w:val="none"/>
              </w:rPr>
              <w:t>内面漆</w:t>
            </w:r>
          </w:p>
        </w:tc>
        <w:tc>
          <w:tcPr>
            <w:tcW w:w="2215"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both"/>
              <w:outlineLvl w:val="1"/>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Munsell</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N-9.5</w:t>
            </w:r>
          </w:p>
        </w:tc>
        <w:tc>
          <w:tcPr>
            <w:tcW w:w="2520"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总NDFT40μm</w:t>
            </w:r>
          </w:p>
        </w:tc>
        <w:tc>
          <w:tcPr>
            <w:tcW w:w="1350" w:type="dxa"/>
            <w:vMerge w:val="continue"/>
            <w:tcBorders>
              <w:left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4" w:hRule="atLeast"/>
        </w:trPr>
        <w:tc>
          <w:tcPr>
            <w:tcW w:w="1523" w:type="dxa"/>
            <w:vMerge w:val="restart"/>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中速柴油机零、部件</w:t>
            </w:r>
          </w:p>
        </w:tc>
        <w:tc>
          <w:tcPr>
            <w:tcW w:w="1992"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底漆</w:t>
            </w:r>
          </w:p>
        </w:tc>
        <w:tc>
          <w:tcPr>
            <w:tcW w:w="2215"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i w:val="0"/>
                <w:caps w:val="0"/>
                <w:color w:val="000000"/>
                <w:kern w:val="24"/>
                <w:position w:val="0"/>
                <w:sz w:val="24"/>
                <w:szCs w:val="24"/>
                <w:highlight w:val="none"/>
              </w:rPr>
              <w:t>铁红色</w:t>
            </w:r>
          </w:p>
        </w:tc>
        <w:tc>
          <w:tcPr>
            <w:tcW w:w="2520"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rPr>
            </w:pPr>
            <w:r>
              <w:rPr>
                <w:rFonts w:hint="eastAsia" w:ascii="宋体" w:hAnsi="宋体" w:eastAsia="宋体" w:cs="宋体"/>
                <w:b w:val="0"/>
                <w:i w:val="0"/>
                <w:caps w:val="0"/>
                <w:color w:val="000000"/>
                <w:kern w:val="24"/>
                <w:position w:val="0"/>
                <w:sz w:val="24"/>
                <w:szCs w:val="24"/>
                <w:highlight w:val="none"/>
              </w:rPr>
              <w:t>干膜</w:t>
            </w:r>
            <w:r>
              <w:rPr>
                <w:rFonts w:hint="eastAsia" w:ascii="宋体" w:hAnsi="宋体" w:cs="宋体"/>
                <w:b w:val="0"/>
                <w:i w:val="0"/>
                <w:caps w:val="0"/>
                <w:color w:val="000000"/>
                <w:kern w:val="24"/>
                <w:position w:val="0"/>
                <w:sz w:val="24"/>
                <w:szCs w:val="24"/>
                <w:highlight w:val="none"/>
                <w:lang w:eastAsia="zh-CN"/>
              </w:rPr>
              <w:t>总</w:t>
            </w:r>
            <w:r>
              <w:rPr>
                <w:rFonts w:hint="eastAsia" w:ascii="宋体" w:hAnsi="宋体" w:eastAsia="宋体" w:cs="宋体"/>
                <w:b w:val="0"/>
                <w:i w:val="0"/>
                <w:caps w:val="0"/>
                <w:color w:val="000000"/>
                <w:kern w:val="24"/>
                <w:position w:val="0"/>
                <w:sz w:val="24"/>
                <w:szCs w:val="24"/>
                <w:highlight w:val="none"/>
              </w:rPr>
              <w:t>厚度30μm—35μm</w:t>
            </w:r>
          </w:p>
        </w:tc>
        <w:tc>
          <w:tcPr>
            <w:tcW w:w="1350" w:type="dxa"/>
            <w:vMerge w:val="continue"/>
            <w:tcBorders>
              <w:left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eastAsia="宋体" w:cs="宋体"/>
                <w:b w:val="0"/>
                <w:i w:val="0"/>
                <w:caps w:val="0"/>
                <w:color w:val="000000"/>
                <w:kern w:val="24"/>
                <w:positio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7" w:hRule="atLeast"/>
        </w:trPr>
        <w:tc>
          <w:tcPr>
            <w:tcW w:w="1523" w:type="dxa"/>
            <w:vMerge w:val="continue"/>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lang w:eastAsia="zh-CN"/>
              </w:rPr>
            </w:pPr>
          </w:p>
        </w:tc>
        <w:tc>
          <w:tcPr>
            <w:tcW w:w="1992"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rPr>
              <w:t>面漆</w:t>
            </w:r>
          </w:p>
        </w:tc>
        <w:tc>
          <w:tcPr>
            <w:tcW w:w="2215"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深蓝色</w:t>
            </w:r>
          </w:p>
        </w:tc>
        <w:tc>
          <w:tcPr>
            <w:tcW w:w="2520" w:type="dxa"/>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cs="宋体"/>
                <w:b w:val="0"/>
                <w:bCs w:val="0"/>
                <w:color w:val="auto"/>
                <w:sz w:val="24"/>
                <w:szCs w:val="24"/>
                <w:highlight w:val="none"/>
              </w:rPr>
            </w:pPr>
            <w:r>
              <w:rPr>
                <w:rFonts w:hint="eastAsia" w:ascii="宋体" w:hAnsi="宋体" w:eastAsia="宋体" w:cs="宋体"/>
                <w:b w:val="0"/>
                <w:i w:val="0"/>
                <w:caps w:val="0"/>
                <w:color w:val="000000"/>
                <w:kern w:val="24"/>
                <w:position w:val="0"/>
                <w:sz w:val="24"/>
                <w:szCs w:val="24"/>
                <w:highlight w:val="none"/>
              </w:rPr>
              <w:t>干膜</w:t>
            </w:r>
            <w:r>
              <w:rPr>
                <w:rFonts w:hint="eastAsia" w:ascii="宋体" w:hAnsi="宋体" w:cs="宋体"/>
                <w:b w:val="0"/>
                <w:i w:val="0"/>
                <w:caps w:val="0"/>
                <w:color w:val="000000"/>
                <w:kern w:val="24"/>
                <w:position w:val="0"/>
                <w:sz w:val="24"/>
                <w:szCs w:val="24"/>
                <w:highlight w:val="none"/>
                <w:lang w:eastAsia="zh-CN"/>
              </w:rPr>
              <w:t>总</w:t>
            </w:r>
            <w:r>
              <w:rPr>
                <w:rFonts w:hint="eastAsia" w:ascii="宋体" w:hAnsi="宋体" w:eastAsia="宋体" w:cs="宋体"/>
                <w:b w:val="0"/>
                <w:i w:val="0"/>
                <w:caps w:val="0"/>
                <w:color w:val="000000"/>
                <w:kern w:val="24"/>
                <w:position w:val="0"/>
                <w:sz w:val="24"/>
                <w:szCs w:val="24"/>
                <w:highlight w:val="none"/>
              </w:rPr>
              <w:t>厚度30μm—</w:t>
            </w:r>
            <w:r>
              <w:rPr>
                <w:rFonts w:hint="eastAsia" w:ascii="宋体" w:hAnsi="宋体" w:cs="宋体"/>
                <w:b w:val="0"/>
                <w:i w:val="0"/>
                <w:caps w:val="0"/>
                <w:color w:val="000000"/>
                <w:kern w:val="24"/>
                <w:position w:val="0"/>
                <w:sz w:val="24"/>
                <w:szCs w:val="24"/>
                <w:highlight w:val="none"/>
                <w:lang w:val="en-US" w:eastAsia="zh-CN"/>
              </w:rPr>
              <w:t>40</w:t>
            </w:r>
            <w:r>
              <w:rPr>
                <w:rFonts w:hint="eastAsia" w:ascii="宋体" w:hAnsi="宋体" w:eastAsia="宋体" w:cs="宋体"/>
                <w:b w:val="0"/>
                <w:i w:val="0"/>
                <w:caps w:val="0"/>
                <w:color w:val="000000"/>
                <w:kern w:val="24"/>
                <w:position w:val="0"/>
                <w:sz w:val="24"/>
                <w:szCs w:val="24"/>
                <w:highlight w:val="none"/>
              </w:rPr>
              <w:t>μm</w:t>
            </w:r>
          </w:p>
        </w:tc>
        <w:tc>
          <w:tcPr>
            <w:tcW w:w="1350" w:type="dxa"/>
            <w:vMerge w:val="continue"/>
            <w:tcBorders>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center"/>
              <w:outlineLvl w:val="1"/>
              <w:rPr>
                <w:rFonts w:hint="eastAsia" w:ascii="宋体" w:hAnsi="宋体" w:eastAsia="宋体" w:cs="宋体"/>
                <w:b w:val="0"/>
                <w:i w:val="0"/>
                <w:caps w:val="0"/>
                <w:color w:val="000000"/>
                <w:kern w:val="24"/>
                <w:positio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8" w:hRule="atLeast"/>
        </w:trPr>
        <w:tc>
          <w:tcPr>
            <w:tcW w:w="9600" w:type="dxa"/>
            <w:gridSpan w:val="5"/>
            <w:tcBorders>
              <w:top w:val="single" w:color="auto" w:sz="4" w:space="0"/>
              <w:left w:val="single" w:color="auto" w:sz="4" w:space="0"/>
              <w:bottom w:val="single" w:color="auto" w:sz="4" w:space="0"/>
              <w:right w:val="single" w:color="auto" w:sz="4" w:space="0"/>
            </w:tcBorders>
            <w:tcMar>
              <w:top w:w="15" w:type="dxa"/>
              <w:left w:w="108" w:type="dxa"/>
              <w:right w:w="108" w:type="dxa"/>
            </w:tcMar>
            <w:vAlign w:val="center"/>
          </w:tcPr>
          <w:p>
            <w:pPr>
              <w:spacing w:line="360" w:lineRule="auto"/>
              <w:ind w:firstLine="0" w:firstLineChars="0"/>
              <w:jc w:val="left"/>
              <w:outlineLvl w:val="1"/>
              <w:rPr>
                <w:rFonts w:hint="eastAsia" w:ascii="宋体" w:hAnsi="宋体" w:cs="宋体"/>
                <w:b w:val="0"/>
                <w:i w:val="0"/>
                <w:caps w:val="0"/>
                <w:color w:val="000000"/>
                <w:kern w:val="24"/>
                <w:position w:val="0"/>
                <w:sz w:val="24"/>
                <w:szCs w:val="24"/>
                <w:highlight w:val="none"/>
                <w:lang w:eastAsia="zh-CN"/>
              </w:rPr>
            </w:pPr>
            <w:r>
              <w:rPr>
                <w:rFonts w:hint="eastAsia" w:ascii="宋体" w:hAnsi="宋体" w:cs="宋体"/>
                <w:b w:val="0"/>
                <w:i w:val="0"/>
                <w:caps w:val="0"/>
                <w:color w:val="000000"/>
                <w:kern w:val="24"/>
                <w:position w:val="0"/>
                <w:sz w:val="24"/>
                <w:szCs w:val="24"/>
                <w:highlight w:val="none"/>
                <w:lang w:eastAsia="zh-CN"/>
              </w:rPr>
              <w:t>喷漆技术要求</w:t>
            </w:r>
            <w:r>
              <w:rPr>
                <w:rFonts w:hint="eastAsia" w:ascii="宋体" w:hAnsi="宋体" w:cs="宋体"/>
                <w:b w:val="0"/>
                <w:i w:val="0"/>
                <w:caps w:val="0"/>
                <w:color w:val="000000"/>
                <w:kern w:val="24"/>
                <w:position w:val="0"/>
                <w:sz w:val="24"/>
                <w:szCs w:val="24"/>
                <w:highlight w:val="none"/>
                <w:lang w:val="en-US" w:eastAsia="zh-CN"/>
              </w:rPr>
              <w:t>:</w:t>
            </w:r>
          </w:p>
          <w:p>
            <w:pPr>
              <w:numPr>
                <w:numId w:val="0"/>
              </w:numPr>
              <w:spacing w:line="360" w:lineRule="auto"/>
              <w:jc w:val="left"/>
              <w:outlineLvl w:val="1"/>
              <w:rPr>
                <w:rFonts w:hint="eastAsia" w:ascii="宋体" w:hAnsi="宋体" w:cs="宋体"/>
                <w:b w:val="0"/>
                <w:i w:val="0"/>
                <w:caps w:val="0"/>
                <w:color w:val="000000"/>
                <w:kern w:val="24"/>
                <w:position w:val="0"/>
                <w:sz w:val="24"/>
                <w:szCs w:val="24"/>
                <w:highlight w:val="none"/>
                <w:lang w:val="en-US" w:eastAsia="zh-CN"/>
              </w:rPr>
            </w:pPr>
            <w:r>
              <w:rPr>
                <w:rFonts w:hint="eastAsia" w:ascii="宋体" w:hAnsi="宋体" w:cs="宋体"/>
                <w:b w:val="0"/>
                <w:i w:val="0"/>
                <w:caps w:val="0"/>
                <w:color w:val="000000"/>
                <w:kern w:val="24"/>
                <w:position w:val="0"/>
                <w:sz w:val="24"/>
                <w:szCs w:val="24"/>
                <w:highlight w:val="none"/>
                <w:lang w:eastAsia="zh-CN"/>
              </w:rPr>
              <w:t>漆膜应光洁平整,无明显机械杂质、色差、修补痕迹和伤痕,不允许有流痕、发粘、针孔、起泡、皱纹、漏涂、龟裂、剥落等缺陷。喷涂应平整均匀,色泽一致。</w:t>
            </w:r>
          </w:p>
        </w:tc>
      </w:tr>
    </w:tbl>
    <w:p>
      <w:pPr>
        <w:pStyle w:val="15"/>
        <w:kinsoku w:val="0"/>
        <w:overflowPunct w:val="0"/>
        <w:spacing w:before="0" w:beforeAutospacing="0" w:after="0" w:line="360" w:lineRule="auto"/>
        <w:ind w:left="0" w:leftChars="0" w:firstLine="0" w:firstLineChars="0"/>
        <w:textAlignment w:val="baseline"/>
        <w:rPr>
          <w:rFonts w:hint="eastAsia" w:cs="Calibri"/>
          <w:b/>
          <w:bCs/>
          <w:color w:val="auto"/>
          <w:kern w:val="24"/>
          <w:highlight w:val="none"/>
          <w:lang w:val="en-US" w:eastAsia="zh-CN"/>
        </w:rPr>
      </w:pPr>
    </w:p>
    <w:p>
      <w:pPr>
        <w:pStyle w:val="15"/>
        <w:kinsoku w:val="0"/>
        <w:overflowPunct w:val="0"/>
        <w:spacing w:before="0" w:beforeAutospacing="0" w:after="0" w:line="360" w:lineRule="auto"/>
        <w:ind w:left="0" w:leftChars="0" w:firstLine="0" w:firstLineChars="0"/>
        <w:textAlignment w:val="baseline"/>
        <w:rPr>
          <w:rFonts w:hint="eastAsia" w:cs="Calibri"/>
          <w:b/>
          <w:bCs/>
          <w:color w:val="auto"/>
          <w:kern w:val="24"/>
          <w:highlight w:val="none"/>
          <w:lang w:val="en-US" w:eastAsia="zh-CN"/>
        </w:rPr>
      </w:pPr>
      <w:r>
        <w:rPr>
          <w:rFonts w:hint="eastAsia" w:cs="Calibri"/>
          <w:b/>
          <w:bCs/>
          <w:color w:val="auto"/>
          <w:kern w:val="24"/>
          <w:highlight w:val="none"/>
          <w:lang w:val="en-US" w:eastAsia="zh-CN"/>
        </w:rPr>
        <w:t>17、其他要求</w:t>
      </w:r>
    </w:p>
    <w:p>
      <w:pPr>
        <w:pStyle w:val="15"/>
        <w:kinsoku w:val="0"/>
        <w:overflowPunct w:val="0"/>
        <w:spacing w:before="0" w:beforeAutospacing="0" w:after="0" w:line="360" w:lineRule="auto"/>
        <w:ind w:firstLine="480"/>
        <w:textAlignment w:val="baseline"/>
        <w:rPr>
          <w:rFonts w:hint="eastAsia" w:cs="Calibri"/>
          <w:color w:val="auto"/>
          <w:kern w:val="24"/>
          <w:highlight w:val="none"/>
        </w:rPr>
      </w:pPr>
      <w:r>
        <w:rPr>
          <w:rFonts w:hint="eastAsia" w:cs="Calibri"/>
          <w:color w:val="auto"/>
          <w:kern w:val="24"/>
          <w:highlight w:val="none"/>
          <w:lang w:val="en-US" w:eastAsia="zh-CN"/>
        </w:rPr>
        <w:t>1、投标人需提供本项目相关</w:t>
      </w:r>
      <w:r>
        <w:rPr>
          <w:rFonts w:hint="default" w:cs="Calibri"/>
          <w:color w:val="auto"/>
          <w:kern w:val="24"/>
          <w:highlight w:val="none"/>
          <w:lang w:val="en-US" w:eastAsia="zh-CN"/>
        </w:rPr>
        <w:t>设计方案</w:t>
      </w:r>
      <w:r>
        <w:rPr>
          <w:rFonts w:hint="eastAsia" w:cs="Calibri"/>
          <w:color w:val="auto"/>
          <w:kern w:val="24"/>
          <w:highlight w:val="none"/>
          <w:lang w:val="en-US" w:eastAsia="zh-CN"/>
        </w:rPr>
        <w:t>图，提供本项目的</w:t>
      </w:r>
      <w:r>
        <w:rPr>
          <w:rFonts w:hint="default" w:cs="Calibri"/>
          <w:color w:val="auto"/>
          <w:kern w:val="24"/>
          <w:highlight w:val="none"/>
          <w:lang w:val="en-US" w:eastAsia="zh-CN"/>
        </w:rPr>
        <w:t>技术方案</w:t>
      </w:r>
      <w:r>
        <w:rPr>
          <w:rFonts w:hint="eastAsia" w:cs="Calibri"/>
          <w:color w:val="auto"/>
          <w:kern w:val="24"/>
          <w:highlight w:val="none"/>
        </w:rPr>
        <w:t>：包括但不限于设备选型、平面图、立面图、流程图等。</w:t>
      </w:r>
    </w:p>
    <w:p>
      <w:pPr>
        <w:pStyle w:val="15"/>
        <w:kinsoku w:val="0"/>
        <w:overflowPunct w:val="0"/>
        <w:spacing w:before="0" w:beforeAutospacing="0" w:after="0" w:line="360" w:lineRule="auto"/>
        <w:ind w:firstLine="480"/>
        <w:textAlignment w:val="baseline"/>
        <w:rPr>
          <w:rFonts w:hint="eastAsia" w:cs="Calibri"/>
          <w:color w:val="auto"/>
          <w:kern w:val="24"/>
          <w:highlight w:val="none"/>
          <w:lang w:eastAsia="zh-CN"/>
        </w:rPr>
      </w:pPr>
      <w:r>
        <w:rPr>
          <w:rFonts w:hint="eastAsia" w:cs="Calibri"/>
          <w:color w:val="auto"/>
          <w:kern w:val="24"/>
          <w:highlight w:val="none"/>
          <w:lang w:val="en-US" w:eastAsia="zh-CN"/>
        </w:rPr>
        <w:t>2、投标人需</w:t>
      </w:r>
      <w:r>
        <w:rPr>
          <w:rFonts w:hint="eastAsia" w:cs="Calibri"/>
          <w:color w:val="auto"/>
          <w:kern w:val="24"/>
          <w:highlight w:val="none"/>
        </w:rPr>
        <w:t>对项目实施进度计划</w:t>
      </w:r>
      <w:r>
        <w:rPr>
          <w:rFonts w:hint="eastAsia" w:cs="Calibri"/>
          <w:color w:val="auto"/>
          <w:kern w:val="24"/>
          <w:highlight w:val="none"/>
          <w:lang w:eastAsia="zh-CN"/>
        </w:rPr>
        <w:t>进行</w:t>
      </w:r>
      <w:r>
        <w:rPr>
          <w:rFonts w:hint="eastAsia" w:cs="Calibri"/>
          <w:color w:val="auto"/>
          <w:kern w:val="24"/>
          <w:highlight w:val="none"/>
        </w:rPr>
        <w:t>描述</w:t>
      </w:r>
      <w:r>
        <w:rPr>
          <w:rFonts w:hint="eastAsia" w:cs="Calibri"/>
          <w:color w:val="auto"/>
          <w:kern w:val="24"/>
          <w:highlight w:val="none"/>
          <w:lang w:eastAsia="zh-CN"/>
        </w:rPr>
        <w:t>。</w:t>
      </w:r>
    </w:p>
    <w:p>
      <w:pPr>
        <w:pStyle w:val="15"/>
        <w:kinsoku w:val="0"/>
        <w:overflowPunct w:val="0"/>
        <w:spacing w:before="0" w:beforeAutospacing="0" w:after="0" w:line="360" w:lineRule="auto"/>
        <w:ind w:left="0" w:leftChars="0" w:firstLine="0" w:firstLineChars="0"/>
        <w:textAlignment w:val="baseline"/>
        <w:rPr>
          <w:rFonts w:hint="eastAsia" w:cs="Calibri"/>
          <w:color w:val="auto"/>
          <w:kern w:val="24"/>
          <w:highlight w:val="none"/>
          <w:lang w:val="en-US" w:eastAsia="zh-CN"/>
        </w:rPr>
      </w:pPr>
    </w:p>
    <w:p>
      <w:pPr>
        <w:spacing w:line="360" w:lineRule="auto"/>
        <w:ind w:firstLine="0" w:firstLineChars="0"/>
        <w:rPr>
          <w:rFonts w:ascii="宋体" w:hAnsi="宋体" w:cs="宋体"/>
          <w:b/>
          <w:bCs/>
          <w:color w:val="auto"/>
          <w:sz w:val="24"/>
          <w:highlight w:val="none"/>
        </w:rPr>
      </w:pPr>
      <w:r>
        <w:rPr>
          <w:rFonts w:hint="eastAsia" w:ascii="宋体" w:hAnsi="宋体" w:cs="宋体"/>
          <w:b/>
          <w:bCs/>
          <w:color w:val="auto"/>
          <w:sz w:val="24"/>
          <w:highlight w:val="none"/>
        </w:rPr>
        <w:t>四、工程界定表</w:t>
      </w:r>
    </w:p>
    <w:tbl>
      <w:tblPr>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1011"/>
        <w:gridCol w:w="4985"/>
        <w:gridCol w:w="1005"/>
        <w:gridCol w:w="989"/>
        <w:gridCol w:w="1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576" w:type="dxa"/>
            <w:gridSpan w:val="3"/>
            <w:tcBorders>
              <w:lef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工程范围</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招标方</w:t>
            </w: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投标方</w:t>
            </w:r>
          </w:p>
        </w:tc>
        <w:tc>
          <w:tcPr>
            <w:tcW w:w="1131" w:type="dxa"/>
            <w:tcBorders>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80" w:type="dxa"/>
            <w:vMerge w:val="restart"/>
            <w:tcBorders>
              <w:lef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011" w:type="dxa"/>
            <w:vMerge w:val="restart"/>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电气</w:t>
            </w:r>
          </w:p>
        </w:tc>
        <w:tc>
          <w:tcPr>
            <w:tcW w:w="498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电网至车间变配电室</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1131" w:type="dxa"/>
            <w:tcBorders>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exact"/>
          <w:jc w:val="center"/>
        </w:trPr>
        <w:tc>
          <w:tcPr>
            <w:tcW w:w="580" w:type="dxa"/>
            <w:vMerge w:val="continue"/>
            <w:tcBorders>
              <w:lef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c>
          <w:tcPr>
            <w:tcW w:w="1011" w:type="dxa"/>
            <w:vMerge w:val="continue"/>
            <w:vAlign w:val="center"/>
          </w:tcPr>
          <w:p>
            <w:pPr>
              <w:widowControl/>
              <w:spacing w:line="240" w:lineRule="auto"/>
              <w:ind w:firstLine="0" w:firstLineChars="0"/>
              <w:jc w:val="center"/>
              <w:rPr>
                <w:rFonts w:ascii="宋体" w:hAnsi="宋体" w:cs="宋体"/>
                <w:color w:val="auto"/>
                <w:sz w:val="24"/>
                <w:szCs w:val="24"/>
                <w:highlight w:val="none"/>
              </w:rPr>
            </w:pPr>
          </w:p>
        </w:tc>
        <w:tc>
          <w:tcPr>
            <w:tcW w:w="498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车间变配电室至设备配电柜（一次配线），含配电柜与控制柜之间边线 </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1131" w:type="dxa"/>
            <w:tcBorders>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80" w:type="dxa"/>
            <w:vMerge w:val="continue"/>
            <w:tcBorders>
              <w:lef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c>
          <w:tcPr>
            <w:tcW w:w="1011" w:type="dxa"/>
            <w:vMerge w:val="continue"/>
            <w:vAlign w:val="center"/>
          </w:tcPr>
          <w:p>
            <w:pPr>
              <w:widowControl/>
              <w:spacing w:line="240" w:lineRule="auto"/>
              <w:ind w:firstLine="0" w:firstLineChars="0"/>
              <w:jc w:val="center"/>
              <w:rPr>
                <w:rFonts w:ascii="宋体" w:hAnsi="宋体" w:cs="宋体"/>
                <w:color w:val="auto"/>
                <w:sz w:val="24"/>
                <w:szCs w:val="24"/>
                <w:highlight w:val="none"/>
              </w:rPr>
            </w:pPr>
          </w:p>
        </w:tc>
        <w:tc>
          <w:tcPr>
            <w:tcW w:w="498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设备控制柜至各用电设备（二次配线）</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31" w:type="dxa"/>
            <w:tcBorders>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580" w:type="dxa"/>
            <w:tcBorders>
              <w:lef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011"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给水</w:t>
            </w:r>
          </w:p>
        </w:tc>
        <w:tc>
          <w:tcPr>
            <w:tcW w:w="498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设备内部供水管线（二次配管）</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31" w:type="dxa"/>
            <w:tcBorders>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80" w:type="dxa"/>
            <w:vMerge w:val="restart"/>
            <w:tcBorders>
              <w:lef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011" w:type="dxa"/>
            <w:vMerge w:val="restart"/>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排水</w:t>
            </w:r>
          </w:p>
        </w:tc>
        <w:tc>
          <w:tcPr>
            <w:tcW w:w="498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涂装线</w:t>
            </w:r>
            <w:r>
              <w:rPr>
                <w:rFonts w:hint="eastAsia" w:ascii="宋体" w:hAnsi="宋体" w:cs="宋体"/>
                <w:color w:val="auto"/>
                <w:sz w:val="24"/>
                <w:szCs w:val="24"/>
                <w:highlight w:val="none"/>
              </w:rPr>
              <w:t>地下预埋管线，地下排水沟</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31" w:type="dxa"/>
            <w:tcBorders>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80" w:type="dxa"/>
            <w:vMerge w:val="continue"/>
            <w:tcBorders>
              <w:lef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c>
          <w:tcPr>
            <w:tcW w:w="1011" w:type="dxa"/>
            <w:vMerge w:val="continue"/>
            <w:vAlign w:val="center"/>
          </w:tcPr>
          <w:p>
            <w:pPr>
              <w:widowControl/>
              <w:spacing w:line="240" w:lineRule="auto"/>
              <w:ind w:firstLine="0" w:firstLineChars="0"/>
              <w:jc w:val="center"/>
              <w:rPr>
                <w:rFonts w:ascii="宋体" w:hAnsi="宋体" w:cs="宋体"/>
                <w:color w:val="auto"/>
                <w:sz w:val="24"/>
                <w:szCs w:val="24"/>
                <w:highlight w:val="none"/>
              </w:rPr>
            </w:pPr>
          </w:p>
        </w:tc>
        <w:tc>
          <w:tcPr>
            <w:tcW w:w="498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涂装线以外</w:t>
            </w:r>
            <w:r>
              <w:rPr>
                <w:rFonts w:hint="eastAsia" w:ascii="宋体" w:hAnsi="宋体" w:cs="宋体"/>
                <w:color w:val="auto"/>
                <w:sz w:val="24"/>
                <w:szCs w:val="24"/>
                <w:highlight w:val="none"/>
              </w:rPr>
              <w:t>地沟污水排至污水处理系统</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1131" w:type="dxa"/>
            <w:tcBorders>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80" w:type="dxa"/>
            <w:vMerge w:val="restart"/>
            <w:tcBorders>
              <w:lef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011" w:type="dxa"/>
            <w:vMerge w:val="restart"/>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压缩</w:t>
            </w:r>
          </w:p>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空气</w:t>
            </w:r>
          </w:p>
        </w:tc>
        <w:tc>
          <w:tcPr>
            <w:tcW w:w="498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空压站至</w:t>
            </w:r>
            <w:r>
              <w:rPr>
                <w:rFonts w:hint="eastAsia" w:ascii="宋体" w:hAnsi="宋体" w:cs="宋体"/>
                <w:color w:val="auto"/>
                <w:sz w:val="24"/>
                <w:szCs w:val="24"/>
                <w:highlight w:val="none"/>
                <w:lang w:eastAsia="zh-CN"/>
              </w:rPr>
              <w:t>涂装线</w:t>
            </w:r>
            <w:r>
              <w:rPr>
                <w:rFonts w:hint="eastAsia" w:ascii="宋体" w:hAnsi="宋体" w:cs="宋体"/>
                <w:color w:val="auto"/>
                <w:sz w:val="24"/>
                <w:szCs w:val="24"/>
                <w:highlight w:val="none"/>
              </w:rPr>
              <w:t>用气点管线</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1131" w:type="dxa"/>
            <w:tcBorders>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80" w:type="dxa"/>
            <w:vMerge w:val="continue"/>
            <w:tcBorders>
              <w:lef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c>
          <w:tcPr>
            <w:tcW w:w="1011" w:type="dxa"/>
            <w:vMerge w:val="continue"/>
            <w:vAlign w:val="center"/>
          </w:tcPr>
          <w:p>
            <w:pPr>
              <w:widowControl/>
              <w:spacing w:line="240" w:lineRule="auto"/>
              <w:ind w:firstLine="0" w:firstLineChars="0"/>
              <w:jc w:val="center"/>
              <w:rPr>
                <w:rFonts w:ascii="宋体" w:hAnsi="宋体" w:cs="宋体"/>
                <w:color w:val="auto"/>
                <w:sz w:val="24"/>
                <w:szCs w:val="24"/>
                <w:highlight w:val="none"/>
              </w:rPr>
            </w:pPr>
          </w:p>
        </w:tc>
        <w:tc>
          <w:tcPr>
            <w:tcW w:w="498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涂装线</w:t>
            </w:r>
            <w:r>
              <w:rPr>
                <w:rFonts w:hint="eastAsia" w:ascii="宋体" w:hAnsi="宋体" w:cs="宋体"/>
                <w:color w:val="auto"/>
                <w:sz w:val="24"/>
                <w:szCs w:val="24"/>
                <w:highlight w:val="none"/>
              </w:rPr>
              <w:t>内配件管线</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31" w:type="dxa"/>
            <w:tcBorders>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80" w:type="dxa"/>
            <w:vMerge w:val="restart"/>
            <w:tcBorders>
              <w:lef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011" w:type="dxa"/>
            <w:vMerge w:val="restart"/>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厂房及综合工程</w:t>
            </w:r>
          </w:p>
        </w:tc>
        <w:tc>
          <w:tcPr>
            <w:tcW w:w="498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厂房、</w:t>
            </w:r>
            <w:r>
              <w:rPr>
                <w:rFonts w:hint="eastAsia" w:ascii="宋体" w:hAnsi="宋体" w:cs="宋体"/>
                <w:color w:val="auto"/>
                <w:sz w:val="24"/>
                <w:szCs w:val="24"/>
                <w:highlight w:val="none"/>
                <w:lang w:eastAsia="zh-CN"/>
              </w:rPr>
              <w:t>涂装线</w:t>
            </w:r>
            <w:r>
              <w:rPr>
                <w:rFonts w:hint="eastAsia" w:ascii="宋体" w:hAnsi="宋体" w:cs="宋体"/>
                <w:color w:val="auto"/>
                <w:sz w:val="24"/>
                <w:szCs w:val="24"/>
                <w:highlight w:val="none"/>
              </w:rPr>
              <w:t>的承重桩</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1131" w:type="dxa"/>
            <w:tcBorders>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8" w:hRule="exact"/>
          <w:jc w:val="center"/>
        </w:trPr>
        <w:tc>
          <w:tcPr>
            <w:tcW w:w="580" w:type="dxa"/>
            <w:vMerge w:val="continue"/>
            <w:tcBorders>
              <w:lef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c>
          <w:tcPr>
            <w:tcW w:w="1011" w:type="dxa"/>
            <w:vMerge w:val="continue"/>
            <w:vAlign w:val="center"/>
          </w:tcPr>
          <w:p>
            <w:pPr>
              <w:widowControl/>
              <w:spacing w:line="240" w:lineRule="auto"/>
              <w:ind w:firstLine="0" w:firstLineChars="0"/>
              <w:jc w:val="center"/>
              <w:rPr>
                <w:rFonts w:ascii="宋体" w:hAnsi="宋体" w:cs="宋体"/>
                <w:color w:val="auto"/>
                <w:sz w:val="24"/>
                <w:szCs w:val="24"/>
                <w:highlight w:val="none"/>
              </w:rPr>
            </w:pPr>
          </w:p>
        </w:tc>
        <w:tc>
          <w:tcPr>
            <w:tcW w:w="498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涂装线区域地面、</w:t>
            </w:r>
            <w:r>
              <w:rPr>
                <w:rFonts w:hint="eastAsia" w:ascii="宋体" w:hAnsi="宋体" w:cs="宋体"/>
                <w:color w:val="auto"/>
                <w:sz w:val="24"/>
                <w:szCs w:val="24"/>
                <w:highlight w:val="none"/>
                <w:lang w:eastAsia="zh-CN"/>
              </w:rPr>
              <w:t>基础。</w:t>
            </w:r>
            <w:r>
              <w:rPr>
                <w:rFonts w:hint="eastAsia" w:ascii="宋体" w:hAnsi="宋体" w:cs="宋体"/>
                <w:color w:val="auto"/>
                <w:sz w:val="24"/>
                <w:szCs w:val="24"/>
                <w:highlight w:val="none"/>
              </w:rPr>
              <w:t>涂装线区域</w:t>
            </w:r>
            <w:r>
              <w:rPr>
                <w:rFonts w:hint="eastAsia" w:ascii="宋体" w:hAnsi="宋体" w:cs="宋体"/>
                <w:color w:val="auto"/>
                <w:sz w:val="24"/>
                <w:szCs w:val="24"/>
                <w:highlight w:val="none"/>
                <w:lang w:eastAsia="zh-CN"/>
              </w:rPr>
              <w:t>地面、</w:t>
            </w:r>
            <w:r>
              <w:rPr>
                <w:rFonts w:hint="eastAsia" w:ascii="宋体" w:hAnsi="宋体" w:cs="宋体"/>
                <w:color w:val="auto"/>
                <w:sz w:val="24"/>
                <w:szCs w:val="24"/>
                <w:highlight w:val="none"/>
              </w:rPr>
              <w:t>基础</w:t>
            </w:r>
            <w:r>
              <w:rPr>
                <w:rFonts w:hint="eastAsia" w:ascii="宋体" w:hAnsi="宋体" w:cs="宋体"/>
                <w:color w:val="auto"/>
                <w:sz w:val="24"/>
                <w:szCs w:val="24"/>
                <w:highlight w:val="none"/>
                <w:lang w:eastAsia="zh-CN"/>
              </w:rPr>
              <w:t>须与</w:t>
            </w:r>
            <w:r>
              <w:rPr>
                <w:rFonts w:hint="eastAsia" w:ascii="宋体" w:hAnsi="宋体" w:cs="宋体"/>
                <w:color w:val="auto"/>
                <w:sz w:val="24"/>
                <w:szCs w:val="24"/>
                <w:highlight w:val="none"/>
              </w:rPr>
              <w:t>招标方</w:t>
            </w:r>
            <w:r>
              <w:rPr>
                <w:rFonts w:hint="eastAsia" w:ascii="宋体" w:hAnsi="宋体" w:cs="宋体"/>
                <w:color w:val="auto"/>
                <w:sz w:val="24"/>
                <w:szCs w:val="24"/>
                <w:highlight w:val="none"/>
                <w:lang w:eastAsia="zh-CN"/>
              </w:rPr>
              <w:t>在该区域</w:t>
            </w:r>
            <w:r>
              <w:rPr>
                <w:rFonts w:hint="eastAsia" w:ascii="宋体" w:hAnsi="宋体" w:cs="宋体"/>
                <w:color w:val="auto"/>
                <w:sz w:val="24"/>
                <w:szCs w:val="24"/>
                <w:highlight w:val="none"/>
              </w:rPr>
              <w:t>已打的承重桩</w:t>
            </w:r>
            <w:r>
              <w:rPr>
                <w:rFonts w:hint="eastAsia" w:ascii="宋体" w:hAnsi="宋体" w:cs="宋体"/>
                <w:color w:val="auto"/>
                <w:sz w:val="24"/>
                <w:szCs w:val="24"/>
                <w:highlight w:val="none"/>
                <w:lang w:eastAsia="zh-CN"/>
              </w:rPr>
              <w:t>、周围地面进行接驳。</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31" w:type="dxa"/>
            <w:tcBorders>
              <w:right w:val="single" w:color="auto" w:sz="4" w:space="0"/>
            </w:tcBorders>
            <w:vAlign w:val="center"/>
          </w:tcPr>
          <w:p>
            <w:pPr>
              <w:widowControl/>
              <w:spacing w:line="240" w:lineRule="auto"/>
              <w:ind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具体与招标方联系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7" w:hRule="exact"/>
          <w:jc w:val="center"/>
        </w:trPr>
        <w:tc>
          <w:tcPr>
            <w:tcW w:w="580" w:type="dxa"/>
            <w:vMerge w:val="continue"/>
            <w:tcBorders>
              <w:lef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c>
          <w:tcPr>
            <w:tcW w:w="1011" w:type="dxa"/>
            <w:vMerge w:val="continue"/>
            <w:vAlign w:val="center"/>
          </w:tcPr>
          <w:p>
            <w:pPr>
              <w:widowControl/>
              <w:spacing w:line="240" w:lineRule="auto"/>
              <w:ind w:firstLine="0" w:firstLineChars="0"/>
              <w:jc w:val="center"/>
              <w:rPr>
                <w:rFonts w:ascii="宋体" w:hAnsi="宋体" w:cs="宋体"/>
                <w:color w:val="auto"/>
                <w:sz w:val="24"/>
                <w:szCs w:val="24"/>
                <w:highlight w:val="none"/>
              </w:rPr>
            </w:pPr>
          </w:p>
        </w:tc>
        <w:tc>
          <w:tcPr>
            <w:tcW w:w="498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涉及到涂装线施工的</w:t>
            </w:r>
            <w:r>
              <w:rPr>
                <w:rFonts w:hint="eastAsia" w:ascii="宋体" w:hAnsi="宋体" w:cs="宋体"/>
                <w:color w:val="auto"/>
                <w:sz w:val="24"/>
                <w:szCs w:val="24"/>
                <w:highlight w:val="none"/>
              </w:rPr>
              <w:t>墙体开洞、防雨等土建工程</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31" w:type="dxa"/>
            <w:tcBorders>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exact"/>
          <w:jc w:val="center"/>
        </w:trPr>
        <w:tc>
          <w:tcPr>
            <w:tcW w:w="580" w:type="dxa"/>
            <w:vMerge w:val="continue"/>
            <w:tcBorders>
              <w:lef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c>
          <w:tcPr>
            <w:tcW w:w="1011" w:type="dxa"/>
            <w:vMerge w:val="continue"/>
            <w:vAlign w:val="center"/>
          </w:tcPr>
          <w:p>
            <w:pPr>
              <w:widowControl/>
              <w:spacing w:line="240" w:lineRule="auto"/>
              <w:ind w:firstLine="0" w:firstLineChars="0"/>
              <w:jc w:val="center"/>
              <w:rPr>
                <w:rFonts w:ascii="宋体" w:hAnsi="宋体" w:cs="宋体"/>
                <w:color w:val="auto"/>
                <w:sz w:val="24"/>
                <w:szCs w:val="24"/>
                <w:highlight w:val="none"/>
              </w:rPr>
            </w:pPr>
          </w:p>
        </w:tc>
        <w:tc>
          <w:tcPr>
            <w:tcW w:w="498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涉及到涂装线</w:t>
            </w:r>
            <w:r>
              <w:rPr>
                <w:rFonts w:hint="eastAsia" w:ascii="宋体" w:hAnsi="宋体" w:cs="宋体"/>
                <w:color w:val="auto"/>
                <w:sz w:val="24"/>
                <w:szCs w:val="24"/>
                <w:highlight w:val="none"/>
              </w:rPr>
              <w:t>出户风管（道）的防雷设施</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31" w:type="dxa"/>
            <w:tcBorders>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2" w:hRule="exact"/>
          <w:jc w:val="center"/>
        </w:trPr>
        <w:tc>
          <w:tcPr>
            <w:tcW w:w="580" w:type="dxa"/>
            <w:vMerge w:val="restart"/>
            <w:tcBorders>
              <w:lef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011" w:type="dxa"/>
            <w:vMerge w:val="restart"/>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消防</w:t>
            </w:r>
          </w:p>
        </w:tc>
        <w:tc>
          <w:tcPr>
            <w:tcW w:w="4985" w:type="dxa"/>
            <w:vAlign w:val="center"/>
          </w:tcPr>
          <w:p>
            <w:pPr>
              <w:widowControl/>
              <w:spacing w:before="60" w:after="60"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清洗（烘干）室、</w:t>
            </w:r>
            <w:r>
              <w:rPr>
                <w:rFonts w:hint="eastAsia" w:ascii="宋体" w:hAnsi="宋体" w:cs="宋体"/>
                <w:color w:val="auto"/>
                <w:sz w:val="24"/>
                <w:szCs w:val="24"/>
                <w:highlight w:val="none"/>
              </w:rPr>
              <w:t>喷漆室、废气处理、设备</w:t>
            </w:r>
            <w:r>
              <w:rPr>
                <w:rFonts w:hint="eastAsia" w:ascii="宋体" w:hAnsi="宋体" w:cs="宋体"/>
                <w:color w:val="auto"/>
                <w:sz w:val="24"/>
                <w:szCs w:val="24"/>
                <w:highlight w:val="none"/>
                <w:lang w:eastAsia="zh-CN"/>
              </w:rPr>
              <w:t>等</w:t>
            </w:r>
          </w:p>
          <w:p>
            <w:pPr>
              <w:widowControl/>
              <w:spacing w:before="60" w:after="60"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（七氟丙气体灭火、气体浓度报警）</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31" w:type="dxa"/>
            <w:tcBorders>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满足消防安全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9" w:hRule="exact"/>
          <w:jc w:val="center"/>
        </w:trPr>
        <w:tc>
          <w:tcPr>
            <w:tcW w:w="580" w:type="dxa"/>
            <w:vMerge w:val="continue"/>
            <w:tcBorders>
              <w:lef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c>
          <w:tcPr>
            <w:tcW w:w="1011" w:type="dxa"/>
            <w:vMerge w:val="continue"/>
            <w:vAlign w:val="center"/>
          </w:tcPr>
          <w:p>
            <w:pPr>
              <w:widowControl/>
              <w:spacing w:line="240" w:lineRule="auto"/>
              <w:ind w:firstLine="0" w:firstLineChars="0"/>
              <w:jc w:val="center"/>
              <w:rPr>
                <w:rFonts w:ascii="宋体" w:hAnsi="宋体" w:cs="宋体"/>
                <w:color w:val="auto"/>
                <w:sz w:val="24"/>
                <w:szCs w:val="24"/>
                <w:highlight w:val="none"/>
              </w:rPr>
            </w:pPr>
          </w:p>
        </w:tc>
        <w:tc>
          <w:tcPr>
            <w:tcW w:w="4985" w:type="dxa"/>
            <w:vAlign w:val="center"/>
          </w:tcPr>
          <w:p>
            <w:pPr>
              <w:widowControl/>
              <w:spacing w:before="60" w:after="60"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涂装线的</w:t>
            </w:r>
            <w:r>
              <w:rPr>
                <w:rFonts w:hint="eastAsia" w:ascii="宋体" w:hAnsi="宋体" w:cs="宋体"/>
                <w:color w:val="auto"/>
                <w:sz w:val="24"/>
                <w:szCs w:val="24"/>
                <w:highlight w:val="none"/>
              </w:rPr>
              <w:t>消防验收（第三方检测）</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31" w:type="dxa"/>
            <w:tcBorders>
              <w:right w:val="single" w:color="auto" w:sz="4" w:space="0"/>
            </w:tcBorders>
            <w:vAlign w:val="center"/>
          </w:tcPr>
          <w:p>
            <w:pPr>
              <w:widowControl/>
              <w:spacing w:line="240" w:lineRule="auto"/>
              <w:ind w:firstLine="0" w:firstLineChars="0"/>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80" w:type="dxa"/>
            <w:vMerge w:val="restart"/>
            <w:tcBorders>
              <w:lef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011" w:type="dxa"/>
            <w:vMerge w:val="restart"/>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其它</w:t>
            </w:r>
          </w:p>
        </w:tc>
        <w:tc>
          <w:tcPr>
            <w:tcW w:w="498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安装调试所需起重运输工具</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31" w:type="dxa"/>
            <w:tcBorders>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7" w:hRule="exact"/>
          <w:jc w:val="center"/>
        </w:trPr>
        <w:tc>
          <w:tcPr>
            <w:tcW w:w="580" w:type="dxa"/>
            <w:vMerge w:val="continue"/>
            <w:tcBorders>
              <w:left w:val="single" w:color="auto" w:sz="4" w:space="0"/>
            </w:tcBorders>
            <w:vAlign w:val="top"/>
          </w:tcPr>
          <w:p>
            <w:pPr>
              <w:widowControl/>
              <w:spacing w:line="240" w:lineRule="auto"/>
              <w:ind w:firstLine="0" w:firstLineChars="0"/>
              <w:jc w:val="center"/>
              <w:rPr>
                <w:rFonts w:ascii="宋体" w:hAnsi="宋体" w:cs="宋体"/>
                <w:color w:val="auto"/>
                <w:sz w:val="24"/>
                <w:szCs w:val="24"/>
                <w:highlight w:val="none"/>
              </w:rPr>
            </w:pPr>
          </w:p>
        </w:tc>
        <w:tc>
          <w:tcPr>
            <w:tcW w:w="1011" w:type="dxa"/>
            <w:vMerge w:val="continue"/>
            <w:vAlign w:val="top"/>
          </w:tcPr>
          <w:p>
            <w:pPr>
              <w:widowControl/>
              <w:spacing w:line="240" w:lineRule="auto"/>
              <w:ind w:firstLine="0" w:firstLineChars="0"/>
              <w:jc w:val="center"/>
              <w:rPr>
                <w:rFonts w:ascii="宋体" w:hAnsi="宋体" w:cs="宋体"/>
                <w:color w:val="auto"/>
                <w:sz w:val="24"/>
                <w:szCs w:val="24"/>
                <w:highlight w:val="none"/>
              </w:rPr>
            </w:pPr>
          </w:p>
        </w:tc>
        <w:tc>
          <w:tcPr>
            <w:tcW w:w="498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安装调试所需的水、电、气</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1131" w:type="dxa"/>
            <w:tcBorders>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580" w:type="dxa"/>
            <w:vMerge w:val="continue"/>
            <w:tcBorders>
              <w:left w:val="single" w:color="auto" w:sz="4" w:space="0"/>
            </w:tcBorders>
            <w:vAlign w:val="top"/>
          </w:tcPr>
          <w:p>
            <w:pPr>
              <w:widowControl/>
              <w:spacing w:line="240" w:lineRule="auto"/>
              <w:ind w:firstLine="0" w:firstLineChars="0"/>
              <w:jc w:val="center"/>
              <w:rPr>
                <w:rFonts w:ascii="宋体" w:hAnsi="宋体" w:cs="宋体"/>
                <w:color w:val="auto"/>
                <w:sz w:val="24"/>
                <w:szCs w:val="24"/>
                <w:highlight w:val="none"/>
              </w:rPr>
            </w:pPr>
          </w:p>
        </w:tc>
        <w:tc>
          <w:tcPr>
            <w:tcW w:w="1011" w:type="dxa"/>
            <w:vMerge w:val="continue"/>
            <w:vAlign w:val="top"/>
          </w:tcPr>
          <w:p>
            <w:pPr>
              <w:widowControl/>
              <w:spacing w:line="240" w:lineRule="auto"/>
              <w:ind w:firstLine="0" w:firstLineChars="0"/>
              <w:jc w:val="center"/>
              <w:rPr>
                <w:rFonts w:ascii="宋体" w:hAnsi="宋体" w:cs="宋体"/>
                <w:color w:val="auto"/>
                <w:sz w:val="24"/>
                <w:szCs w:val="24"/>
                <w:highlight w:val="none"/>
              </w:rPr>
            </w:pPr>
          </w:p>
        </w:tc>
        <w:tc>
          <w:tcPr>
            <w:tcW w:w="4985"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涂装线区域内</w:t>
            </w:r>
            <w:r>
              <w:rPr>
                <w:rFonts w:hint="eastAsia" w:ascii="宋体" w:hAnsi="宋体" w:cs="宋体"/>
                <w:color w:val="auto"/>
                <w:sz w:val="24"/>
                <w:szCs w:val="24"/>
                <w:highlight w:val="none"/>
              </w:rPr>
              <w:t>设备消防系统的配备</w:t>
            </w:r>
          </w:p>
        </w:tc>
        <w:tc>
          <w:tcPr>
            <w:tcW w:w="1005" w:type="dxa"/>
            <w:vAlign w:val="center"/>
          </w:tcPr>
          <w:p>
            <w:pPr>
              <w:widowControl/>
              <w:spacing w:line="240" w:lineRule="auto"/>
              <w:ind w:firstLine="0" w:firstLineChars="0"/>
              <w:jc w:val="center"/>
              <w:rPr>
                <w:rFonts w:ascii="宋体" w:hAnsi="宋体" w:cs="宋体"/>
                <w:color w:val="auto"/>
                <w:sz w:val="24"/>
                <w:szCs w:val="24"/>
                <w:highlight w:val="none"/>
              </w:rPr>
            </w:pPr>
          </w:p>
        </w:tc>
        <w:tc>
          <w:tcPr>
            <w:tcW w:w="989" w:type="dxa"/>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31" w:type="dxa"/>
            <w:tcBorders>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exact"/>
          <w:jc w:val="center"/>
        </w:trPr>
        <w:tc>
          <w:tcPr>
            <w:tcW w:w="580" w:type="dxa"/>
            <w:vMerge w:val="continue"/>
            <w:tcBorders>
              <w:left w:val="single" w:color="auto" w:sz="4" w:space="0"/>
            </w:tcBorders>
            <w:vAlign w:val="top"/>
          </w:tcPr>
          <w:p>
            <w:pPr>
              <w:widowControl/>
              <w:spacing w:line="240" w:lineRule="auto"/>
              <w:ind w:firstLine="0" w:firstLineChars="0"/>
              <w:jc w:val="center"/>
              <w:rPr>
                <w:rFonts w:ascii="宋体" w:hAnsi="宋体" w:cs="宋体"/>
                <w:color w:val="auto"/>
                <w:sz w:val="24"/>
                <w:szCs w:val="24"/>
                <w:highlight w:val="none"/>
              </w:rPr>
            </w:pPr>
          </w:p>
        </w:tc>
        <w:tc>
          <w:tcPr>
            <w:tcW w:w="1011" w:type="dxa"/>
            <w:vMerge w:val="continue"/>
            <w:vAlign w:val="top"/>
          </w:tcPr>
          <w:p>
            <w:pPr>
              <w:widowControl/>
              <w:spacing w:line="240" w:lineRule="auto"/>
              <w:ind w:firstLine="0" w:firstLineChars="0"/>
              <w:jc w:val="center"/>
              <w:rPr>
                <w:rFonts w:ascii="宋体" w:hAnsi="宋体" w:cs="宋体"/>
                <w:color w:val="auto"/>
                <w:sz w:val="24"/>
                <w:szCs w:val="24"/>
                <w:highlight w:val="none"/>
              </w:rPr>
            </w:pPr>
          </w:p>
        </w:tc>
        <w:tc>
          <w:tcPr>
            <w:tcW w:w="4985" w:type="dxa"/>
            <w:tcBorders>
              <w:top w:val="single" w:color="auto" w:sz="2" w:space="0"/>
              <w:bottom w:val="single" w:color="auto"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自动化仪表检测</w:t>
            </w:r>
          </w:p>
        </w:tc>
        <w:tc>
          <w:tcPr>
            <w:tcW w:w="1005" w:type="dxa"/>
            <w:tcBorders>
              <w:top w:val="single" w:color="auto" w:sz="2" w:space="0"/>
              <w:bottom w:val="single" w:color="auto" w:sz="4" w:space="0"/>
            </w:tcBorders>
            <w:vAlign w:val="center"/>
          </w:tcPr>
          <w:p>
            <w:pPr>
              <w:spacing w:line="240" w:lineRule="auto"/>
              <w:ind w:firstLine="0" w:firstLineChars="0"/>
              <w:jc w:val="center"/>
              <w:rPr>
                <w:rFonts w:ascii="宋体" w:hAnsi="宋体" w:cs="宋体"/>
                <w:color w:val="auto"/>
                <w:sz w:val="24"/>
                <w:szCs w:val="24"/>
                <w:highlight w:val="none"/>
              </w:rPr>
            </w:pPr>
          </w:p>
        </w:tc>
        <w:tc>
          <w:tcPr>
            <w:tcW w:w="989" w:type="dxa"/>
            <w:tcBorders>
              <w:top w:val="single" w:color="auto" w:sz="2" w:space="0"/>
              <w:bottom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31" w:type="dxa"/>
            <w:tcBorders>
              <w:top w:val="single" w:color="auto" w:sz="2" w:space="0"/>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jc w:val="center"/>
        </w:trPr>
        <w:tc>
          <w:tcPr>
            <w:tcW w:w="580" w:type="dxa"/>
            <w:vMerge w:val="continue"/>
            <w:tcBorders>
              <w:left w:val="single" w:color="auto" w:sz="4" w:space="0"/>
            </w:tcBorders>
            <w:vAlign w:val="top"/>
          </w:tcPr>
          <w:p>
            <w:pPr>
              <w:widowControl/>
              <w:spacing w:line="240" w:lineRule="auto"/>
              <w:ind w:firstLine="0" w:firstLineChars="0"/>
              <w:jc w:val="center"/>
              <w:rPr>
                <w:rFonts w:ascii="宋体" w:hAnsi="宋体" w:cs="宋体"/>
                <w:color w:val="auto"/>
                <w:sz w:val="24"/>
                <w:szCs w:val="24"/>
                <w:highlight w:val="none"/>
              </w:rPr>
            </w:pPr>
          </w:p>
        </w:tc>
        <w:tc>
          <w:tcPr>
            <w:tcW w:w="1011" w:type="dxa"/>
            <w:vMerge w:val="continue"/>
            <w:vAlign w:val="top"/>
          </w:tcPr>
          <w:p>
            <w:pPr>
              <w:widowControl/>
              <w:spacing w:line="240" w:lineRule="auto"/>
              <w:ind w:firstLine="0" w:firstLineChars="0"/>
              <w:jc w:val="center"/>
              <w:rPr>
                <w:rFonts w:ascii="宋体" w:hAnsi="宋体" w:cs="宋体"/>
                <w:color w:val="auto"/>
                <w:sz w:val="24"/>
                <w:szCs w:val="24"/>
                <w:highlight w:val="none"/>
              </w:rPr>
            </w:pPr>
          </w:p>
        </w:tc>
        <w:tc>
          <w:tcPr>
            <w:tcW w:w="4985" w:type="dxa"/>
            <w:tcBorders>
              <w:top w:val="single" w:color="auto" w:sz="4" w:space="0"/>
              <w:bottom w:val="single" w:color="auto"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光照度、风速检测</w:t>
            </w:r>
          </w:p>
        </w:tc>
        <w:tc>
          <w:tcPr>
            <w:tcW w:w="1005" w:type="dxa"/>
            <w:tcBorders>
              <w:top w:val="single" w:color="auto" w:sz="4" w:space="0"/>
              <w:bottom w:val="single" w:color="auto" w:sz="4" w:space="0"/>
            </w:tcBorders>
            <w:vAlign w:val="center"/>
          </w:tcPr>
          <w:p>
            <w:pPr>
              <w:spacing w:line="240" w:lineRule="auto"/>
              <w:ind w:firstLine="0" w:firstLineChars="0"/>
              <w:jc w:val="center"/>
              <w:rPr>
                <w:rFonts w:ascii="宋体" w:hAnsi="宋体" w:cs="宋体"/>
                <w:color w:val="auto"/>
                <w:sz w:val="24"/>
                <w:szCs w:val="24"/>
                <w:highlight w:val="none"/>
              </w:rPr>
            </w:pPr>
          </w:p>
        </w:tc>
        <w:tc>
          <w:tcPr>
            <w:tcW w:w="989" w:type="dxa"/>
            <w:tcBorders>
              <w:top w:val="single" w:color="auto" w:sz="4" w:space="0"/>
              <w:bottom w:val="single" w:color="auto"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31" w:type="dxa"/>
            <w:tcBorders>
              <w:top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9" w:hRule="exact"/>
          <w:jc w:val="center"/>
        </w:trPr>
        <w:tc>
          <w:tcPr>
            <w:tcW w:w="580" w:type="dxa"/>
            <w:vMerge w:val="continue"/>
            <w:tcBorders>
              <w:left w:val="single" w:color="auto" w:sz="4" w:space="0"/>
            </w:tcBorders>
            <w:vAlign w:val="top"/>
          </w:tcPr>
          <w:p>
            <w:pPr>
              <w:widowControl/>
              <w:spacing w:line="240" w:lineRule="auto"/>
              <w:ind w:firstLine="0" w:firstLineChars="0"/>
              <w:jc w:val="center"/>
              <w:rPr>
                <w:rFonts w:ascii="宋体" w:hAnsi="宋体" w:cs="宋体"/>
                <w:color w:val="auto"/>
                <w:sz w:val="24"/>
                <w:szCs w:val="24"/>
                <w:highlight w:val="none"/>
              </w:rPr>
            </w:pPr>
          </w:p>
        </w:tc>
        <w:tc>
          <w:tcPr>
            <w:tcW w:w="1011" w:type="dxa"/>
            <w:vMerge w:val="continue"/>
            <w:vAlign w:val="top"/>
          </w:tcPr>
          <w:p>
            <w:pPr>
              <w:widowControl/>
              <w:spacing w:line="240" w:lineRule="auto"/>
              <w:ind w:firstLine="0" w:firstLineChars="0"/>
              <w:jc w:val="center"/>
              <w:rPr>
                <w:rFonts w:ascii="宋体" w:hAnsi="宋体" w:cs="宋体"/>
                <w:color w:val="auto"/>
                <w:sz w:val="24"/>
                <w:szCs w:val="24"/>
                <w:highlight w:val="none"/>
              </w:rPr>
            </w:pPr>
          </w:p>
        </w:tc>
        <w:tc>
          <w:tcPr>
            <w:tcW w:w="4985" w:type="dxa"/>
            <w:tcBorders>
              <w:top w:val="single" w:color="auto" w:sz="4" w:space="0"/>
              <w:bottom w:val="single" w:color="auto"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环保验收（第三方检测）</w:t>
            </w:r>
          </w:p>
        </w:tc>
        <w:tc>
          <w:tcPr>
            <w:tcW w:w="1005" w:type="dxa"/>
            <w:tcBorders>
              <w:top w:val="single" w:color="auto" w:sz="4" w:space="0"/>
              <w:bottom w:val="single" w:color="auto" w:sz="4" w:space="0"/>
            </w:tcBorders>
            <w:vAlign w:val="center"/>
          </w:tcPr>
          <w:p>
            <w:pPr>
              <w:spacing w:line="240" w:lineRule="auto"/>
              <w:ind w:firstLine="0" w:firstLineChars="0"/>
              <w:jc w:val="center"/>
              <w:rPr>
                <w:rFonts w:ascii="宋体" w:hAnsi="宋体" w:cs="宋体"/>
                <w:color w:val="auto"/>
                <w:sz w:val="24"/>
                <w:szCs w:val="24"/>
                <w:highlight w:val="none"/>
              </w:rPr>
            </w:pPr>
          </w:p>
        </w:tc>
        <w:tc>
          <w:tcPr>
            <w:tcW w:w="989" w:type="dxa"/>
            <w:tcBorders>
              <w:top w:val="single" w:color="auto" w:sz="4" w:space="0"/>
              <w:bottom w:val="single" w:color="auto" w:sz="4" w:space="0"/>
            </w:tcBorders>
            <w:vAlign w:val="center"/>
          </w:tcPr>
          <w:p>
            <w:pPr>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131" w:type="dxa"/>
            <w:tcBorders>
              <w:top w:val="single" w:color="auto" w:sz="4" w:space="0"/>
              <w:bottom w:val="single" w:color="auto" w:sz="4" w:space="0"/>
              <w:right w:val="single" w:color="auto" w:sz="4" w:space="0"/>
            </w:tcBorders>
            <w:vAlign w:val="center"/>
          </w:tcPr>
          <w:p>
            <w:pPr>
              <w:widowControl/>
              <w:spacing w:line="240" w:lineRule="auto"/>
              <w:ind w:firstLine="0" w:firstLine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符合相关环保要求</w:t>
            </w:r>
          </w:p>
        </w:tc>
      </w:tr>
    </w:tbl>
    <w:p>
      <w:pPr>
        <w:spacing w:line="240" w:lineRule="auto"/>
        <w:ind w:firstLine="0" w:firstLineChars="0"/>
        <w:outlineLvl w:val="0"/>
        <w:rPr>
          <w:rFonts w:ascii="宋体" w:hAnsi="宋体" w:cs="宋体"/>
          <w:b/>
          <w:bCs/>
          <w:color w:val="auto"/>
          <w:sz w:val="28"/>
          <w:szCs w:val="28"/>
          <w:highlight w:val="none"/>
        </w:rPr>
      </w:pPr>
      <w:bookmarkStart w:id="6" w:name="_Hlk133516786"/>
      <w:r>
        <w:rPr>
          <w:rFonts w:hint="eastAsia" w:ascii="宋体" w:hAnsi="宋体" w:cs="宋体"/>
          <w:b/>
          <w:bCs/>
          <w:color w:val="auto"/>
          <w:sz w:val="28"/>
          <w:szCs w:val="28"/>
          <w:highlight w:val="none"/>
        </w:rPr>
        <w:t>五、会签、监制及预验收要求</w:t>
      </w:r>
    </w:p>
    <w:p>
      <w:pPr>
        <w:numPr>
          <w:ilvl w:val="0"/>
          <w:numId w:val="4"/>
        </w:numPr>
        <w:spacing w:line="360" w:lineRule="auto"/>
        <w:ind w:firstLineChars="0"/>
        <w:rPr>
          <w:rFonts w:ascii="宋体" w:hAnsi="宋体" w:cs="宋体"/>
          <w:b/>
          <w:bCs/>
          <w:color w:val="auto"/>
          <w:sz w:val="28"/>
          <w:szCs w:val="28"/>
          <w:highlight w:val="none"/>
        </w:rPr>
      </w:pPr>
      <w:r>
        <w:rPr>
          <w:rFonts w:hint="eastAsia" w:ascii="宋体" w:hAnsi="宋体" w:cs="宋体"/>
          <w:b/>
          <w:bCs/>
          <w:color w:val="auto"/>
          <w:sz w:val="28"/>
          <w:szCs w:val="28"/>
          <w:highlight w:val="none"/>
        </w:rPr>
        <w:t>图纸会签、监制</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投标方应在合同签订后1个月内分期完成如下设计工作，技术会签在投标方进行。当投标方将会签文件准备完成后，通知招标方，招标方在1周内到投标方进行技术会签。</w:t>
      </w:r>
    </w:p>
    <w:p>
      <w:pPr>
        <w:tabs>
          <w:tab w:val="left" w:pos="567"/>
        </w:tabs>
        <w:spacing w:line="360" w:lineRule="auto"/>
        <w:ind w:left="567"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在合同签订后2个月内，完成以下内容会签：</w:t>
      </w:r>
    </w:p>
    <w:p>
      <w:pPr>
        <w:spacing w:line="360" w:lineRule="auto"/>
        <w:ind w:firstLine="0"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1.1《涂装生产线平面布局</w:t>
      </w:r>
      <w:r>
        <w:rPr>
          <w:rFonts w:hint="eastAsia" w:ascii="宋体" w:hAnsi="宋体" w:cs="宋体"/>
          <w:color w:val="auto"/>
          <w:sz w:val="24"/>
          <w:szCs w:val="24"/>
          <w:highlight w:val="none"/>
        </w:rPr>
        <w:t>图</w:t>
      </w:r>
      <w:r>
        <w:rPr>
          <w:rFonts w:hint="eastAsia" w:ascii="宋体" w:hAnsi="宋体" w:cs="宋体"/>
          <w:color w:val="auto"/>
          <w:kern w:val="0"/>
          <w:sz w:val="24"/>
          <w:szCs w:val="24"/>
          <w:highlight w:val="none"/>
        </w:rPr>
        <w:t>》和详细方案描述。</w:t>
      </w:r>
    </w:p>
    <w:p>
      <w:pPr>
        <w:spacing w:line="360" w:lineRule="auto"/>
        <w:ind w:firstLine="0"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1.2土建施工要求。</w:t>
      </w:r>
    </w:p>
    <w:p>
      <w:pPr>
        <w:spacing w:line="360" w:lineRule="auto"/>
        <w:ind w:firstLine="0"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1.3设备总图、部件图。</w:t>
      </w:r>
    </w:p>
    <w:p>
      <w:pPr>
        <w:spacing w:line="360" w:lineRule="auto"/>
        <w:ind w:firstLine="0"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1.4单台设备验收标准及验收方法。</w:t>
      </w:r>
    </w:p>
    <w:p>
      <w:pPr>
        <w:spacing w:line="360" w:lineRule="auto"/>
        <w:ind w:firstLine="0"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1.5电气原理图、操作板布置图、气动、液压原理图。</w:t>
      </w:r>
    </w:p>
    <w:p>
      <w:pPr>
        <w:spacing w:line="360" w:lineRule="auto"/>
        <w:ind w:firstLine="0" w:firstLineChars="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1.6设备成套图纸。</w:t>
      </w:r>
    </w:p>
    <w:p>
      <w:pPr>
        <w:numPr>
          <w:ilvl w:val="0"/>
          <w:numId w:val="4"/>
        </w:numPr>
        <w:spacing w:line="360" w:lineRule="auto"/>
        <w:ind w:firstLineChars="0"/>
        <w:rPr>
          <w:rFonts w:ascii="宋体" w:hAnsi="宋体" w:cs="宋体"/>
          <w:b/>
          <w:bCs/>
          <w:color w:val="auto"/>
          <w:sz w:val="28"/>
          <w:szCs w:val="28"/>
          <w:highlight w:val="none"/>
        </w:rPr>
      </w:pPr>
      <w:r>
        <w:rPr>
          <w:rFonts w:hint="eastAsia" w:ascii="宋体" w:hAnsi="宋体" w:cs="宋体"/>
          <w:b/>
          <w:bCs/>
          <w:color w:val="auto"/>
          <w:sz w:val="28"/>
          <w:szCs w:val="28"/>
          <w:highlight w:val="none"/>
        </w:rPr>
        <w:t>特殊说明</w:t>
      </w:r>
    </w:p>
    <w:p>
      <w:pPr>
        <w:numPr>
          <w:numId w:val="0"/>
        </w:numPr>
        <w:spacing w:line="360" w:lineRule="auto"/>
        <w:ind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2.1 </w:t>
      </w:r>
      <w:r>
        <w:rPr>
          <w:rFonts w:hint="eastAsia" w:ascii="宋体" w:hAnsi="宋体" w:cs="宋体"/>
          <w:color w:val="auto"/>
          <w:sz w:val="24"/>
          <w:szCs w:val="24"/>
          <w:highlight w:val="none"/>
        </w:rPr>
        <w:t>双方在每次确认技术更改或技术会签后，需签署技术会签纪要。</w:t>
      </w:r>
    </w:p>
    <w:p>
      <w:pPr>
        <w:numPr>
          <w:numId w:val="0"/>
        </w:numPr>
        <w:spacing w:line="360" w:lineRule="auto"/>
        <w:ind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2.2</w:t>
      </w:r>
      <w:r>
        <w:rPr>
          <w:rFonts w:hint="eastAsia" w:ascii="宋体" w:hAnsi="宋体" w:cs="宋体"/>
          <w:color w:val="auto"/>
          <w:sz w:val="24"/>
          <w:szCs w:val="24"/>
          <w:highlight w:val="none"/>
        </w:rPr>
        <w:t>方案图、设备图纸、安装图及其它图纸须经招标方会审、签字认可后才能投入制造，但投标方对整线设备设计的正确性全面负责。</w:t>
      </w:r>
    </w:p>
    <w:p>
      <w:pPr>
        <w:numPr>
          <w:numId w:val="0"/>
        </w:numPr>
        <w:spacing w:line="360" w:lineRule="auto"/>
        <w:ind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2.3 </w:t>
      </w:r>
      <w:r>
        <w:rPr>
          <w:rFonts w:hint="eastAsia" w:ascii="宋体" w:hAnsi="宋体" w:cs="宋体"/>
          <w:color w:val="auto"/>
          <w:sz w:val="24"/>
          <w:szCs w:val="24"/>
          <w:highlight w:val="none"/>
        </w:rPr>
        <w:t>所有询标记录、澄清文件等与技术协议具有同等意义，如果询标记录、澄清文件的内容与技术协议不一致，以技术协议为准。</w:t>
      </w:r>
    </w:p>
    <w:p>
      <w:pPr>
        <w:numPr>
          <w:numId w:val="0"/>
        </w:numPr>
        <w:spacing w:line="360" w:lineRule="auto"/>
        <w:ind w:left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2.4 </w:t>
      </w:r>
      <w:r>
        <w:rPr>
          <w:rFonts w:hint="eastAsia" w:ascii="宋体" w:hAnsi="宋体" w:cs="宋体"/>
          <w:color w:val="auto"/>
          <w:sz w:val="24"/>
          <w:szCs w:val="24"/>
          <w:highlight w:val="none"/>
        </w:rPr>
        <w:t>设备验收时，各类文件都具有同等意义，如果内容有冲突，后签署的文件为准。</w:t>
      </w:r>
    </w:p>
    <w:p>
      <w:pPr>
        <w:numPr>
          <w:ilvl w:val="0"/>
          <w:numId w:val="4"/>
        </w:numPr>
        <w:spacing w:line="360" w:lineRule="auto"/>
        <w:ind w:firstLineChars="0"/>
        <w:rPr>
          <w:rFonts w:ascii="宋体" w:hAnsi="宋体" w:cs="宋体"/>
          <w:b/>
          <w:bCs/>
          <w:color w:val="auto"/>
          <w:sz w:val="28"/>
          <w:szCs w:val="28"/>
          <w:highlight w:val="none"/>
        </w:rPr>
      </w:pPr>
      <w:r>
        <w:rPr>
          <w:rFonts w:hint="eastAsia" w:ascii="宋体" w:hAnsi="宋体" w:cs="宋体"/>
          <w:b/>
          <w:bCs/>
          <w:color w:val="auto"/>
          <w:sz w:val="28"/>
          <w:szCs w:val="28"/>
          <w:highlight w:val="none"/>
        </w:rPr>
        <w:t>设备预验收</w:t>
      </w:r>
    </w:p>
    <w:p>
      <w:pPr>
        <w:numPr>
          <w:numId w:val="0"/>
        </w:numPr>
        <w:spacing w:line="360" w:lineRule="auto"/>
        <w:ind w:leftChars="0"/>
        <w:outlineLvl w:val="4"/>
        <w:rPr>
          <w:rFonts w:ascii="宋体" w:hAnsi="宋体" w:cs="宋体"/>
          <w:color w:val="auto"/>
          <w:sz w:val="24"/>
          <w:szCs w:val="24"/>
          <w:highlight w:val="none"/>
        </w:rPr>
      </w:pPr>
      <w:r>
        <w:rPr>
          <w:rFonts w:hint="eastAsia" w:ascii="宋体" w:hAnsi="宋体" w:cs="宋体"/>
          <w:b/>
          <w:color w:val="auto"/>
          <w:sz w:val="24"/>
          <w:szCs w:val="24"/>
          <w:highlight w:val="none"/>
          <w:lang w:val="en-US" w:eastAsia="zh-CN"/>
        </w:rPr>
        <w:t xml:space="preserve">   3.1</w:t>
      </w:r>
      <w:r>
        <w:rPr>
          <w:rFonts w:hint="eastAsia" w:ascii="宋体" w:hAnsi="宋体" w:cs="宋体"/>
          <w:b/>
          <w:color w:val="auto"/>
          <w:sz w:val="24"/>
          <w:szCs w:val="24"/>
          <w:highlight w:val="none"/>
        </w:rPr>
        <w:t>在投标方制作现场的预验收</w:t>
      </w:r>
    </w:p>
    <w:p>
      <w:pPr>
        <w:tabs>
          <w:tab w:val="left" w:pos="567"/>
        </w:tabs>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对于主要材料及零部件在预制、组装生产线之前，以及生产线预制及零部件组装过程中，投标方提前1周书面传真通知招标方进行预验收并提供预验收计划。预验收时，投标方应首先成立预验收小组并确定负责人，提供相关资料和图纸供招标方查阅。</w:t>
      </w:r>
    </w:p>
    <w:p>
      <w:pPr>
        <w:tabs>
          <w:tab w:val="left" w:pos="567"/>
        </w:tabs>
        <w:spacing w:line="360" w:lineRule="auto"/>
        <w:ind w:left="0" w:leftChars="0" w:firstLine="0" w:firstLineChars="0"/>
        <w:rPr>
          <w:rFonts w:ascii="宋体" w:hAnsi="宋体" w:cs="宋体"/>
          <w:color w:val="auto"/>
          <w:sz w:val="24"/>
          <w:szCs w:val="24"/>
          <w:highlight w:val="none"/>
        </w:rPr>
      </w:pPr>
      <w:r>
        <w:rPr>
          <w:rFonts w:hint="eastAsia" w:ascii="宋体" w:hAnsi="宋体" w:cs="宋体"/>
          <w:b/>
          <w:color w:val="auto"/>
          <w:sz w:val="24"/>
          <w:szCs w:val="24"/>
          <w:highlight w:val="none"/>
          <w:lang w:val="en-US" w:eastAsia="zh-CN"/>
        </w:rPr>
        <w:t xml:space="preserve">   3.2 </w:t>
      </w:r>
      <w:r>
        <w:rPr>
          <w:rFonts w:hint="eastAsia" w:ascii="宋体" w:hAnsi="宋体" w:cs="宋体"/>
          <w:b/>
          <w:color w:val="auto"/>
          <w:sz w:val="24"/>
          <w:szCs w:val="24"/>
          <w:highlight w:val="none"/>
        </w:rPr>
        <w:t>在招标方安装现场的预验收</w:t>
      </w:r>
    </w:p>
    <w:p>
      <w:pPr>
        <w:tabs>
          <w:tab w:val="left" w:pos="567"/>
        </w:tabs>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对无需预制及组装的材料和零部件，在进入招标方现场安装前，由双方共同在招标方现场对设备、材料暂存地进行开箱预验收，并填写开箱验收单。</w:t>
      </w:r>
    </w:p>
    <w:p>
      <w:pPr>
        <w:numPr>
          <w:numId w:val="0"/>
        </w:numPr>
        <w:spacing w:line="360" w:lineRule="auto"/>
        <w:ind w:left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3.3 </w:t>
      </w:r>
      <w:r>
        <w:rPr>
          <w:rFonts w:hint="eastAsia" w:ascii="宋体" w:hAnsi="宋体" w:cs="宋体"/>
          <w:color w:val="auto"/>
          <w:sz w:val="24"/>
          <w:szCs w:val="24"/>
          <w:highlight w:val="none"/>
        </w:rPr>
        <w:t>根据合同中规定的技术要求、双方签定的各种技术文件以及相关标准，对部分设备的功能、结构，重要元器件厂家、型号，设备原材料、规格等进行验收。</w:t>
      </w:r>
    </w:p>
    <w:p>
      <w:pPr>
        <w:numPr>
          <w:numId w:val="0"/>
        </w:numPr>
        <w:spacing w:line="360" w:lineRule="auto"/>
        <w:ind w:left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3.4 </w:t>
      </w:r>
      <w:r>
        <w:rPr>
          <w:rFonts w:hint="eastAsia" w:ascii="宋体" w:hAnsi="宋体" w:cs="宋体"/>
          <w:color w:val="auto"/>
          <w:sz w:val="24"/>
          <w:szCs w:val="24"/>
          <w:highlight w:val="none"/>
        </w:rPr>
        <w:t>投标方提供设备验收标准，检测方法须由招标方确认，具体预验收方法在技术会签时由双方共同确定。</w:t>
      </w:r>
    </w:p>
    <w:p>
      <w:pPr>
        <w:numPr>
          <w:numId w:val="0"/>
        </w:numPr>
        <w:spacing w:line="360" w:lineRule="auto"/>
        <w:ind w:leftChars="0"/>
        <w:outlineLvl w:val="4"/>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3.5</w:t>
      </w:r>
      <w:r>
        <w:rPr>
          <w:rFonts w:hint="eastAsia" w:ascii="宋体" w:hAnsi="宋体" w:cs="宋体"/>
          <w:color w:val="auto"/>
          <w:sz w:val="24"/>
          <w:szCs w:val="24"/>
          <w:highlight w:val="none"/>
        </w:rPr>
        <w:t>所有预验收的项目及测试数据，均应由双方人员在场参加并签字，同时供给双方存档。若存在小问题或需改进的地方，双方形成文字纪要，由投标方在设备发运到需方前整改完毕。</w:t>
      </w:r>
    </w:p>
    <w:p>
      <w:pPr>
        <w:numPr>
          <w:numId w:val="0"/>
        </w:numPr>
        <w:spacing w:line="360" w:lineRule="auto"/>
        <w:ind w:left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3.6 </w:t>
      </w:r>
      <w:r>
        <w:rPr>
          <w:rFonts w:hint="eastAsia" w:ascii="宋体" w:hAnsi="宋体" w:cs="宋体"/>
          <w:color w:val="auto"/>
          <w:sz w:val="24"/>
          <w:szCs w:val="24"/>
          <w:highlight w:val="none"/>
        </w:rPr>
        <w:t>只有对预验收工作全部完成并且双方同意签字后，投标方才能将设备包装发货。</w:t>
      </w:r>
    </w:p>
    <w:p>
      <w:pPr>
        <w:numPr>
          <w:numId w:val="0"/>
        </w:numPr>
        <w:spacing w:line="360" w:lineRule="auto"/>
        <w:ind w:left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3.7 </w:t>
      </w:r>
      <w:r>
        <w:rPr>
          <w:rFonts w:hint="eastAsia" w:ascii="宋体" w:hAnsi="宋体" w:cs="宋体"/>
          <w:color w:val="auto"/>
          <w:sz w:val="24"/>
          <w:szCs w:val="24"/>
          <w:highlight w:val="none"/>
        </w:rPr>
        <w:t>双方根据预验收情况签署预验收报告（工程终验收文件之一），但这不能减免投标方对产品的终验收责任。对预验收合格的预制件及组装设备，由招标方监督进行包装；对预验收中存在的问题，投标方必须及时整改，直至完全达到招标方的要求（特殊情况需经双方确认并签字）。</w:t>
      </w:r>
      <w:bookmarkStart w:id="7" w:name="_Toc22333"/>
    </w:p>
    <w:p>
      <w:pPr>
        <w:spacing w:line="360" w:lineRule="auto"/>
        <w:ind w:firstLine="0" w:firstLineChars="0"/>
        <w:outlineLvl w:val="4"/>
        <w:rPr>
          <w:rFonts w:ascii="宋体" w:hAnsi="宋体" w:cs="宋体"/>
          <w:color w:val="auto"/>
          <w:sz w:val="24"/>
          <w:szCs w:val="24"/>
          <w:highlight w:val="none"/>
        </w:rPr>
      </w:pPr>
      <w:r>
        <w:rPr>
          <w:rFonts w:hint="eastAsia" w:ascii="宋体" w:hAnsi="宋体" w:cs="宋体"/>
          <w:b/>
          <w:bCs/>
          <w:color w:val="auto"/>
          <w:sz w:val="28"/>
          <w:szCs w:val="28"/>
          <w:highlight w:val="none"/>
        </w:rPr>
        <w:t>六、</w:t>
      </w:r>
      <w:r>
        <w:rPr>
          <w:rFonts w:hint="eastAsia" w:ascii="宋体" w:hAnsi="宋体" w:cs="宋体"/>
          <w:b/>
          <w:bCs/>
          <w:color w:val="auto"/>
          <w:sz w:val="28"/>
          <w:szCs w:val="28"/>
          <w:highlight w:val="none"/>
          <w:lang w:eastAsia="zh-CN"/>
        </w:rPr>
        <w:t>交货</w:t>
      </w:r>
      <w:r>
        <w:rPr>
          <w:rFonts w:hint="eastAsia" w:ascii="宋体" w:hAnsi="宋体" w:cs="宋体"/>
          <w:b/>
          <w:bCs/>
          <w:color w:val="auto"/>
          <w:sz w:val="28"/>
          <w:szCs w:val="28"/>
          <w:highlight w:val="none"/>
        </w:rPr>
        <w:t>地点、包装、物流、安装调试要求</w:t>
      </w:r>
      <w:bookmarkEnd w:id="7"/>
    </w:p>
    <w:p>
      <w:pPr>
        <w:spacing w:line="360" w:lineRule="auto"/>
        <w:ind w:firstLine="0" w:firstLineChars="0"/>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1、</w:t>
      </w:r>
      <w:r>
        <w:rPr>
          <w:rFonts w:hint="eastAsia" w:ascii="宋体" w:hAnsi="宋体" w:cs="宋体"/>
          <w:b/>
          <w:bCs/>
          <w:color w:val="auto"/>
          <w:sz w:val="28"/>
          <w:szCs w:val="28"/>
          <w:highlight w:val="none"/>
          <w:lang w:eastAsia="zh-CN"/>
        </w:rPr>
        <w:t>交货</w:t>
      </w:r>
      <w:r>
        <w:rPr>
          <w:rFonts w:hint="eastAsia" w:ascii="宋体" w:hAnsi="宋体" w:cs="宋体"/>
          <w:b/>
          <w:bCs/>
          <w:color w:val="auto"/>
          <w:sz w:val="28"/>
          <w:szCs w:val="28"/>
          <w:highlight w:val="none"/>
        </w:rPr>
        <w:t>地点</w:t>
      </w:r>
    </w:p>
    <w:p>
      <w:pPr>
        <w:spacing w:line="360" w:lineRule="auto"/>
        <w:ind w:firstLine="560"/>
        <w:rPr>
          <w:rFonts w:ascii="宋体" w:hAnsi="宋体" w:cs="宋体"/>
          <w:b/>
          <w:bCs/>
          <w:color w:val="auto"/>
          <w:sz w:val="24"/>
          <w:szCs w:val="24"/>
          <w:highlight w:val="none"/>
        </w:rPr>
      </w:pPr>
      <w:r>
        <w:rPr>
          <w:rFonts w:hint="eastAsia" w:ascii="宋体" w:hAnsi="宋体" w:cs="宋体"/>
          <w:color w:val="auto"/>
          <w:spacing w:val="20"/>
          <w:sz w:val="24"/>
          <w:szCs w:val="24"/>
          <w:highlight w:val="none"/>
        </w:rPr>
        <w:t>广州市南沙区大岗镇潭新公路362号广州工控大湾区现代高端装备研发生产基地项目（二期）。</w:t>
      </w:r>
    </w:p>
    <w:p>
      <w:pPr>
        <w:spacing w:line="360" w:lineRule="auto"/>
        <w:ind w:firstLine="0" w:firstLineChars="0"/>
        <w:outlineLvl w:val="2"/>
        <w:rPr>
          <w:rFonts w:ascii="宋体" w:hAnsi="宋体" w:cs="宋体"/>
          <w:b/>
          <w:bCs/>
          <w:color w:val="auto"/>
          <w:sz w:val="28"/>
          <w:szCs w:val="28"/>
          <w:highlight w:val="none"/>
        </w:rPr>
      </w:pPr>
      <w:r>
        <w:rPr>
          <w:rFonts w:hint="eastAsia" w:ascii="宋体" w:hAnsi="宋体" w:cs="宋体"/>
          <w:b/>
          <w:bCs/>
          <w:color w:val="auto"/>
          <w:sz w:val="28"/>
          <w:szCs w:val="28"/>
          <w:highlight w:val="none"/>
        </w:rPr>
        <w:t>2、包装、物流、安装调试要求</w:t>
      </w:r>
    </w:p>
    <w:p>
      <w:pPr>
        <w:numPr>
          <w:numId w:val="0"/>
        </w:numPr>
        <w:spacing w:line="360" w:lineRule="auto"/>
        <w:ind w:left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2.1 </w:t>
      </w:r>
      <w:r>
        <w:rPr>
          <w:rFonts w:hint="eastAsia" w:ascii="宋体" w:hAnsi="宋体" w:cs="宋体"/>
          <w:color w:val="auto"/>
          <w:sz w:val="24"/>
          <w:szCs w:val="24"/>
          <w:highlight w:val="none"/>
        </w:rPr>
        <w:t>招标方负责生产线相关设备现场的起重和运输，投标方负责划线、打地脚螺栓以及设备的安装、调试，招标方配合。</w:t>
      </w:r>
    </w:p>
    <w:p>
      <w:pPr>
        <w:numPr>
          <w:numId w:val="0"/>
        </w:numPr>
        <w:spacing w:line="360" w:lineRule="auto"/>
        <w:ind w:left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2.2 </w:t>
      </w:r>
      <w:r>
        <w:rPr>
          <w:rFonts w:hint="eastAsia" w:ascii="宋体" w:hAnsi="宋体" w:cs="宋体"/>
          <w:color w:val="auto"/>
          <w:sz w:val="24"/>
          <w:szCs w:val="24"/>
          <w:highlight w:val="none"/>
        </w:rPr>
        <w:t>投标方调试人员自备安装、调试的全套工具（包括高空作业设备，安全装备、工具箱），并具备专业操作资质。</w:t>
      </w:r>
    </w:p>
    <w:p>
      <w:pPr>
        <w:numPr>
          <w:numId w:val="0"/>
        </w:numPr>
        <w:spacing w:line="360" w:lineRule="auto"/>
        <w:ind w:left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2.3 </w:t>
      </w:r>
      <w:r>
        <w:rPr>
          <w:rFonts w:hint="eastAsia" w:ascii="宋体" w:hAnsi="宋体" w:cs="宋体"/>
          <w:color w:val="auto"/>
          <w:sz w:val="24"/>
          <w:szCs w:val="24"/>
          <w:highlight w:val="none"/>
        </w:rPr>
        <w:t>投标方调试人员负责设备开箱物品的清点并向招标方提供清单和清点移交。</w:t>
      </w:r>
    </w:p>
    <w:p>
      <w:pPr>
        <w:numPr>
          <w:numId w:val="0"/>
        </w:numPr>
        <w:spacing w:line="360" w:lineRule="auto"/>
        <w:ind w:left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2.4 </w:t>
      </w:r>
      <w:r>
        <w:rPr>
          <w:rFonts w:hint="eastAsia" w:ascii="宋体" w:hAnsi="宋体" w:cs="宋体"/>
          <w:color w:val="auto"/>
          <w:sz w:val="24"/>
          <w:szCs w:val="24"/>
          <w:highlight w:val="none"/>
        </w:rPr>
        <w:t>投标方调试人员必须有专人负责与招标方工作联络，并确保全过程现场工作，有能力按计划有序推进各项工作，确保工程进度。同时也对现场相关施工人员安全操作负责</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有效组织针对招标方要求的安全整顿。</w:t>
      </w:r>
    </w:p>
    <w:p>
      <w:pPr>
        <w:numPr>
          <w:numId w:val="0"/>
        </w:numPr>
        <w:spacing w:line="360" w:lineRule="auto"/>
        <w:ind w:left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2.5</w:t>
      </w:r>
      <w:r>
        <w:rPr>
          <w:rFonts w:hint="eastAsia" w:ascii="宋体" w:hAnsi="宋体" w:cs="宋体"/>
          <w:color w:val="auto"/>
          <w:sz w:val="24"/>
          <w:szCs w:val="24"/>
          <w:highlight w:val="none"/>
        </w:rPr>
        <w:t>投标方调试人员必要穿戴规范，符合招标方工厂安全管理条例。进入车间施工要求戴安全帽，穿劳保鞋，工作服等，高空作业佩戴安全带。</w:t>
      </w:r>
      <w:bookmarkStart w:id="8" w:name="_Toc19881"/>
    </w:p>
    <w:p>
      <w:pPr>
        <w:spacing w:line="360" w:lineRule="auto"/>
        <w:ind w:firstLine="0" w:firstLineChars="0"/>
        <w:outlineLvl w:val="4"/>
        <w:rPr>
          <w:rFonts w:ascii="宋体" w:hAnsi="宋体" w:cs="宋体"/>
          <w:color w:val="auto"/>
          <w:sz w:val="24"/>
          <w:szCs w:val="24"/>
          <w:highlight w:val="none"/>
        </w:rPr>
      </w:pPr>
      <w:r>
        <w:rPr>
          <w:rFonts w:hint="eastAsia" w:ascii="宋体" w:hAnsi="宋体" w:cs="宋体"/>
          <w:b/>
          <w:bCs/>
          <w:color w:val="auto"/>
          <w:sz w:val="28"/>
          <w:szCs w:val="28"/>
          <w:highlight w:val="none"/>
        </w:rPr>
        <w:t>七、安装调试及终验收（包括图纸资料的要求）</w:t>
      </w:r>
      <w:bookmarkEnd w:id="8"/>
    </w:p>
    <w:p>
      <w:pPr>
        <w:tabs>
          <w:tab w:val="left" w:pos="567"/>
        </w:tabs>
        <w:spacing w:line="360" w:lineRule="auto"/>
        <w:ind w:firstLine="0" w:firstLine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1、涂装</w:t>
      </w:r>
      <w:r>
        <w:rPr>
          <w:rFonts w:hint="eastAsia" w:ascii="宋体" w:hAnsi="宋体" w:cs="宋体"/>
          <w:color w:val="auto"/>
          <w:sz w:val="24"/>
          <w:szCs w:val="24"/>
          <w:highlight w:val="none"/>
        </w:rPr>
        <w:t>生产线的终验收在招标方现场进行。</w:t>
      </w:r>
    </w:p>
    <w:p>
      <w:pPr>
        <w:tabs>
          <w:tab w:val="left" w:pos="567"/>
        </w:tabs>
        <w:spacing w:line="360" w:lineRule="auto"/>
        <w:ind w:firstLine="0" w:firstLine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2、涂装</w:t>
      </w:r>
      <w:r>
        <w:rPr>
          <w:rFonts w:hint="eastAsia" w:ascii="宋体" w:hAnsi="宋体" w:cs="宋体"/>
          <w:color w:val="auto"/>
          <w:sz w:val="24"/>
          <w:szCs w:val="24"/>
          <w:highlight w:val="none"/>
        </w:rPr>
        <w:t>生产线安装完工后经检验无误，应对整线进行清洁。</w:t>
      </w:r>
    </w:p>
    <w:p>
      <w:pPr>
        <w:tabs>
          <w:tab w:val="left" w:pos="567"/>
        </w:tabs>
        <w:spacing w:line="360" w:lineRule="auto"/>
        <w:ind w:firstLine="480" w:firstLineChars="0"/>
        <w:outlineLvl w:val="4"/>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电气设备完工后，必须仔细检查校验，确认各参数无误。</w:t>
      </w:r>
    </w:p>
    <w:p>
      <w:pPr>
        <w:tabs>
          <w:tab w:val="left" w:pos="567"/>
        </w:tabs>
        <w:spacing w:line="360" w:lineRule="auto"/>
        <w:ind w:firstLine="480" w:firstLineChars="0"/>
        <w:outlineLvl w:val="4"/>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调试前必须进行充分协调，制订调试计划，先单机后联动。</w:t>
      </w:r>
    </w:p>
    <w:p>
      <w:pPr>
        <w:tabs>
          <w:tab w:val="left" w:pos="567"/>
        </w:tabs>
        <w:spacing w:line="360" w:lineRule="auto"/>
        <w:ind w:firstLine="0" w:firstLine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5</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调试完工后</w:t>
      </w:r>
      <w:r>
        <w:rPr>
          <w:rFonts w:hint="eastAsia" w:ascii="宋体" w:hAnsi="宋体" w:cs="宋体"/>
          <w:color w:val="auto"/>
          <w:sz w:val="24"/>
          <w:szCs w:val="24"/>
          <w:highlight w:val="none"/>
          <w:lang w:val="en-US" w:eastAsia="zh-CN"/>
        </w:rPr>
        <w:t>试</w:t>
      </w:r>
      <w:r>
        <w:rPr>
          <w:rFonts w:hint="eastAsia" w:ascii="宋体" w:hAnsi="宋体" w:cs="宋体"/>
          <w:color w:val="auto"/>
          <w:sz w:val="24"/>
          <w:szCs w:val="24"/>
          <w:highlight w:val="none"/>
        </w:rPr>
        <w:t>生产，</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rPr>
        <w:t xml:space="preserve">在规定部位安排补漆。 </w:t>
      </w:r>
    </w:p>
    <w:p>
      <w:pPr>
        <w:tabs>
          <w:tab w:val="left" w:pos="567"/>
        </w:tabs>
        <w:spacing w:line="360" w:lineRule="auto"/>
        <w:ind w:firstLine="0" w:firstLine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终验收条件：</w:t>
      </w:r>
    </w:p>
    <w:p>
      <w:pPr>
        <w:numPr>
          <w:ilvl w:val="0"/>
          <w:numId w:val="5"/>
        </w:numPr>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涂装生产线</w:t>
      </w:r>
      <w:r>
        <w:rPr>
          <w:rFonts w:hint="eastAsia" w:ascii="宋体" w:hAnsi="宋体" w:cs="宋体"/>
          <w:color w:val="auto"/>
          <w:sz w:val="24"/>
          <w:szCs w:val="24"/>
          <w:highlight w:val="none"/>
        </w:rPr>
        <w:t>安装完毕；</w:t>
      </w:r>
    </w:p>
    <w:p>
      <w:pPr>
        <w:numPr>
          <w:ilvl w:val="0"/>
          <w:numId w:val="5"/>
        </w:numPr>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涂装生产线</w:t>
      </w:r>
      <w:r>
        <w:rPr>
          <w:rFonts w:hint="eastAsia" w:ascii="宋体" w:hAnsi="宋体" w:cs="宋体"/>
          <w:color w:val="auto"/>
          <w:sz w:val="24"/>
          <w:szCs w:val="24"/>
          <w:highlight w:val="none"/>
        </w:rPr>
        <w:t>工艺调试完毕；</w:t>
      </w:r>
    </w:p>
    <w:p>
      <w:pPr>
        <w:numPr>
          <w:ilvl w:val="0"/>
          <w:numId w:val="5"/>
        </w:numPr>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提供所有仪器仪表的合格证及出厂校验报告；</w:t>
      </w:r>
    </w:p>
    <w:p>
      <w:pPr>
        <w:numPr>
          <w:ilvl w:val="0"/>
          <w:numId w:val="5"/>
        </w:numPr>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设备符合国家及招标方</w:t>
      </w:r>
      <w:r>
        <w:rPr>
          <w:rFonts w:hint="eastAsia" w:ascii="宋体" w:hAnsi="宋体" w:cs="宋体"/>
          <w:color w:val="auto"/>
          <w:sz w:val="24"/>
          <w:szCs w:val="24"/>
          <w:highlight w:val="none"/>
          <w:lang w:val="en-US" w:eastAsia="zh-CN"/>
        </w:rPr>
        <w:t>所在地</w:t>
      </w:r>
      <w:r>
        <w:rPr>
          <w:rFonts w:hint="eastAsia" w:ascii="宋体" w:hAnsi="宋体" w:cs="宋体"/>
          <w:color w:val="auto"/>
          <w:sz w:val="24"/>
          <w:szCs w:val="24"/>
          <w:highlight w:val="none"/>
        </w:rPr>
        <w:t>相关法规及标准；</w:t>
      </w:r>
    </w:p>
    <w:p>
      <w:pPr>
        <w:numPr>
          <w:ilvl w:val="0"/>
          <w:numId w:val="5"/>
        </w:numPr>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所有的</w:t>
      </w:r>
      <w:r>
        <w:rPr>
          <w:rFonts w:hint="eastAsia" w:ascii="宋体" w:hAnsi="宋体" w:cs="宋体"/>
          <w:color w:val="auto"/>
          <w:sz w:val="24"/>
          <w:szCs w:val="24"/>
          <w:highlight w:val="none"/>
        </w:rPr>
        <w:t>压力容器</w:t>
      </w:r>
      <w:r>
        <w:rPr>
          <w:rFonts w:hint="eastAsia" w:ascii="宋体" w:hAnsi="宋体" w:cs="宋体"/>
          <w:color w:val="auto"/>
          <w:sz w:val="24"/>
          <w:szCs w:val="24"/>
          <w:highlight w:val="none"/>
          <w:lang w:eastAsia="zh-CN"/>
        </w:rPr>
        <w:t>、仪表、仪器、设备等</w:t>
      </w:r>
      <w:r>
        <w:rPr>
          <w:rFonts w:hint="eastAsia" w:ascii="宋体" w:hAnsi="宋体" w:cs="宋体"/>
          <w:color w:val="auto"/>
          <w:sz w:val="24"/>
          <w:szCs w:val="24"/>
          <w:highlight w:val="none"/>
        </w:rPr>
        <w:t>，按国家要求，提供相关的证书；</w:t>
      </w:r>
    </w:p>
    <w:p>
      <w:pPr>
        <w:numPr>
          <w:ilvl w:val="0"/>
          <w:numId w:val="5"/>
        </w:numPr>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投标方通过招标方所在地的环保、消防等部门的验收；</w:t>
      </w:r>
    </w:p>
    <w:p>
      <w:pPr>
        <w:numPr>
          <w:ilvl w:val="0"/>
          <w:numId w:val="5"/>
        </w:numPr>
        <w:spacing w:line="360" w:lineRule="auto"/>
        <w:ind w:firstLineChars="0"/>
        <w:jc w:val="left"/>
        <w:rPr>
          <w:rFonts w:ascii="宋体" w:hAnsi="宋体" w:cs="宋体"/>
          <w:color w:val="auto"/>
          <w:sz w:val="24"/>
          <w:szCs w:val="24"/>
          <w:highlight w:val="none"/>
        </w:rPr>
      </w:pPr>
      <w:r>
        <w:rPr>
          <w:rFonts w:hint="eastAsia" w:ascii="宋体" w:hAnsi="宋体" w:cs="宋体"/>
          <w:color w:val="auto"/>
          <w:sz w:val="24"/>
          <w:szCs w:val="24"/>
          <w:highlight w:val="none"/>
        </w:rPr>
        <w:t>提供以下所有正确的竣工资料。</w:t>
      </w:r>
    </w:p>
    <w:tbl>
      <w:tblPr>
        <w:tblW w:w="87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0"/>
        <w:gridCol w:w="5363"/>
        <w:gridCol w:w="2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kern w:val="0"/>
                <w:sz w:val="22"/>
                <w:szCs w:val="24"/>
                <w:highlight w:val="none"/>
              </w:rPr>
            </w:pPr>
            <w:r>
              <w:rPr>
                <w:rFonts w:hint="eastAsia" w:ascii="宋体" w:hAnsi="宋体" w:cs="宋体"/>
                <w:color w:val="auto"/>
                <w:kern w:val="0"/>
                <w:sz w:val="22"/>
                <w:szCs w:val="24"/>
                <w:highlight w:val="none"/>
              </w:rPr>
              <w:t>名称</w:t>
            </w:r>
          </w:p>
        </w:tc>
        <w:tc>
          <w:tcPr>
            <w:tcW w:w="5363"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kern w:val="0"/>
                <w:sz w:val="22"/>
                <w:szCs w:val="24"/>
                <w:highlight w:val="none"/>
              </w:rPr>
            </w:pPr>
            <w:r>
              <w:rPr>
                <w:rFonts w:hint="eastAsia" w:ascii="宋体" w:hAnsi="宋体" w:cs="宋体"/>
                <w:color w:val="auto"/>
                <w:kern w:val="0"/>
                <w:sz w:val="22"/>
                <w:szCs w:val="24"/>
                <w:highlight w:val="none"/>
              </w:rPr>
              <w:t>内容</w:t>
            </w:r>
          </w:p>
        </w:tc>
        <w:tc>
          <w:tcPr>
            <w:tcW w:w="2080"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kern w:val="0"/>
                <w:sz w:val="22"/>
                <w:szCs w:val="24"/>
                <w:highlight w:val="none"/>
              </w:rPr>
            </w:pPr>
            <w:r>
              <w:rPr>
                <w:rFonts w:hint="eastAsia" w:ascii="宋体" w:hAnsi="宋体" w:cs="宋体"/>
                <w:color w:val="auto"/>
                <w:kern w:val="0"/>
                <w:sz w:val="22"/>
                <w:szCs w:val="24"/>
                <w:highlight w:val="none"/>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320"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kern w:val="0"/>
                <w:sz w:val="22"/>
                <w:szCs w:val="24"/>
                <w:highlight w:val="none"/>
              </w:rPr>
            </w:pPr>
            <w:r>
              <w:rPr>
                <w:rFonts w:hint="eastAsia" w:ascii="宋体" w:hAnsi="宋体" w:cs="宋体"/>
                <w:color w:val="auto"/>
                <w:kern w:val="0"/>
                <w:sz w:val="22"/>
                <w:szCs w:val="24"/>
                <w:highlight w:val="none"/>
              </w:rPr>
              <w:t>电气图纸</w:t>
            </w:r>
          </w:p>
        </w:tc>
        <w:tc>
          <w:tcPr>
            <w:tcW w:w="536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kern w:val="0"/>
                <w:sz w:val="22"/>
                <w:szCs w:val="24"/>
                <w:highlight w:val="none"/>
              </w:rPr>
            </w:pPr>
            <w:r>
              <w:rPr>
                <w:rFonts w:hint="eastAsia" w:ascii="宋体" w:hAnsi="宋体" w:cs="宋体"/>
                <w:color w:val="auto"/>
                <w:kern w:val="0"/>
                <w:sz w:val="22"/>
                <w:szCs w:val="24"/>
                <w:highlight w:val="none"/>
              </w:rPr>
              <w:t>包含不仅限于：设备电气接线图纸，布局图，备件</w:t>
            </w:r>
          </w:p>
          <w:p>
            <w:pPr>
              <w:widowControl/>
              <w:spacing w:line="240" w:lineRule="auto"/>
              <w:ind w:firstLine="0" w:firstLineChars="0"/>
              <w:jc w:val="center"/>
              <w:rPr>
                <w:rFonts w:ascii="宋体" w:hAnsi="宋体" w:cs="宋体"/>
                <w:color w:val="auto"/>
                <w:kern w:val="0"/>
                <w:sz w:val="22"/>
                <w:szCs w:val="24"/>
                <w:highlight w:val="none"/>
              </w:rPr>
            </w:pPr>
            <w:r>
              <w:rPr>
                <w:rFonts w:hint="eastAsia" w:ascii="宋体" w:hAnsi="宋体" w:cs="宋体"/>
                <w:color w:val="auto"/>
                <w:kern w:val="0"/>
                <w:sz w:val="22"/>
                <w:szCs w:val="24"/>
                <w:highlight w:val="none"/>
              </w:rPr>
              <w:t>列表</w:t>
            </w:r>
          </w:p>
        </w:tc>
        <w:tc>
          <w:tcPr>
            <w:tcW w:w="208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kern w:val="0"/>
                <w:sz w:val="22"/>
                <w:szCs w:val="24"/>
                <w:highlight w:val="none"/>
              </w:rPr>
            </w:pPr>
            <w:r>
              <w:rPr>
                <w:rFonts w:hint="eastAsia" w:ascii="宋体" w:hAnsi="宋体" w:cs="宋体"/>
                <w:color w:val="auto"/>
                <w:kern w:val="0"/>
                <w:sz w:val="22"/>
                <w:szCs w:val="24"/>
                <w:highlight w:val="none"/>
              </w:rPr>
              <w:t>纸质</w:t>
            </w:r>
            <w:r>
              <w:rPr>
                <w:rFonts w:hint="eastAsia" w:ascii="宋体" w:hAnsi="宋体" w:cs="宋体"/>
                <w:color w:val="auto"/>
                <w:kern w:val="0"/>
                <w:sz w:val="22"/>
                <w:szCs w:val="24"/>
                <w:highlight w:val="none"/>
                <w:lang w:val="en-US" w:eastAsia="zh-CN"/>
              </w:rPr>
              <w:t>1</w:t>
            </w:r>
            <w:r>
              <w:rPr>
                <w:rFonts w:hint="eastAsia" w:ascii="宋体" w:hAnsi="宋体" w:cs="宋体"/>
                <w:color w:val="auto"/>
                <w:kern w:val="0"/>
                <w:sz w:val="22"/>
                <w:szCs w:val="24"/>
                <w:highlight w:val="none"/>
              </w:rPr>
              <w:t>份，电子版1份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320"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kern w:val="0"/>
                <w:sz w:val="22"/>
                <w:szCs w:val="24"/>
                <w:highlight w:val="none"/>
              </w:rPr>
            </w:pPr>
            <w:r>
              <w:rPr>
                <w:rFonts w:hint="eastAsia" w:ascii="宋体" w:hAnsi="宋体" w:cs="宋体"/>
                <w:color w:val="auto"/>
                <w:kern w:val="0"/>
                <w:sz w:val="22"/>
                <w:szCs w:val="24"/>
                <w:highlight w:val="none"/>
              </w:rPr>
              <w:t>机械图纸</w:t>
            </w:r>
          </w:p>
        </w:tc>
        <w:tc>
          <w:tcPr>
            <w:tcW w:w="536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kern w:val="0"/>
                <w:sz w:val="22"/>
                <w:szCs w:val="24"/>
                <w:highlight w:val="none"/>
              </w:rPr>
            </w:pPr>
            <w:r>
              <w:rPr>
                <w:rFonts w:hint="eastAsia" w:ascii="宋体" w:hAnsi="宋体" w:cs="宋体"/>
                <w:color w:val="auto"/>
                <w:kern w:val="0"/>
                <w:sz w:val="22"/>
                <w:szCs w:val="24"/>
                <w:highlight w:val="none"/>
              </w:rPr>
              <w:t>机械负责写：三维总图，设备总图，部件总图，产品设计图纸，非标设计图纸，易损件图纸</w:t>
            </w:r>
          </w:p>
        </w:tc>
        <w:tc>
          <w:tcPr>
            <w:tcW w:w="208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kern w:val="0"/>
                <w:sz w:val="22"/>
                <w:szCs w:val="24"/>
                <w:highlight w:val="none"/>
              </w:rPr>
            </w:pPr>
            <w:r>
              <w:rPr>
                <w:rFonts w:hint="eastAsia" w:ascii="宋体" w:hAnsi="宋体" w:cs="宋体"/>
                <w:color w:val="auto"/>
                <w:kern w:val="0"/>
                <w:sz w:val="22"/>
                <w:szCs w:val="24"/>
                <w:highlight w:val="none"/>
              </w:rPr>
              <w:t>纸质</w:t>
            </w:r>
            <w:r>
              <w:rPr>
                <w:rFonts w:hint="eastAsia" w:ascii="宋体" w:hAnsi="宋体" w:cs="宋体"/>
                <w:color w:val="auto"/>
                <w:kern w:val="0"/>
                <w:sz w:val="22"/>
                <w:szCs w:val="24"/>
                <w:highlight w:val="none"/>
                <w:lang w:val="en-US" w:eastAsia="zh-CN"/>
              </w:rPr>
              <w:t>1</w:t>
            </w:r>
            <w:r>
              <w:rPr>
                <w:rFonts w:hint="eastAsia" w:ascii="宋体" w:hAnsi="宋体" w:cs="宋体"/>
                <w:color w:val="auto"/>
                <w:kern w:val="0"/>
                <w:sz w:val="22"/>
                <w:szCs w:val="24"/>
                <w:highlight w:val="none"/>
              </w:rPr>
              <w:t>份，电子版1份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320"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kern w:val="0"/>
                <w:sz w:val="22"/>
                <w:szCs w:val="24"/>
                <w:highlight w:val="none"/>
              </w:rPr>
            </w:pPr>
            <w:r>
              <w:rPr>
                <w:rFonts w:hint="eastAsia" w:ascii="宋体" w:hAnsi="宋体" w:cs="宋体"/>
                <w:color w:val="auto"/>
                <w:kern w:val="0"/>
                <w:sz w:val="22"/>
                <w:szCs w:val="24"/>
                <w:highlight w:val="none"/>
              </w:rPr>
              <w:t>设备说明书</w:t>
            </w:r>
          </w:p>
        </w:tc>
        <w:tc>
          <w:tcPr>
            <w:tcW w:w="5363"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kern w:val="0"/>
                <w:sz w:val="22"/>
                <w:szCs w:val="24"/>
                <w:highlight w:val="none"/>
              </w:rPr>
            </w:pPr>
            <w:r>
              <w:rPr>
                <w:rFonts w:hint="eastAsia" w:ascii="宋体" w:hAnsi="宋体" w:cs="宋体"/>
                <w:color w:val="auto"/>
                <w:kern w:val="0"/>
                <w:sz w:val="22"/>
                <w:szCs w:val="24"/>
                <w:highlight w:val="none"/>
              </w:rPr>
              <w:t>包含不仅限于：设备介绍，操作，设备动作流程图，故障诊断，维护保养</w:t>
            </w:r>
          </w:p>
        </w:tc>
        <w:tc>
          <w:tcPr>
            <w:tcW w:w="208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kern w:val="0"/>
                <w:sz w:val="22"/>
                <w:szCs w:val="24"/>
                <w:highlight w:val="none"/>
              </w:rPr>
            </w:pPr>
            <w:r>
              <w:rPr>
                <w:rFonts w:hint="eastAsia" w:ascii="宋体" w:hAnsi="宋体" w:cs="宋体"/>
                <w:color w:val="auto"/>
                <w:kern w:val="0"/>
                <w:sz w:val="22"/>
                <w:szCs w:val="24"/>
                <w:highlight w:val="none"/>
              </w:rPr>
              <w:t>纸质</w:t>
            </w:r>
            <w:r>
              <w:rPr>
                <w:rFonts w:hint="eastAsia" w:ascii="宋体" w:hAnsi="宋体" w:cs="宋体"/>
                <w:color w:val="auto"/>
                <w:kern w:val="0"/>
                <w:sz w:val="22"/>
                <w:szCs w:val="24"/>
                <w:highlight w:val="none"/>
                <w:lang w:val="en-US" w:eastAsia="zh-CN"/>
              </w:rPr>
              <w:t>1</w:t>
            </w:r>
            <w:r>
              <w:rPr>
                <w:rFonts w:hint="eastAsia" w:ascii="宋体" w:hAnsi="宋体" w:cs="宋体"/>
                <w:color w:val="auto"/>
                <w:kern w:val="0"/>
                <w:sz w:val="22"/>
                <w:szCs w:val="24"/>
                <w:highlight w:val="none"/>
              </w:rPr>
              <w:t>份，电子版1份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320"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hint="default" w:ascii="宋体" w:hAnsi="宋体" w:eastAsia="宋体" w:cs="宋体"/>
                <w:color w:val="auto"/>
                <w:kern w:val="0"/>
                <w:sz w:val="22"/>
                <w:szCs w:val="24"/>
                <w:highlight w:val="none"/>
                <w:lang w:val="en-US" w:eastAsia="zh-CN"/>
              </w:rPr>
            </w:pPr>
            <w:r>
              <w:rPr>
                <w:rFonts w:hint="eastAsia" w:ascii="宋体" w:hAnsi="宋体" w:cs="宋体"/>
                <w:color w:val="auto"/>
                <w:kern w:val="0"/>
                <w:sz w:val="22"/>
                <w:szCs w:val="24"/>
                <w:highlight w:val="none"/>
                <w:lang w:val="en-US" w:eastAsia="zh-CN"/>
              </w:rPr>
              <w:t>基础图</w:t>
            </w:r>
          </w:p>
        </w:tc>
        <w:tc>
          <w:tcPr>
            <w:tcW w:w="5363"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hint="eastAsia" w:ascii="宋体" w:hAnsi="宋体" w:eastAsia="宋体" w:cs="宋体"/>
                <w:color w:val="auto"/>
                <w:kern w:val="0"/>
                <w:sz w:val="22"/>
                <w:szCs w:val="24"/>
                <w:highlight w:val="none"/>
                <w:lang w:eastAsia="zh-CN"/>
              </w:rPr>
            </w:pPr>
            <w:r>
              <w:rPr>
                <w:rFonts w:hint="eastAsia" w:ascii="宋体" w:hAnsi="宋体" w:cs="宋体"/>
                <w:color w:val="auto"/>
                <w:kern w:val="0"/>
                <w:sz w:val="22"/>
                <w:szCs w:val="24"/>
                <w:highlight w:val="none"/>
                <w:lang w:eastAsia="zh-CN"/>
              </w:rPr>
              <w:t>涂装线详细基础图</w:t>
            </w:r>
          </w:p>
        </w:tc>
        <w:tc>
          <w:tcPr>
            <w:tcW w:w="208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hint="eastAsia" w:ascii="宋体" w:hAnsi="宋体" w:cs="宋体"/>
                <w:color w:val="auto"/>
                <w:kern w:val="0"/>
                <w:sz w:val="22"/>
                <w:szCs w:val="24"/>
                <w:highlight w:val="none"/>
              </w:rPr>
            </w:pPr>
            <w:r>
              <w:rPr>
                <w:rFonts w:hint="eastAsia" w:ascii="宋体" w:hAnsi="宋体" w:cs="宋体"/>
                <w:color w:val="auto"/>
                <w:kern w:val="0"/>
                <w:sz w:val="22"/>
                <w:szCs w:val="24"/>
                <w:highlight w:val="none"/>
              </w:rPr>
              <w:t>纸质</w:t>
            </w:r>
            <w:r>
              <w:rPr>
                <w:rFonts w:hint="eastAsia" w:ascii="宋体" w:hAnsi="宋体" w:cs="宋体"/>
                <w:color w:val="auto"/>
                <w:kern w:val="0"/>
                <w:sz w:val="22"/>
                <w:szCs w:val="24"/>
                <w:highlight w:val="none"/>
                <w:lang w:val="en-US" w:eastAsia="zh-CN"/>
              </w:rPr>
              <w:t>2</w:t>
            </w:r>
            <w:r>
              <w:rPr>
                <w:rFonts w:hint="eastAsia" w:ascii="宋体" w:hAnsi="宋体" w:cs="宋体"/>
                <w:color w:val="auto"/>
                <w:kern w:val="0"/>
                <w:sz w:val="22"/>
                <w:szCs w:val="24"/>
                <w:highlight w:val="none"/>
              </w:rPr>
              <w:t>份，电子版1份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1320" w:type="dxa"/>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kern w:val="0"/>
                <w:sz w:val="22"/>
                <w:szCs w:val="24"/>
                <w:highlight w:val="none"/>
              </w:rPr>
            </w:pPr>
            <w:r>
              <w:rPr>
                <w:rFonts w:hint="eastAsia" w:ascii="宋体" w:hAnsi="宋体" w:cs="宋体"/>
                <w:color w:val="auto"/>
                <w:kern w:val="0"/>
                <w:sz w:val="22"/>
                <w:szCs w:val="24"/>
                <w:highlight w:val="none"/>
              </w:rPr>
              <w:t>外购件</w:t>
            </w:r>
          </w:p>
        </w:tc>
        <w:tc>
          <w:tcPr>
            <w:tcW w:w="5363" w:type="dxa"/>
            <w:tcBorders>
              <w:top w:val="nil"/>
              <w:left w:val="nil"/>
              <w:bottom w:val="single" w:color="auto" w:sz="4" w:space="0"/>
              <w:right w:val="single" w:color="auto" w:sz="4" w:space="0"/>
            </w:tcBorders>
            <w:vAlign w:val="center"/>
          </w:tcPr>
          <w:p>
            <w:pPr>
              <w:widowControl/>
              <w:spacing w:line="240" w:lineRule="auto"/>
              <w:ind w:firstLine="0" w:firstLineChars="0"/>
              <w:jc w:val="left"/>
              <w:rPr>
                <w:rFonts w:ascii="宋体" w:hAnsi="宋体" w:cs="宋体"/>
                <w:color w:val="auto"/>
                <w:kern w:val="0"/>
                <w:sz w:val="22"/>
                <w:szCs w:val="24"/>
                <w:highlight w:val="none"/>
              </w:rPr>
            </w:pPr>
            <w:r>
              <w:rPr>
                <w:rFonts w:hint="eastAsia" w:ascii="宋体" w:hAnsi="宋体" w:cs="宋体"/>
                <w:color w:val="auto"/>
                <w:kern w:val="0"/>
                <w:sz w:val="22"/>
                <w:szCs w:val="24"/>
                <w:highlight w:val="none"/>
              </w:rPr>
              <w:t>高于1万元的外购件使用维护说明书</w:t>
            </w:r>
          </w:p>
        </w:tc>
        <w:tc>
          <w:tcPr>
            <w:tcW w:w="2080"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kern w:val="0"/>
                <w:sz w:val="22"/>
                <w:szCs w:val="24"/>
                <w:highlight w:val="none"/>
              </w:rPr>
            </w:pPr>
            <w:r>
              <w:rPr>
                <w:rFonts w:hint="eastAsia" w:ascii="宋体" w:hAnsi="宋体" w:cs="宋体"/>
                <w:color w:val="auto"/>
                <w:kern w:val="0"/>
                <w:sz w:val="22"/>
                <w:szCs w:val="24"/>
                <w:highlight w:val="none"/>
              </w:rPr>
              <w:t>纸质</w:t>
            </w:r>
            <w:r>
              <w:rPr>
                <w:rFonts w:hint="eastAsia" w:ascii="宋体" w:hAnsi="宋体" w:cs="宋体"/>
                <w:color w:val="auto"/>
                <w:kern w:val="0"/>
                <w:sz w:val="22"/>
                <w:szCs w:val="24"/>
                <w:highlight w:val="none"/>
                <w:lang w:eastAsia="zh-CN"/>
              </w:rPr>
              <w:t>版</w:t>
            </w:r>
            <w:r>
              <w:rPr>
                <w:rFonts w:hint="eastAsia" w:ascii="宋体" w:hAnsi="宋体" w:cs="宋体"/>
                <w:color w:val="auto"/>
                <w:kern w:val="0"/>
                <w:sz w:val="22"/>
                <w:szCs w:val="24"/>
                <w:highlight w:val="none"/>
                <w:lang w:val="en-US" w:eastAsia="zh-CN"/>
              </w:rPr>
              <w:t>1份，</w:t>
            </w:r>
            <w:r>
              <w:rPr>
                <w:rFonts w:hint="eastAsia" w:ascii="宋体" w:hAnsi="宋体" w:cs="宋体"/>
                <w:color w:val="auto"/>
                <w:kern w:val="0"/>
                <w:sz w:val="22"/>
                <w:szCs w:val="24"/>
                <w:highlight w:val="none"/>
              </w:rPr>
              <w:t>电子版1份</w:t>
            </w:r>
          </w:p>
        </w:tc>
      </w:tr>
    </w:tbl>
    <w:p>
      <w:pPr>
        <w:tabs>
          <w:tab w:val="left" w:pos="567"/>
        </w:tabs>
        <w:spacing w:line="360" w:lineRule="auto"/>
        <w:ind w:firstLine="0" w:firstLine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验收内容</w:t>
      </w:r>
    </w:p>
    <w:p>
      <w:pPr>
        <w:tabs>
          <w:tab w:val="left" w:pos="567"/>
        </w:tabs>
        <w:spacing w:line="360" w:lineRule="auto"/>
        <w:ind w:firstLine="0" w:firstLineChars="0"/>
        <w:outlineLvl w:val="4"/>
        <w:rPr>
          <w:rFonts w:ascii="宋体" w:hAnsi="宋体" w:cs="宋体"/>
          <w:color w:val="auto"/>
          <w:sz w:val="24"/>
          <w:szCs w:val="24"/>
          <w:highlight w:val="none"/>
        </w:rPr>
      </w:pPr>
      <w:bookmarkStart w:id="9" w:name="_Hlk147087847"/>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1</w:t>
      </w:r>
      <w:bookmarkEnd w:id="9"/>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涂装</w:t>
      </w:r>
      <w:r>
        <w:rPr>
          <w:rFonts w:hint="eastAsia" w:ascii="宋体" w:hAnsi="宋体" w:cs="宋体"/>
          <w:color w:val="auto"/>
          <w:sz w:val="24"/>
          <w:szCs w:val="24"/>
          <w:highlight w:val="none"/>
        </w:rPr>
        <w:t>生产线应满足技术协议和合同的所有条款和要求。</w:t>
      </w:r>
    </w:p>
    <w:p>
      <w:pPr>
        <w:tabs>
          <w:tab w:val="left" w:pos="567"/>
        </w:tabs>
        <w:spacing w:line="360" w:lineRule="auto"/>
        <w:ind w:firstLine="0" w:firstLine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涂装</w:t>
      </w:r>
      <w:r>
        <w:rPr>
          <w:rFonts w:hint="eastAsia" w:ascii="宋体" w:hAnsi="宋体" w:cs="宋体"/>
          <w:color w:val="auto"/>
          <w:sz w:val="24"/>
          <w:szCs w:val="24"/>
          <w:highlight w:val="none"/>
        </w:rPr>
        <w:t>生产线安装、调试后经</w:t>
      </w:r>
      <w:r>
        <w:rPr>
          <w:rFonts w:hint="eastAsia" w:ascii="宋体" w:hAnsi="宋体" w:cs="宋体"/>
          <w:color w:val="auto"/>
          <w:sz w:val="24"/>
          <w:szCs w:val="24"/>
          <w:highlight w:val="none"/>
          <w:lang w:val="en-US" w:eastAsia="zh-CN"/>
        </w:rPr>
        <w:t>试生产</w:t>
      </w:r>
      <w:r>
        <w:rPr>
          <w:rFonts w:hint="eastAsia" w:ascii="宋体" w:hAnsi="宋体" w:cs="宋体"/>
          <w:color w:val="auto"/>
          <w:sz w:val="24"/>
          <w:szCs w:val="24"/>
          <w:highlight w:val="none"/>
        </w:rPr>
        <w:t>（时间另行</w:t>
      </w:r>
      <w:r>
        <w:rPr>
          <w:rFonts w:hint="eastAsia" w:ascii="宋体" w:hAnsi="宋体" w:cs="宋体"/>
          <w:color w:val="auto"/>
          <w:sz w:val="24"/>
          <w:szCs w:val="24"/>
          <w:highlight w:val="none"/>
          <w:lang w:val="en-US" w:eastAsia="zh-CN"/>
        </w:rPr>
        <w:t>商议</w:t>
      </w:r>
      <w:r>
        <w:rPr>
          <w:rFonts w:hint="eastAsia" w:ascii="宋体" w:hAnsi="宋体" w:cs="宋体"/>
          <w:color w:val="auto"/>
          <w:sz w:val="24"/>
          <w:szCs w:val="24"/>
          <w:highlight w:val="none"/>
        </w:rPr>
        <w:t>）无故障后，按相关标准进行验收。</w:t>
      </w:r>
    </w:p>
    <w:p>
      <w:pPr>
        <w:tabs>
          <w:tab w:val="left" w:pos="567"/>
        </w:tabs>
        <w:spacing w:line="360" w:lineRule="auto"/>
        <w:ind w:firstLine="0" w:firstLine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涂装</w:t>
      </w:r>
      <w:r>
        <w:rPr>
          <w:rFonts w:hint="eastAsia" w:ascii="宋体" w:hAnsi="宋体" w:cs="宋体"/>
          <w:color w:val="auto"/>
          <w:sz w:val="24"/>
          <w:szCs w:val="24"/>
          <w:highlight w:val="none"/>
        </w:rPr>
        <w:t>生产线试运行</w:t>
      </w:r>
      <w:r>
        <w:rPr>
          <w:rFonts w:hint="eastAsia" w:ascii="宋体" w:hAnsi="宋体" w:cs="宋体"/>
          <w:color w:val="auto"/>
          <w:sz w:val="24"/>
          <w:szCs w:val="24"/>
          <w:highlight w:val="none"/>
          <w:lang w:val="en-US" w:eastAsia="zh-CN"/>
        </w:rPr>
        <w:t>三个月后</w:t>
      </w:r>
      <w:r>
        <w:rPr>
          <w:rFonts w:hint="eastAsia" w:ascii="宋体" w:hAnsi="宋体" w:cs="宋体"/>
          <w:color w:val="auto"/>
          <w:sz w:val="24"/>
          <w:szCs w:val="24"/>
          <w:highlight w:val="none"/>
        </w:rPr>
        <w:t>，如生产线连续运转正常，设备没有发生故障，则招标方同意对工程进行最终验收，双方签署最终验收合格报告。</w:t>
      </w:r>
    </w:p>
    <w:p>
      <w:pPr>
        <w:tabs>
          <w:tab w:val="left" w:pos="567"/>
        </w:tabs>
        <w:spacing w:line="360" w:lineRule="auto"/>
        <w:ind w:firstLine="0" w:firstLine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4.</w:t>
      </w:r>
      <w:r>
        <w:rPr>
          <w:rFonts w:hint="eastAsia" w:ascii="宋体" w:hAnsi="宋体" w:cs="宋体"/>
          <w:color w:val="auto"/>
          <w:sz w:val="24"/>
          <w:szCs w:val="24"/>
          <w:highlight w:val="none"/>
        </w:rPr>
        <w:t>各设备的功能实现须满足设备技术要求。</w:t>
      </w:r>
    </w:p>
    <w:p>
      <w:pPr>
        <w:tabs>
          <w:tab w:val="left" w:pos="567"/>
        </w:tabs>
        <w:spacing w:line="360" w:lineRule="auto"/>
        <w:ind w:firstLine="0" w:firstLine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strike w:val="0"/>
          <w:dstrike w:val="0"/>
          <w:color w:val="auto"/>
          <w:sz w:val="24"/>
          <w:szCs w:val="24"/>
          <w:highlight w:val="none"/>
          <w:lang w:val="en-US" w:eastAsia="zh-CN"/>
        </w:rPr>
        <w:t xml:space="preserve"> 5.</w:t>
      </w:r>
      <w:r>
        <w:rPr>
          <w:rFonts w:hint="eastAsia" w:ascii="宋体" w:hAnsi="宋体" w:cs="宋体"/>
          <w:strike w:val="0"/>
          <w:dstrike w:val="0"/>
          <w:color w:val="auto"/>
          <w:sz w:val="24"/>
          <w:szCs w:val="24"/>
          <w:highlight w:val="none"/>
          <w:lang w:eastAsia="zh-CN"/>
        </w:rPr>
        <w:t>工件</w:t>
      </w:r>
      <w:r>
        <w:rPr>
          <w:rFonts w:hint="eastAsia" w:ascii="宋体" w:hAnsi="宋体" w:cs="宋体"/>
          <w:strike w:val="0"/>
          <w:dstrike w:val="0"/>
          <w:color w:val="auto"/>
          <w:sz w:val="24"/>
          <w:szCs w:val="24"/>
          <w:highlight w:val="none"/>
        </w:rPr>
        <w:t>喷漆后，表面的漆膜厚度、喷漆质量须满足招标方标准。</w:t>
      </w:r>
    </w:p>
    <w:p>
      <w:pPr>
        <w:tabs>
          <w:tab w:val="left" w:pos="567"/>
        </w:tabs>
        <w:spacing w:line="360" w:lineRule="auto"/>
        <w:ind w:firstLine="480" w:firstLineChars="200"/>
        <w:outlineLvl w:val="4"/>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整线环保、消防、现场管理须通过招标方单位和设备安装地环保单位、消防单位的验收，并取得相应合格证书。</w:t>
      </w:r>
    </w:p>
    <w:p>
      <w:pPr>
        <w:pStyle w:val="20"/>
        <w:spacing w:line="360" w:lineRule="auto"/>
        <w:ind w:firstLine="0"/>
        <w:rPr>
          <w:rFonts w:hint="eastAsia" w:ascii="宋体" w:hAnsi="宋体" w:cs="宋体"/>
          <w:strike w:val="0"/>
          <w:dstrike w:val="0"/>
          <w:color w:val="auto"/>
          <w:sz w:val="24"/>
          <w:szCs w:val="24"/>
          <w:highlight w:val="none"/>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strike w:val="0"/>
          <w:dstrike w:val="0"/>
          <w:color w:val="auto"/>
          <w:kern w:val="2"/>
          <w:sz w:val="24"/>
          <w:szCs w:val="24"/>
          <w:highlight w:val="none"/>
          <w:lang w:val="en-US" w:eastAsia="zh-CN" w:bidi="ar-SA"/>
        </w:rPr>
        <w:t xml:space="preserve">  7.</w:t>
      </w:r>
      <w:r>
        <w:rPr>
          <w:rFonts w:hint="eastAsia" w:ascii="宋体" w:hAnsi="宋体" w:cs="宋体"/>
          <w:strike w:val="0"/>
          <w:dstrike w:val="0"/>
          <w:color w:val="auto"/>
          <w:kern w:val="2"/>
          <w:sz w:val="24"/>
          <w:szCs w:val="24"/>
          <w:highlight w:val="none"/>
          <w:lang w:val="en-US" w:eastAsia="zh-CN" w:bidi="ar-SA"/>
        </w:rPr>
        <w:t>招标方中、</w:t>
      </w:r>
      <w:r>
        <w:rPr>
          <w:rFonts w:hint="eastAsia" w:ascii="宋体" w:hAnsi="宋体" w:cs="宋体"/>
          <w:b w:val="0"/>
          <w:bCs w:val="0"/>
          <w:color w:val="auto"/>
          <w:sz w:val="24"/>
          <w:szCs w:val="24"/>
          <w:highlight w:val="none"/>
          <w:lang w:eastAsia="zh-CN"/>
        </w:rPr>
        <w:t>低速柴油机零、部件</w:t>
      </w:r>
      <w:r>
        <w:rPr>
          <w:rFonts w:hint="eastAsia" w:ascii="宋体" w:hAnsi="宋体" w:cs="宋体"/>
          <w:strike w:val="0"/>
          <w:dstrike w:val="0"/>
          <w:color w:val="auto"/>
          <w:kern w:val="2"/>
          <w:sz w:val="24"/>
          <w:szCs w:val="24"/>
          <w:highlight w:val="none"/>
          <w:lang w:val="en-US" w:eastAsia="zh-CN" w:bidi="ar-SA"/>
        </w:rPr>
        <w:t>经投标方的</w:t>
      </w:r>
      <w:r>
        <w:rPr>
          <w:rFonts w:hint="eastAsia" w:ascii="宋体" w:hAnsi="宋体" w:eastAsia="宋体" w:cs="宋体"/>
          <w:strike w:val="0"/>
          <w:dstrike w:val="0"/>
          <w:color w:val="auto"/>
          <w:kern w:val="2"/>
          <w:sz w:val="24"/>
          <w:szCs w:val="24"/>
          <w:highlight w:val="none"/>
          <w:lang w:val="en-US" w:eastAsia="zh-CN" w:bidi="ar-SA"/>
        </w:rPr>
        <w:t>涂装生产线</w:t>
      </w:r>
      <w:r>
        <w:rPr>
          <w:rFonts w:hint="eastAsia" w:ascii="宋体" w:hAnsi="宋体" w:cs="宋体"/>
          <w:strike w:val="0"/>
          <w:dstrike w:val="0"/>
          <w:color w:val="auto"/>
          <w:kern w:val="2"/>
          <w:sz w:val="24"/>
          <w:szCs w:val="24"/>
          <w:highlight w:val="none"/>
          <w:lang w:val="en-US" w:eastAsia="zh-CN" w:bidi="ar-SA"/>
        </w:rPr>
        <w:t>喷涂作业后，喷漆要求须满足招标方喷涂</w:t>
      </w:r>
      <w:r>
        <w:rPr>
          <w:rFonts w:hint="eastAsia" w:ascii="宋体" w:hAnsi="宋体" w:eastAsia="宋体" w:cs="宋体"/>
          <w:strike w:val="0"/>
          <w:dstrike w:val="0"/>
          <w:color w:val="auto"/>
          <w:kern w:val="2"/>
          <w:sz w:val="24"/>
          <w:szCs w:val="24"/>
          <w:highlight w:val="none"/>
          <w:lang w:val="en-US" w:eastAsia="zh-CN" w:bidi="ar-SA"/>
        </w:rPr>
        <w:t>质量</w:t>
      </w:r>
      <w:r>
        <w:rPr>
          <w:rFonts w:hint="eastAsia" w:ascii="宋体" w:hAnsi="宋体" w:cs="宋体"/>
          <w:strike w:val="0"/>
          <w:dstrike w:val="0"/>
          <w:color w:val="auto"/>
          <w:kern w:val="2"/>
          <w:sz w:val="24"/>
          <w:szCs w:val="24"/>
          <w:highlight w:val="none"/>
          <w:lang w:val="en-US" w:eastAsia="zh-CN" w:bidi="ar-SA"/>
        </w:rPr>
        <w:t>要求</w:t>
      </w:r>
      <w:r>
        <w:rPr>
          <w:rFonts w:hint="eastAsia" w:ascii="宋体" w:hAnsi="宋体" w:eastAsia="宋体" w:cs="宋体"/>
          <w:strike w:val="0"/>
          <w:dstrike w:val="0"/>
          <w:color w:val="auto"/>
          <w:kern w:val="2"/>
          <w:sz w:val="24"/>
          <w:szCs w:val="24"/>
          <w:highlight w:val="none"/>
          <w:lang w:val="en-US" w:eastAsia="zh-CN" w:bidi="ar-SA"/>
        </w:rPr>
        <w:t>。</w:t>
      </w:r>
    </w:p>
    <w:p>
      <w:pPr>
        <w:tabs>
          <w:tab w:val="left" w:pos="567"/>
        </w:tabs>
        <w:spacing w:line="360" w:lineRule="auto"/>
        <w:ind w:firstLine="0" w:firstLineChars="0"/>
        <w:outlineLvl w:val="4"/>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8</w:t>
      </w:r>
      <w:r>
        <w:rPr>
          <w:rFonts w:ascii="宋体" w:hAnsi="宋体" w:cs="宋体"/>
          <w:color w:val="auto"/>
          <w:sz w:val="24"/>
          <w:szCs w:val="24"/>
          <w:highlight w:val="none"/>
        </w:rPr>
        <w:t>.</w:t>
      </w:r>
      <w:r>
        <w:rPr>
          <w:rFonts w:hint="eastAsia" w:ascii="宋体" w:hAnsi="宋体" w:cs="宋体"/>
          <w:color w:val="auto"/>
          <w:sz w:val="24"/>
          <w:szCs w:val="24"/>
          <w:highlight w:val="none"/>
        </w:rPr>
        <w:t>当终验收各项检查内容全部符合合同要求及相关规定后，双方签署《涂装线终验收报告》。并从签字之日起计算质量保证期。</w:t>
      </w:r>
    </w:p>
    <w:p>
      <w:pPr>
        <w:spacing w:line="240" w:lineRule="auto"/>
        <w:ind w:firstLine="0" w:firstLineChars="0"/>
        <w:outlineLvl w:val="0"/>
        <w:rPr>
          <w:rFonts w:ascii="宋体" w:hAnsi="宋体" w:cs="宋体"/>
          <w:b/>
          <w:bCs/>
          <w:color w:val="auto"/>
          <w:sz w:val="28"/>
          <w:szCs w:val="28"/>
          <w:highlight w:val="none"/>
        </w:rPr>
      </w:pPr>
      <w:bookmarkStart w:id="10" w:name="_Toc21213"/>
      <w:r>
        <w:rPr>
          <w:rFonts w:hint="eastAsia" w:ascii="宋体" w:hAnsi="宋体" w:cs="宋体"/>
          <w:b/>
          <w:bCs/>
          <w:color w:val="auto"/>
          <w:sz w:val="28"/>
          <w:szCs w:val="28"/>
          <w:highlight w:val="none"/>
        </w:rPr>
        <w:t>八、人员培训方面的要求</w:t>
      </w:r>
      <w:bookmarkEnd w:id="10"/>
    </w:p>
    <w:p>
      <w:pPr>
        <w:spacing w:line="360" w:lineRule="auto"/>
        <w:ind w:firstLine="480"/>
        <w:outlineLvl w:val="2"/>
        <w:rPr>
          <w:rFonts w:ascii="宋体" w:hAnsi="宋体" w:cs="宋体"/>
          <w:color w:val="auto"/>
          <w:sz w:val="24"/>
          <w:szCs w:val="24"/>
          <w:highlight w:val="none"/>
        </w:rPr>
      </w:pPr>
      <w:r>
        <w:rPr>
          <w:rFonts w:hint="eastAsia" w:ascii="宋体" w:hAnsi="宋体" w:cs="宋体"/>
          <w:color w:val="auto"/>
          <w:sz w:val="24"/>
          <w:szCs w:val="24"/>
          <w:highlight w:val="none"/>
        </w:rPr>
        <w:t>预验收和终验收期间，投标方负责</w:t>
      </w:r>
      <w:r>
        <w:rPr>
          <w:rFonts w:hint="eastAsia" w:ascii="宋体" w:hAnsi="宋体" w:cs="宋体"/>
          <w:color w:val="auto"/>
          <w:sz w:val="24"/>
          <w:szCs w:val="24"/>
          <w:highlight w:val="none"/>
          <w:lang w:eastAsia="zh-CN"/>
        </w:rPr>
        <w:t>对</w:t>
      </w:r>
      <w:r>
        <w:rPr>
          <w:rFonts w:hint="eastAsia" w:ascii="宋体" w:hAnsi="宋体" w:cs="宋体"/>
          <w:color w:val="auto"/>
          <w:sz w:val="24"/>
          <w:szCs w:val="24"/>
          <w:highlight w:val="none"/>
        </w:rPr>
        <w:t>招标方委托代表的电气、机械、操作等</w:t>
      </w:r>
      <w:r>
        <w:rPr>
          <w:rFonts w:hint="eastAsia" w:ascii="宋体" w:hAnsi="宋体" w:cs="宋体"/>
          <w:color w:val="auto"/>
          <w:sz w:val="24"/>
          <w:szCs w:val="24"/>
          <w:highlight w:val="none"/>
          <w:lang w:eastAsia="zh-CN"/>
        </w:rPr>
        <w:t>人员</w:t>
      </w:r>
      <w:r>
        <w:rPr>
          <w:rFonts w:hint="eastAsia" w:ascii="宋体" w:hAnsi="宋体" w:cs="宋体"/>
          <w:color w:val="auto"/>
          <w:sz w:val="24"/>
          <w:szCs w:val="24"/>
          <w:highlight w:val="none"/>
        </w:rPr>
        <w:t>的培训，</w:t>
      </w:r>
      <w:r>
        <w:rPr>
          <w:rFonts w:hint="eastAsia" w:ascii="宋体" w:hAnsi="宋体" w:cs="宋体"/>
          <w:color w:val="auto"/>
          <w:sz w:val="24"/>
          <w:szCs w:val="24"/>
          <w:highlight w:val="none"/>
          <w:lang w:eastAsia="zh-CN"/>
        </w:rPr>
        <w:t>投标方须</w:t>
      </w:r>
      <w:r>
        <w:rPr>
          <w:rFonts w:hint="eastAsia" w:ascii="宋体" w:hAnsi="宋体" w:cs="宋体"/>
          <w:color w:val="auto"/>
          <w:sz w:val="24"/>
          <w:szCs w:val="24"/>
          <w:highlight w:val="none"/>
        </w:rPr>
        <w:t>提供</w:t>
      </w:r>
      <w:r>
        <w:rPr>
          <w:rFonts w:hint="eastAsia" w:ascii="宋体" w:hAnsi="宋体" w:cs="宋体"/>
          <w:color w:val="auto"/>
          <w:sz w:val="24"/>
          <w:szCs w:val="24"/>
          <w:highlight w:val="none"/>
          <w:lang w:eastAsia="zh-CN"/>
        </w:rPr>
        <w:t>相关</w:t>
      </w:r>
      <w:r>
        <w:rPr>
          <w:rFonts w:hint="eastAsia" w:ascii="宋体" w:hAnsi="宋体" w:cs="宋体"/>
          <w:color w:val="auto"/>
          <w:sz w:val="24"/>
          <w:szCs w:val="24"/>
          <w:highlight w:val="none"/>
        </w:rPr>
        <w:t>培训资料。</w:t>
      </w:r>
      <w:r>
        <w:rPr>
          <w:rFonts w:hint="eastAsia" w:ascii="宋体" w:hAnsi="宋体" w:cs="宋体"/>
          <w:color w:val="auto"/>
          <w:sz w:val="24"/>
          <w:szCs w:val="24"/>
          <w:highlight w:val="none"/>
          <w:lang w:eastAsia="zh-CN"/>
        </w:rPr>
        <w:t>培训</w:t>
      </w:r>
      <w:r>
        <w:rPr>
          <w:rFonts w:hint="eastAsia" w:ascii="宋体" w:hAnsi="宋体" w:cs="宋体"/>
          <w:color w:val="auto"/>
          <w:sz w:val="24"/>
          <w:szCs w:val="24"/>
          <w:highlight w:val="none"/>
        </w:rPr>
        <w:t>内容主要包括：</w:t>
      </w:r>
    </w:p>
    <w:p>
      <w:pPr>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涂装生产线各设备的</w:t>
      </w:r>
      <w:r>
        <w:rPr>
          <w:rFonts w:hint="eastAsia" w:ascii="宋体" w:hAnsi="宋体" w:cs="宋体"/>
          <w:color w:val="auto"/>
          <w:sz w:val="24"/>
          <w:szCs w:val="24"/>
          <w:highlight w:val="none"/>
        </w:rPr>
        <w:t>操作方法。</w:t>
      </w:r>
    </w:p>
    <w:p>
      <w:pPr>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ascii="宋体" w:hAnsi="宋体" w:cs="宋体"/>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涂装生产线机械、电气、液压系统、润滑系统等设备、设施的介绍，涂装生产线各设备的</w:t>
      </w:r>
      <w:r>
        <w:rPr>
          <w:rFonts w:hint="eastAsia" w:ascii="宋体" w:hAnsi="宋体" w:cs="宋体"/>
          <w:color w:val="auto"/>
          <w:sz w:val="24"/>
          <w:szCs w:val="24"/>
          <w:highlight w:val="none"/>
        </w:rPr>
        <w:t>保养、维修技术、常见故障排除等。</w:t>
      </w:r>
    </w:p>
    <w:p>
      <w:pPr>
        <w:spacing w:line="240" w:lineRule="auto"/>
        <w:ind w:firstLine="0" w:firstLineChars="0"/>
        <w:outlineLvl w:val="0"/>
        <w:rPr>
          <w:rFonts w:ascii="宋体" w:hAnsi="宋体" w:cs="宋体"/>
          <w:b/>
          <w:bCs/>
          <w:color w:val="auto"/>
          <w:sz w:val="28"/>
          <w:szCs w:val="28"/>
          <w:highlight w:val="none"/>
        </w:rPr>
      </w:pPr>
      <w:bookmarkStart w:id="11" w:name="_Toc19341"/>
      <w:r>
        <w:rPr>
          <w:rFonts w:ascii="宋体" w:hAnsi="宋体" w:cs="宋体"/>
          <w:b/>
          <w:bCs/>
          <w:color w:val="auto"/>
          <w:sz w:val="28"/>
          <w:szCs w:val="28"/>
          <w:highlight w:val="none"/>
        </w:rPr>
        <w:t>九、</w:t>
      </w:r>
      <w:r>
        <w:rPr>
          <w:rFonts w:hint="eastAsia" w:ascii="宋体" w:hAnsi="宋体" w:cs="宋体"/>
          <w:b/>
          <w:bCs/>
          <w:color w:val="auto"/>
          <w:sz w:val="28"/>
          <w:szCs w:val="28"/>
          <w:highlight w:val="none"/>
        </w:rPr>
        <w:t>质量要求、质保期及售后服务要求</w:t>
      </w:r>
      <w:bookmarkEnd w:id="11"/>
    </w:p>
    <w:p>
      <w:pPr>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1、设备在招标方现场最终验收合格后，才能视为正式交货。</w:t>
      </w:r>
    </w:p>
    <w:p>
      <w:pPr>
        <w:spacing w:line="360" w:lineRule="auto"/>
        <w:ind w:firstLine="0" w:firstLineChars="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2、在设备保修期内，投标方对设备及工装出现的各类故障应及时免费提供维修服务，对非人为造成的各类零件损坏，应及时免费更换。当发生重大故障时，在故障解决以后保修期需适当延长，具体时间由双方协商决定。</w:t>
      </w:r>
    </w:p>
    <w:p>
      <w:pPr>
        <w:numPr>
          <w:ilvl w:val="0"/>
          <w:numId w:val="6"/>
        </w:num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设备保修期为最终验收双方签字之日起24个月。在保修期内，若因设备、夹具故障造成招标方停工， 投标方应在</w:t>
      </w:r>
      <w:r>
        <w:rPr>
          <w:rFonts w:ascii="宋体" w:hAnsi="宋体" w:cs="宋体"/>
          <w:color w:val="auto"/>
          <w:sz w:val="24"/>
          <w:szCs w:val="24"/>
          <w:highlight w:val="none"/>
        </w:rPr>
        <w:t>4</w:t>
      </w:r>
      <w:r>
        <w:rPr>
          <w:rFonts w:hint="eastAsia" w:ascii="宋体" w:hAnsi="宋体" w:cs="宋体"/>
          <w:color w:val="auto"/>
          <w:sz w:val="24"/>
          <w:szCs w:val="24"/>
          <w:highlight w:val="none"/>
        </w:rPr>
        <w:t>小时内响应，诊断设备故障并指导买方排除解决设备故障；对招标方不能自行解决的故障，投标方在2</w:t>
      </w:r>
      <w:r>
        <w:rPr>
          <w:rFonts w:ascii="宋体" w:hAnsi="宋体" w:cs="宋体"/>
          <w:color w:val="auto"/>
          <w:sz w:val="24"/>
          <w:szCs w:val="24"/>
          <w:highlight w:val="none"/>
        </w:rPr>
        <w:t>4</w:t>
      </w:r>
      <w:r>
        <w:rPr>
          <w:rFonts w:hint="eastAsia" w:ascii="宋体" w:hAnsi="宋体" w:cs="宋体"/>
          <w:color w:val="auto"/>
          <w:sz w:val="24"/>
          <w:szCs w:val="24"/>
          <w:highlight w:val="none"/>
        </w:rPr>
        <w:t>小时内到场进行维修，一般故障必须在24小时内解决或提供同档次替代品，确保设备恢复正常运行。</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b/>
          <w:bCs/>
          <w:color w:val="auto"/>
          <w:spacing w:val="20"/>
          <w:sz w:val="28"/>
          <w:szCs w:val="28"/>
          <w:highlight w:val="none"/>
        </w:rPr>
        <w:t>十、交货期、付款方式</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w:t>
      </w: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1、交货期</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自合同生效之日起的</w:t>
      </w:r>
      <w:r>
        <w:rPr>
          <w:rFonts w:ascii="宋体" w:hAnsi="宋体" w:cs="宋体"/>
          <w:color w:val="auto"/>
          <w:spacing w:val="20"/>
          <w:sz w:val="24"/>
          <w:szCs w:val="24"/>
          <w:highlight w:val="none"/>
        </w:rPr>
        <w:t>5</w:t>
      </w:r>
      <w:r>
        <w:rPr>
          <w:rFonts w:hint="eastAsia" w:ascii="宋体" w:hAnsi="宋体" w:cs="宋体"/>
          <w:color w:val="auto"/>
          <w:spacing w:val="20"/>
          <w:sz w:val="24"/>
          <w:szCs w:val="24"/>
          <w:highlight w:val="none"/>
        </w:rPr>
        <w:t>个月内，需完成本采购设备的制造、交货、安装、调试、人员培训并交付给买方正常使用。</w:t>
      </w:r>
    </w:p>
    <w:bookmarkEnd w:id="6"/>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 xml:space="preserve"> </w:t>
      </w:r>
      <w:r>
        <w:rPr>
          <w:rFonts w:hint="eastAsia" w:ascii="宋体" w:hAnsi="宋体" w:cs="宋体"/>
          <w:b/>
          <w:bCs/>
          <w:color w:val="auto"/>
          <w:spacing w:val="20"/>
          <w:sz w:val="24"/>
          <w:szCs w:val="24"/>
          <w:highlight w:val="none"/>
          <w:lang w:val="en-US" w:eastAsia="zh-CN"/>
        </w:rPr>
        <w:t>2</w:t>
      </w:r>
      <w:r>
        <w:rPr>
          <w:rFonts w:hint="eastAsia" w:ascii="宋体" w:hAnsi="宋体" w:cs="宋体"/>
          <w:b/>
          <w:bCs/>
          <w:color w:val="auto"/>
          <w:spacing w:val="20"/>
          <w:sz w:val="24"/>
          <w:szCs w:val="24"/>
          <w:highlight w:val="none"/>
        </w:rPr>
        <w:t>、付款方式</w:t>
      </w:r>
      <w:bookmarkStart w:id="12" w:name="_Hlk133517382"/>
    </w:p>
    <w:bookmarkEnd w:id="12"/>
    <w:p>
      <w:pPr>
        <w:spacing w:line="360" w:lineRule="auto"/>
        <w:ind w:firstLine="560"/>
        <w:rPr>
          <w:rFonts w:ascii="宋体" w:hAnsi="宋体" w:cs="宋体"/>
          <w:color w:val="auto"/>
          <w:spacing w:val="20"/>
          <w:sz w:val="24"/>
          <w:szCs w:val="24"/>
          <w:highlight w:val="none"/>
        </w:rPr>
      </w:pPr>
      <w:bookmarkStart w:id="13" w:name="_Hlk144846123"/>
      <w:r>
        <w:rPr>
          <w:rFonts w:hint="eastAsia" w:ascii="宋体" w:hAnsi="宋体" w:cs="宋体"/>
          <w:color w:val="auto"/>
          <w:spacing w:val="20"/>
          <w:sz w:val="24"/>
          <w:szCs w:val="24"/>
          <w:highlight w:val="none"/>
        </w:rPr>
        <w:t>甲方预付合同总额的30%作为预付款，同时销售方开具合同成交货款总额的30%的增值税发票；预验收合格后,货物发运用户前，付合同成交货款总额的30%，同时销售方开具合同成交货款总额的30%的增值税发票；终验收合格后</w:t>
      </w:r>
      <w:r>
        <w:rPr>
          <w:rFonts w:hint="eastAsia" w:ascii="宋体" w:hAnsi="宋体" w:cs="宋体"/>
          <w:color w:val="auto"/>
          <w:spacing w:val="20"/>
          <w:sz w:val="24"/>
          <w:szCs w:val="24"/>
          <w:highlight w:val="none"/>
          <w:lang w:val="en-US" w:eastAsia="zh-CN"/>
        </w:rPr>
        <w:t>(VOCs排放符合相应行业排放标准及《固定污染源挥发性有机物综合排放标准》（DB44/2367-2022 ）、《挥发性有机物无组织排放控制标准》（GB37822-2019）的有关要求，必须符合广州市南沙区相关环保要求为前提)</w:t>
      </w:r>
      <w:r>
        <w:rPr>
          <w:rFonts w:hint="eastAsia" w:ascii="宋体" w:hAnsi="宋体" w:cs="宋体"/>
          <w:color w:val="auto"/>
          <w:spacing w:val="20"/>
          <w:sz w:val="24"/>
          <w:szCs w:val="24"/>
          <w:highlight w:val="none"/>
        </w:rPr>
        <w:t>，付合同成交货款总额的30%，同时销售方开具合同成交货款总额的40%的增值税发票后；余款（合同成交总额货款的10%）为质保金，如无质量问题，在终验收合格之日起两年后付清，第一年后支付合同成交总额货款5%，第二年后支付合同成交总额货款5%。</w:t>
      </w:r>
    </w:p>
    <w:p>
      <w:pPr>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十一、投标须知</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（一）投标人资格要求</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w:t>
      </w: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1、具备的条件：</w:t>
      </w:r>
    </w:p>
    <w:bookmarkEnd w:id="13"/>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1.1 具有独立承担民事责任的能力：提供法人或者其他组织等的营业执照或登记证书等证明文件复印件。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1.2 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1.3 具有良好的商业信誉和健全的财务会计制度：提供以下两种形式之一的财务状况报告： </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1.3.1 经会计师事务所审计的2021-2023年度财务报告；</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1.3.2基本开户银行出具的资信证明。如供应商新成立的，则提供成立至今的月或季度财务报表复印件。</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1.4 履行合同所必须的设备和专业技术能力：提供该证明材料复印件（如履行合同的场地、设备、技术人员等）或提供承诺函（格式自拟）。</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1.5 参加采购活动前3年内，在经营活动中没有重大违法记录：提供《投标人资格声明函》。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2、本项目的特定资格要求：</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2.1 投标人为柴油机涂装生产线的制造商或合法授权代理商；</w:t>
      </w:r>
    </w:p>
    <w:p>
      <w:pPr>
        <w:pStyle w:val="20"/>
        <w:spacing w:line="360" w:lineRule="auto"/>
        <w:ind w:firstLine="560" w:firstLineChars="200"/>
        <w:rPr>
          <w:rFonts w:ascii="宋体" w:hAnsi="宋体" w:cs="宋体"/>
          <w:color w:val="auto"/>
          <w:spacing w:val="20"/>
          <w:kern w:val="2"/>
          <w:sz w:val="24"/>
          <w:szCs w:val="24"/>
          <w:highlight w:val="none"/>
        </w:rPr>
      </w:pPr>
      <w:r>
        <w:rPr>
          <w:rFonts w:hint="eastAsia" w:ascii="宋体" w:hAnsi="宋体" w:cs="宋体"/>
          <w:color w:val="auto"/>
          <w:spacing w:val="20"/>
          <w:kern w:val="2"/>
          <w:sz w:val="24"/>
          <w:szCs w:val="24"/>
          <w:highlight w:val="none"/>
        </w:rPr>
        <w:t xml:space="preserve">2.2 </w:t>
      </w:r>
      <w:bookmarkStart w:id="14" w:name="_Hlk147147394"/>
      <w:r>
        <w:rPr>
          <w:rFonts w:hint="eastAsia" w:ascii="宋体" w:hAnsi="宋体" w:cs="宋体"/>
          <w:color w:val="auto"/>
          <w:spacing w:val="20"/>
          <w:sz w:val="24"/>
          <w:szCs w:val="24"/>
          <w:highlight w:val="none"/>
        </w:rPr>
        <w:t>本项目有一定的专业性，优先考虑有国内重型制造行业涂装线项目业绩的单位。</w:t>
      </w:r>
    </w:p>
    <w:bookmarkEnd w:id="14"/>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2.3 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2.4 单位负责人为同一人或者存在控股、管理关系的不同单位，不得参与同一标段投标或者未划分标段的同一招标项目同一分包招标。</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2.5本项目不接受联合体投标。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（二）投标单位需提供以下资料：</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1、营业执照副本和相应生产制造资质证书复印件（均需盖投标单位公章，原件备查）；</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2、法定代表人证明书和委托授权书原件；法定代表人证明书原件和委托授权书原件的页面，相应页面有对应人员的身份证复印件（正面）；</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3、公司近</w:t>
      </w:r>
      <w:r>
        <w:rPr>
          <w:rFonts w:ascii="宋体" w:hAnsi="宋体" w:cs="宋体"/>
          <w:color w:val="auto"/>
          <w:spacing w:val="20"/>
          <w:sz w:val="24"/>
          <w:szCs w:val="24"/>
          <w:highlight w:val="none"/>
        </w:rPr>
        <w:t>5</w:t>
      </w:r>
      <w:r>
        <w:rPr>
          <w:rFonts w:hint="eastAsia" w:ascii="宋体" w:hAnsi="宋体" w:cs="宋体"/>
          <w:color w:val="auto"/>
          <w:spacing w:val="20"/>
          <w:sz w:val="24"/>
          <w:szCs w:val="24"/>
          <w:highlight w:val="none"/>
        </w:rPr>
        <w:t>年来为国内重型制造行业提供涂装生产线的相关业绩合同与报告（合同和验收报告等证明材料）;</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（三）投标文件中的项目实施方案：</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1、投标内容应包括：</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1.1技术方案（包括主要技术参数及配置的描述、培训内容等）</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1.2 针对需求，提供柴油机涂装生产线方案设计总体方案图</w:t>
      </w:r>
    </w:p>
    <w:p>
      <w:pPr>
        <w:spacing w:line="360" w:lineRule="auto"/>
        <w:ind w:firstLine="560"/>
        <w:rPr>
          <w:rFonts w:hint="eastAsia" w:ascii="宋体" w:hAnsi="宋体" w:eastAsia="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1.3 本涂装生产线</w:t>
      </w:r>
      <w:r>
        <w:rPr>
          <w:rFonts w:hint="eastAsia" w:ascii="宋体" w:hAnsi="宋体" w:cs="宋体"/>
          <w:color w:val="auto"/>
          <w:spacing w:val="20"/>
          <w:sz w:val="24"/>
          <w:szCs w:val="24"/>
          <w:highlight w:val="none"/>
          <w:lang w:eastAsia="zh-CN"/>
        </w:rPr>
        <w:t>方案、</w:t>
      </w:r>
      <w:r>
        <w:rPr>
          <w:rFonts w:hint="default" w:ascii="宋体" w:hAnsi="宋体" w:cs="宋体"/>
          <w:color w:val="auto"/>
          <w:spacing w:val="20"/>
          <w:sz w:val="24"/>
          <w:szCs w:val="24"/>
          <w:highlight w:val="none"/>
        </w:rPr>
        <w:t>设备</w:t>
      </w:r>
      <w:r>
        <w:rPr>
          <w:rFonts w:hint="eastAsia" w:ascii="宋体" w:hAnsi="宋体" w:cs="宋体"/>
          <w:color w:val="auto"/>
          <w:spacing w:val="20"/>
          <w:sz w:val="24"/>
          <w:szCs w:val="24"/>
          <w:highlight w:val="none"/>
          <w:lang w:eastAsia="zh-CN"/>
        </w:rPr>
        <w:t>须体现</w:t>
      </w:r>
      <w:r>
        <w:rPr>
          <w:rFonts w:hint="default" w:ascii="宋体" w:hAnsi="宋体" w:cs="宋体"/>
          <w:color w:val="auto"/>
          <w:spacing w:val="20"/>
          <w:sz w:val="24"/>
          <w:szCs w:val="24"/>
          <w:highlight w:val="none"/>
        </w:rPr>
        <w:t>高效、节能</w:t>
      </w:r>
      <w:r>
        <w:rPr>
          <w:rFonts w:hint="eastAsia" w:ascii="宋体" w:hAnsi="宋体" w:cs="宋体"/>
          <w:color w:val="auto"/>
          <w:spacing w:val="20"/>
          <w:sz w:val="24"/>
          <w:szCs w:val="24"/>
          <w:highlight w:val="none"/>
          <w:lang w:eastAsia="zh-CN"/>
        </w:rPr>
        <w:t>、环保、耗材使用成本低等设计理念。</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2、投标文件需列出安装调试进度安排，列出安装时须招标人配合的要求。</w:t>
      </w:r>
    </w:p>
    <w:p>
      <w:pPr>
        <w:pStyle w:val="20"/>
        <w:spacing w:line="360" w:lineRule="auto"/>
        <w:ind w:firstLine="0"/>
        <w:rPr>
          <w:rFonts w:ascii="宋体" w:hAnsi="宋体" w:cs="宋体"/>
          <w:b/>
          <w:bCs/>
          <w:color w:val="auto"/>
          <w:spacing w:val="20"/>
          <w:kern w:val="2"/>
          <w:sz w:val="24"/>
          <w:szCs w:val="24"/>
          <w:highlight w:val="none"/>
        </w:rPr>
      </w:pPr>
      <w:r>
        <w:rPr>
          <w:rFonts w:hint="eastAsia" w:ascii="宋体" w:hAnsi="宋体" w:cs="宋体"/>
          <w:b/>
          <w:bCs/>
          <w:color w:val="auto"/>
          <w:spacing w:val="20"/>
          <w:kern w:val="2"/>
          <w:sz w:val="24"/>
          <w:szCs w:val="24"/>
          <w:highlight w:val="none"/>
        </w:rPr>
        <w:t xml:space="preserve">   3、投标文件需承诺</w:t>
      </w:r>
      <w:bookmarkStart w:id="15" w:name="_Hlk147145692"/>
      <w:r>
        <w:rPr>
          <w:rFonts w:hint="eastAsia" w:ascii="宋体" w:hAnsi="宋体" w:cs="宋体"/>
          <w:b/>
          <w:bCs/>
          <w:color w:val="auto"/>
          <w:spacing w:val="20"/>
          <w:kern w:val="2"/>
          <w:sz w:val="24"/>
          <w:szCs w:val="24"/>
          <w:highlight w:val="none"/>
        </w:rPr>
        <w:t>柴油机涂装生产线终验收时，</w:t>
      </w:r>
      <w:r>
        <w:rPr>
          <w:rFonts w:hint="eastAsia" w:ascii="宋体" w:hAnsi="宋体" w:cs="宋体"/>
          <w:b/>
          <w:bCs/>
          <w:color w:val="auto"/>
          <w:spacing w:val="20"/>
          <w:kern w:val="2"/>
          <w:sz w:val="24"/>
          <w:szCs w:val="24"/>
          <w:highlight w:val="none"/>
          <w:lang w:val="en-US" w:eastAsia="zh-CN"/>
        </w:rPr>
        <w:t>需要试生产，满足</w:t>
      </w:r>
      <w:r>
        <w:rPr>
          <w:rFonts w:hint="eastAsia" w:ascii="宋体" w:hAnsi="宋体" w:cs="宋体"/>
          <w:b/>
          <w:bCs/>
          <w:color w:val="auto"/>
          <w:spacing w:val="20"/>
          <w:kern w:val="2"/>
          <w:sz w:val="24"/>
          <w:szCs w:val="24"/>
          <w:highlight w:val="none"/>
        </w:rPr>
        <w:t>整线环保、消防等方面合格后才算终验收完成。</w:t>
      </w:r>
    </w:p>
    <w:bookmarkEnd w:id="15"/>
    <w:p>
      <w:pPr>
        <w:pStyle w:val="20"/>
        <w:numPr>
          <w:ilvl w:val="0"/>
          <w:numId w:val="6"/>
        </w:numPr>
        <w:spacing w:line="360" w:lineRule="auto"/>
        <w:ind w:firstLine="562" w:firstLineChars="200"/>
        <w:rPr>
          <w:rFonts w:hint="eastAsia" w:ascii="宋体" w:hAnsi="宋体" w:cs="宋体"/>
          <w:b/>
          <w:bCs/>
          <w:color w:val="auto"/>
          <w:spacing w:val="20"/>
          <w:kern w:val="2"/>
          <w:sz w:val="24"/>
          <w:szCs w:val="24"/>
          <w:highlight w:val="none"/>
        </w:rPr>
      </w:pPr>
      <w:r>
        <w:rPr>
          <w:rFonts w:hint="eastAsia" w:ascii="宋体" w:hAnsi="宋体" w:cs="宋体"/>
          <w:b/>
          <w:bCs/>
          <w:color w:val="auto"/>
          <w:spacing w:val="20"/>
          <w:sz w:val="24"/>
          <w:szCs w:val="24"/>
          <w:highlight w:val="none"/>
        </w:rPr>
        <w:t>投标书份数为一正本四副本及一份电子文件（内含所有书面投标文件正本按要求签字盖章后的 PDF 格式扫描件，内容不得进行任何删减）</w:t>
      </w:r>
    </w:p>
    <w:p>
      <w:pPr>
        <w:pStyle w:val="20"/>
        <w:numPr>
          <w:ilvl w:val="0"/>
          <w:numId w:val="6"/>
        </w:numPr>
        <w:spacing w:line="360" w:lineRule="auto"/>
        <w:ind w:firstLine="562" w:firstLineChars="200"/>
        <w:rPr>
          <w:rFonts w:hint="eastAsia" w:ascii="宋体" w:hAnsi="宋体" w:cs="宋体"/>
          <w:b/>
          <w:bCs/>
          <w:color w:val="auto"/>
          <w:spacing w:val="20"/>
          <w:kern w:val="2"/>
          <w:sz w:val="24"/>
          <w:szCs w:val="24"/>
          <w:highlight w:val="none"/>
        </w:rPr>
      </w:pPr>
      <w:r>
        <w:rPr>
          <w:rFonts w:hint="eastAsia" w:ascii="宋体" w:hAnsi="宋体" w:cs="宋体"/>
          <w:b/>
          <w:bCs/>
          <w:color w:val="auto"/>
          <w:spacing w:val="20"/>
          <w:kern w:val="2"/>
          <w:sz w:val="24"/>
          <w:szCs w:val="24"/>
          <w:highlight w:val="none"/>
        </w:rPr>
        <w:t>投标文件的[正本]及所有[副本]的封面均须加盖投标人公章，及经法定代表人或其授权代表签名或盖章。招标文件中明示需盖章和签字之处，投标文件均需加盖投标人的法人公章和法定代表人或其经过正式授权并对投标人有约束力的授权代表签字或盖章。</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（四）开标时，出现如下情况之一的为无效标：</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1、投标书的关键内容模糊或不能辨认的；</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2、投标书有2个以上投标报价的；</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3、投标书在投标截止时间后送达的；</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4、投标书未密封和未在封条上加盖公章的。</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5、投标书资料不齐全、不真实或与其他投标单位串通投标的。</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（五）投标截止时间、开标时间</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1、递交投标文件时间： 202</w:t>
      </w:r>
      <w:r>
        <w:rPr>
          <w:rFonts w:hint="eastAsia" w:ascii="宋体" w:hAnsi="宋体" w:cs="宋体"/>
          <w:color w:val="auto"/>
          <w:spacing w:val="20"/>
          <w:sz w:val="24"/>
          <w:szCs w:val="24"/>
          <w:highlight w:val="none"/>
          <w:lang w:val="en-US" w:eastAsia="zh-CN"/>
        </w:rPr>
        <w:t>4</w:t>
      </w:r>
      <w:r>
        <w:rPr>
          <w:rFonts w:hint="eastAsia" w:ascii="宋体" w:hAnsi="宋体" w:cs="宋体"/>
          <w:color w:val="auto"/>
          <w:spacing w:val="20"/>
          <w:sz w:val="24"/>
          <w:szCs w:val="24"/>
          <w:highlight w:val="none"/>
        </w:rPr>
        <w:t>年</w:t>
      </w:r>
      <w:r>
        <w:rPr>
          <w:rFonts w:hint="eastAsia" w:ascii="宋体" w:hAnsi="宋体" w:cs="宋体"/>
          <w:color w:val="auto"/>
          <w:spacing w:val="20"/>
          <w:sz w:val="24"/>
          <w:szCs w:val="24"/>
          <w:highlight w:val="none"/>
          <w:lang w:val="en-US" w:eastAsia="zh-CN"/>
        </w:rPr>
        <w:t>5</w:t>
      </w:r>
      <w:r>
        <w:rPr>
          <w:rFonts w:hint="eastAsia" w:ascii="宋体" w:hAnsi="宋体" w:cs="宋体"/>
          <w:color w:val="auto"/>
          <w:spacing w:val="20"/>
          <w:sz w:val="24"/>
          <w:szCs w:val="24"/>
          <w:highlight w:val="none"/>
        </w:rPr>
        <w:t>月</w:t>
      </w:r>
      <w:r>
        <w:rPr>
          <w:rFonts w:hint="eastAsia" w:ascii="宋体" w:hAnsi="宋体" w:cs="宋体"/>
          <w:color w:val="auto"/>
          <w:spacing w:val="20"/>
          <w:sz w:val="24"/>
          <w:szCs w:val="24"/>
          <w:highlight w:val="none"/>
          <w:lang w:val="en-US" w:eastAsia="zh-CN"/>
        </w:rPr>
        <w:t>23</w:t>
      </w:r>
      <w:r>
        <w:rPr>
          <w:rFonts w:hint="eastAsia" w:ascii="宋体" w:hAnsi="宋体" w:cs="宋体"/>
          <w:color w:val="auto"/>
          <w:spacing w:val="20"/>
          <w:sz w:val="24"/>
          <w:szCs w:val="24"/>
          <w:highlight w:val="none"/>
        </w:rPr>
        <w:t>日</w:t>
      </w:r>
      <w:r>
        <w:rPr>
          <w:rFonts w:hint="eastAsia" w:ascii="宋体" w:hAnsi="宋体" w:cs="宋体"/>
          <w:color w:val="auto"/>
          <w:spacing w:val="20"/>
          <w:sz w:val="24"/>
          <w:szCs w:val="24"/>
          <w:highlight w:val="none"/>
          <w:shd w:val="clear" w:color="auto" w:fill="auto"/>
          <w:lang w:val="en-US" w:eastAsia="zh-CN"/>
        </w:rPr>
        <w:t>8时00分（北京时间）</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2、投标截止时间：     202</w:t>
      </w:r>
      <w:r>
        <w:rPr>
          <w:rFonts w:hint="eastAsia" w:ascii="宋体" w:hAnsi="宋体" w:cs="宋体"/>
          <w:color w:val="auto"/>
          <w:spacing w:val="20"/>
          <w:sz w:val="24"/>
          <w:szCs w:val="24"/>
          <w:highlight w:val="none"/>
          <w:lang w:val="en-US" w:eastAsia="zh-CN"/>
        </w:rPr>
        <w:t>4</w:t>
      </w:r>
      <w:r>
        <w:rPr>
          <w:rFonts w:hint="eastAsia" w:ascii="宋体" w:hAnsi="宋体" w:cs="宋体"/>
          <w:color w:val="auto"/>
          <w:spacing w:val="20"/>
          <w:sz w:val="24"/>
          <w:szCs w:val="24"/>
          <w:highlight w:val="none"/>
        </w:rPr>
        <w:t>年</w:t>
      </w:r>
      <w:r>
        <w:rPr>
          <w:rFonts w:hint="eastAsia" w:ascii="宋体" w:hAnsi="宋体" w:cs="宋体"/>
          <w:color w:val="auto"/>
          <w:spacing w:val="20"/>
          <w:sz w:val="24"/>
          <w:szCs w:val="24"/>
          <w:highlight w:val="none"/>
          <w:lang w:val="en-US" w:eastAsia="zh-CN"/>
        </w:rPr>
        <w:t>6</w:t>
      </w:r>
      <w:r>
        <w:rPr>
          <w:rFonts w:hint="eastAsia" w:ascii="宋体" w:hAnsi="宋体" w:cs="宋体"/>
          <w:color w:val="auto"/>
          <w:spacing w:val="20"/>
          <w:sz w:val="24"/>
          <w:szCs w:val="24"/>
          <w:highlight w:val="none"/>
        </w:rPr>
        <w:t>月</w:t>
      </w:r>
      <w:r>
        <w:rPr>
          <w:rFonts w:hint="eastAsia" w:ascii="宋体" w:hAnsi="宋体" w:cs="宋体"/>
          <w:color w:val="auto"/>
          <w:spacing w:val="20"/>
          <w:sz w:val="24"/>
          <w:szCs w:val="24"/>
          <w:highlight w:val="none"/>
          <w:lang w:val="en-US" w:eastAsia="zh-CN"/>
        </w:rPr>
        <w:t>11</w:t>
      </w:r>
      <w:r>
        <w:rPr>
          <w:rFonts w:hint="eastAsia" w:ascii="宋体" w:hAnsi="宋体" w:cs="宋体"/>
          <w:color w:val="auto"/>
          <w:spacing w:val="20"/>
          <w:sz w:val="24"/>
          <w:szCs w:val="24"/>
          <w:highlight w:val="none"/>
        </w:rPr>
        <w:t>日</w:t>
      </w:r>
      <w:r>
        <w:rPr>
          <w:rFonts w:hint="eastAsia" w:ascii="宋体" w:hAnsi="宋体" w:cs="宋体"/>
          <w:color w:val="auto"/>
          <w:spacing w:val="20"/>
          <w:sz w:val="24"/>
          <w:szCs w:val="24"/>
          <w:highlight w:val="none"/>
          <w:shd w:val="clear" w:color="auto" w:fill="auto"/>
          <w:lang w:val="en-US" w:eastAsia="zh-CN"/>
        </w:rPr>
        <w:t>17时00分（北京时间）</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3、递交投标文件地点：</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广州市荔湾区芳村大道东73号，广州柴油机厂股份有限公司 工艺部</w:t>
      </w:r>
    </w:p>
    <w:p>
      <w:pPr>
        <w:spacing w:line="360" w:lineRule="auto"/>
        <w:ind w:firstLine="0" w:firstLineChars="0"/>
        <w:rPr>
          <w:rFonts w:ascii="宋体" w:hAnsi="宋体" w:cs="宋体"/>
          <w:color w:val="auto"/>
          <w:spacing w:val="20"/>
          <w:sz w:val="24"/>
          <w:szCs w:val="24"/>
          <w:highlight w:val="none"/>
        </w:rPr>
      </w:pPr>
      <w:r>
        <w:rPr>
          <w:rFonts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 xml:space="preserve"> </w:t>
      </w:r>
      <w:r>
        <w:rPr>
          <w:rFonts w:ascii="宋体" w:hAnsi="宋体" w:cs="宋体"/>
          <w:color w:val="auto"/>
          <w:spacing w:val="20"/>
          <w:sz w:val="24"/>
          <w:szCs w:val="24"/>
          <w:highlight w:val="none"/>
        </w:rPr>
        <w:t>4、招标联系人：邓工，联系方式：</w:t>
      </w:r>
      <w:r>
        <w:rPr>
          <w:rFonts w:hint="eastAsia" w:ascii="宋体" w:hAnsi="宋体" w:cs="宋体"/>
          <w:color w:val="auto"/>
          <w:spacing w:val="20"/>
          <w:sz w:val="24"/>
          <w:szCs w:val="24"/>
          <w:highlight w:val="none"/>
        </w:rPr>
        <w:t>1</w:t>
      </w:r>
      <w:r>
        <w:rPr>
          <w:rFonts w:ascii="宋体" w:hAnsi="宋体" w:cs="宋体"/>
          <w:color w:val="auto"/>
          <w:spacing w:val="20"/>
          <w:sz w:val="24"/>
          <w:szCs w:val="24"/>
          <w:highlight w:val="none"/>
        </w:rPr>
        <w:t>3760818780</w:t>
      </w:r>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lang w:val="en-US" w:eastAsia="zh-CN"/>
        </w:rPr>
        <w:t xml:space="preserve"> </w:t>
      </w:r>
      <w:r>
        <w:rPr>
          <w:rFonts w:hint="eastAsia" w:ascii="宋体" w:hAnsi="宋体" w:cs="宋体"/>
          <w:color w:val="auto"/>
          <w:spacing w:val="20"/>
          <w:sz w:val="24"/>
          <w:szCs w:val="24"/>
          <w:highlight w:val="none"/>
        </w:rPr>
        <w:t>5、开标时间： 202</w:t>
      </w:r>
      <w:r>
        <w:rPr>
          <w:rFonts w:hint="eastAsia" w:ascii="宋体" w:hAnsi="宋体" w:cs="宋体"/>
          <w:color w:val="auto"/>
          <w:spacing w:val="20"/>
          <w:sz w:val="24"/>
          <w:szCs w:val="24"/>
          <w:highlight w:val="none"/>
          <w:lang w:val="en-US" w:eastAsia="zh-CN"/>
        </w:rPr>
        <w:t>4</w:t>
      </w:r>
      <w:r>
        <w:rPr>
          <w:rFonts w:hint="eastAsia" w:ascii="宋体" w:hAnsi="宋体" w:cs="宋体"/>
          <w:color w:val="auto"/>
          <w:spacing w:val="20"/>
          <w:sz w:val="24"/>
          <w:szCs w:val="24"/>
          <w:highlight w:val="none"/>
        </w:rPr>
        <w:t>年</w:t>
      </w:r>
      <w:r>
        <w:rPr>
          <w:rFonts w:hint="eastAsia" w:ascii="宋体" w:hAnsi="宋体" w:cs="宋体"/>
          <w:color w:val="auto"/>
          <w:spacing w:val="20"/>
          <w:sz w:val="24"/>
          <w:szCs w:val="24"/>
          <w:highlight w:val="none"/>
          <w:lang w:val="en-US" w:eastAsia="zh-CN"/>
        </w:rPr>
        <w:t>6</w:t>
      </w:r>
      <w:r>
        <w:rPr>
          <w:rFonts w:hint="eastAsia" w:ascii="宋体" w:hAnsi="宋体" w:cs="宋体"/>
          <w:color w:val="auto"/>
          <w:spacing w:val="20"/>
          <w:sz w:val="24"/>
          <w:szCs w:val="24"/>
          <w:highlight w:val="none"/>
        </w:rPr>
        <w:t>月</w:t>
      </w:r>
      <w:r>
        <w:rPr>
          <w:rFonts w:hint="eastAsia" w:ascii="宋体" w:hAnsi="宋体" w:cs="宋体"/>
          <w:color w:val="auto"/>
          <w:spacing w:val="20"/>
          <w:sz w:val="24"/>
          <w:szCs w:val="24"/>
          <w:highlight w:val="none"/>
          <w:lang w:val="en-US" w:eastAsia="zh-CN"/>
        </w:rPr>
        <w:t>12</w:t>
      </w:r>
      <w:r>
        <w:rPr>
          <w:rFonts w:hint="eastAsia" w:ascii="宋体" w:hAnsi="宋体" w:cs="宋体"/>
          <w:color w:val="auto"/>
          <w:spacing w:val="20"/>
          <w:sz w:val="24"/>
          <w:szCs w:val="24"/>
          <w:highlight w:val="none"/>
        </w:rPr>
        <w:t>日</w:t>
      </w: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hint="eastAsia" w:ascii="宋体" w:hAnsi="宋体" w:cs="宋体"/>
          <w:color w:val="auto"/>
          <w:spacing w:val="20"/>
          <w:sz w:val="24"/>
          <w:szCs w:val="24"/>
          <w:highlight w:val="none"/>
        </w:rPr>
      </w:pP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广州柴油机厂股份有限公司 </w:t>
      </w:r>
    </w:p>
    <w:p>
      <w:pPr>
        <w:spacing w:line="360" w:lineRule="auto"/>
        <w:ind w:firstLine="560"/>
        <w:jc w:val="right"/>
        <w:rPr>
          <w:rFonts w:ascii="宋体" w:hAnsi="宋体" w:cs="宋体"/>
          <w:b/>
          <w:bCs/>
          <w:color w:val="auto"/>
          <w:szCs w:val="21"/>
          <w:highlight w:val="none"/>
        </w:rPr>
      </w:pPr>
      <w:r>
        <w:rPr>
          <w:rFonts w:hint="eastAsia" w:ascii="宋体" w:hAnsi="宋体" w:cs="宋体"/>
          <w:color w:val="auto"/>
          <w:spacing w:val="20"/>
          <w:sz w:val="24"/>
          <w:szCs w:val="24"/>
          <w:highlight w:val="none"/>
          <w:lang w:val="en-US" w:eastAsia="zh-CN"/>
        </w:rPr>
        <w:t>2024</w:t>
      </w:r>
      <w:r>
        <w:rPr>
          <w:rFonts w:hint="eastAsia" w:ascii="宋体" w:hAnsi="宋体" w:cs="宋体"/>
          <w:color w:val="auto"/>
          <w:spacing w:val="20"/>
          <w:sz w:val="24"/>
          <w:szCs w:val="24"/>
          <w:highlight w:val="none"/>
        </w:rPr>
        <w:t>年</w:t>
      </w:r>
      <w:r>
        <w:rPr>
          <w:rFonts w:hint="eastAsia" w:ascii="宋体" w:hAnsi="宋体" w:cs="宋体"/>
          <w:color w:val="auto"/>
          <w:spacing w:val="20"/>
          <w:sz w:val="24"/>
          <w:szCs w:val="24"/>
          <w:highlight w:val="none"/>
          <w:lang w:val="en-US" w:eastAsia="zh-CN"/>
        </w:rPr>
        <w:t>5</w:t>
      </w:r>
      <w:r>
        <w:rPr>
          <w:rFonts w:hint="eastAsia" w:ascii="宋体" w:hAnsi="宋体" w:cs="宋体"/>
          <w:color w:val="auto"/>
          <w:spacing w:val="20"/>
          <w:sz w:val="24"/>
          <w:szCs w:val="24"/>
          <w:highlight w:val="none"/>
        </w:rPr>
        <w:t>月</w:t>
      </w:r>
      <w:r>
        <w:rPr>
          <w:rFonts w:hint="eastAsia" w:ascii="宋体" w:hAnsi="宋体" w:cs="宋体"/>
          <w:color w:val="auto"/>
          <w:spacing w:val="20"/>
          <w:sz w:val="24"/>
          <w:szCs w:val="24"/>
          <w:highlight w:val="none"/>
          <w:lang w:val="en-US" w:eastAsia="zh-CN"/>
        </w:rPr>
        <w:t>22</w:t>
      </w:r>
      <w:r>
        <w:rPr>
          <w:rFonts w:hint="eastAsia" w:ascii="宋体" w:hAnsi="宋体" w:cs="宋体"/>
          <w:color w:val="auto"/>
          <w:spacing w:val="20"/>
          <w:sz w:val="24"/>
          <w:szCs w:val="24"/>
          <w:highlight w:val="none"/>
        </w:rPr>
        <w:t>日</w:t>
      </w:r>
    </w:p>
    <w:p>
      <w:pPr>
        <w:tabs>
          <w:tab w:val="left" w:pos="1460"/>
        </w:tabs>
        <w:ind w:firstLine="0" w:firstLineChars="0"/>
        <w:jc w:val="left"/>
        <w:rPr>
          <w:rFonts w:ascii="宋体" w:hAnsi="宋体" w:cs="宋体"/>
          <w:b/>
          <w:bCs/>
          <w:color w:val="auto"/>
          <w:spacing w:val="20"/>
          <w:sz w:val="24"/>
          <w:szCs w:val="24"/>
          <w:highlight w:val="none"/>
        </w:rPr>
      </w:pPr>
    </w:p>
    <w:p>
      <w:pPr>
        <w:tabs>
          <w:tab w:val="left" w:pos="1460"/>
        </w:tabs>
        <w:ind w:firstLine="0" w:firstLineChars="0"/>
        <w:jc w:val="left"/>
        <w:rPr>
          <w:rFonts w:ascii="宋体" w:hAnsi="宋体" w:cs="宋体"/>
          <w:b/>
          <w:bCs/>
          <w:color w:val="auto"/>
          <w:spacing w:val="20"/>
          <w:sz w:val="24"/>
          <w:szCs w:val="24"/>
          <w:highlight w:val="none"/>
        </w:rPr>
      </w:pPr>
    </w:p>
    <w:p>
      <w:pPr>
        <w:tabs>
          <w:tab w:val="left" w:pos="1460"/>
        </w:tabs>
        <w:ind w:firstLine="0" w:firstLineChars="0"/>
        <w:jc w:val="left"/>
        <w:rPr>
          <w:rFonts w:ascii="宋体" w:hAnsi="宋体" w:cs="宋体"/>
          <w:b/>
          <w:bCs/>
          <w:color w:val="auto"/>
          <w:spacing w:val="20"/>
          <w:sz w:val="24"/>
          <w:szCs w:val="24"/>
          <w:highlight w:val="none"/>
        </w:rPr>
      </w:pPr>
    </w:p>
    <w:p>
      <w:pPr>
        <w:tabs>
          <w:tab w:val="left" w:pos="1460"/>
        </w:tabs>
        <w:ind w:firstLine="0" w:firstLineChars="0"/>
        <w:jc w:val="left"/>
        <w:rPr>
          <w:rFonts w:ascii="宋体" w:hAnsi="宋体" w:cs="宋体"/>
          <w:b/>
          <w:bCs/>
          <w:color w:val="auto"/>
          <w:spacing w:val="20"/>
          <w:sz w:val="24"/>
          <w:szCs w:val="24"/>
          <w:highlight w:val="none"/>
        </w:rPr>
      </w:pPr>
    </w:p>
    <w:p>
      <w:pPr>
        <w:tabs>
          <w:tab w:val="left" w:pos="1460"/>
        </w:tabs>
        <w:ind w:firstLine="0" w:firstLineChars="0"/>
        <w:jc w:val="left"/>
        <w:rPr>
          <w:rFonts w:ascii="宋体" w:hAnsi="宋体" w:cs="宋体"/>
          <w:b/>
          <w:bCs/>
          <w:color w:val="auto"/>
          <w:spacing w:val="20"/>
          <w:sz w:val="24"/>
          <w:szCs w:val="24"/>
          <w:highlight w:val="none"/>
        </w:rPr>
      </w:pPr>
    </w:p>
    <w:p>
      <w:pPr>
        <w:tabs>
          <w:tab w:val="left" w:pos="1460"/>
        </w:tabs>
        <w:ind w:firstLine="0" w:firstLineChars="0"/>
        <w:jc w:val="left"/>
        <w:rPr>
          <w:rFonts w:ascii="宋体" w:hAnsi="宋体" w:cs="宋体"/>
          <w:b/>
          <w:bCs/>
          <w:color w:val="auto"/>
          <w:spacing w:val="20"/>
          <w:sz w:val="24"/>
          <w:szCs w:val="24"/>
          <w:highlight w:val="none"/>
        </w:rPr>
      </w:pPr>
    </w:p>
    <w:p>
      <w:pPr>
        <w:tabs>
          <w:tab w:val="left" w:pos="1460"/>
        </w:tabs>
        <w:ind w:firstLine="0" w:firstLineChars="0"/>
        <w:jc w:val="left"/>
        <w:rPr>
          <w:rFonts w:ascii="宋体" w:hAnsi="宋体" w:cs="宋体"/>
          <w:b/>
          <w:bCs/>
          <w:color w:val="auto"/>
          <w:spacing w:val="20"/>
          <w:sz w:val="24"/>
          <w:szCs w:val="24"/>
          <w:highlight w:val="none"/>
        </w:rPr>
      </w:pPr>
      <w:bookmarkStart w:id="19" w:name="_GoBack"/>
      <w:bookmarkEnd w:id="19"/>
    </w:p>
    <w:p>
      <w:pPr>
        <w:keepLines/>
        <w:spacing w:line="360" w:lineRule="auto"/>
        <w:ind w:firstLine="0" w:firstLineChars="0"/>
        <w:jc w:val="left"/>
        <w:rPr>
          <w:rFonts w:hint="eastAsia" w:ascii="宋体" w:hAnsi="宋体" w:cs="宋体"/>
          <w:b/>
          <w:bCs/>
          <w:color w:val="auto"/>
          <w:szCs w:val="21"/>
          <w:highlight w:val="none"/>
        </w:rPr>
      </w:pPr>
      <w:r>
        <w:rPr>
          <w:rFonts w:hint="eastAsia" w:ascii="宋体" w:hAnsi="宋体" w:cs="宋体"/>
          <w:b/>
          <w:bCs/>
          <w:color w:val="auto"/>
          <w:szCs w:val="21"/>
          <w:highlight w:val="none"/>
        </w:rPr>
        <w:t>附件： 1投标书；2销售合同范本。</w:t>
      </w:r>
    </w:p>
    <w:p>
      <w:pPr>
        <w:tabs>
          <w:tab w:val="left" w:pos="1460"/>
        </w:tabs>
        <w:ind w:firstLine="0" w:firstLineChars="0"/>
        <w:jc w:val="left"/>
        <w:rPr>
          <w:rFonts w:hint="eastAsia" w:ascii="宋体" w:hAnsi="宋体" w:cs="宋体"/>
          <w:b/>
          <w:bCs/>
          <w:color w:val="auto"/>
          <w:spacing w:val="20"/>
          <w:sz w:val="24"/>
          <w:szCs w:val="24"/>
          <w:highlight w:val="none"/>
        </w:rPr>
      </w:pPr>
    </w:p>
    <w:p>
      <w:pPr>
        <w:tabs>
          <w:tab w:val="left" w:pos="1460"/>
        </w:tabs>
        <w:ind w:firstLine="0" w:firstLineChars="0"/>
        <w:jc w:val="left"/>
        <w:rPr>
          <w:rFonts w:hint="eastAsia"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附件:1</w:t>
      </w:r>
      <w:r>
        <w:rPr>
          <w:rFonts w:hint="eastAsia" w:ascii="宋体" w:hAnsi="宋体" w:cs="宋体"/>
          <w:b/>
          <w:bCs/>
          <w:color w:val="auto"/>
          <w:spacing w:val="20"/>
          <w:sz w:val="24"/>
          <w:szCs w:val="24"/>
          <w:highlight w:val="none"/>
        </w:rPr>
        <w:tab/>
      </w:r>
    </w:p>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b/>
          <w:bCs/>
          <w:color w:val="auto"/>
          <w:spacing w:val="20"/>
          <w:sz w:val="44"/>
          <w:szCs w:val="44"/>
          <w:highlight w:val="none"/>
        </w:rPr>
        <w:t>投 标 书</w:t>
      </w:r>
    </w:p>
    <w:p>
      <w:pPr>
        <w:tabs>
          <w:tab w:val="left" w:pos="5551"/>
        </w:tabs>
        <w:ind w:right="1004" w:firstLine="6020" w:firstLineChars="2400"/>
        <w:rPr>
          <w:rFonts w:ascii="宋体" w:hAnsi="宋体" w:cs="宋体"/>
          <w:b/>
          <w:bCs/>
          <w:color w:val="auto"/>
          <w:spacing w:val="20"/>
          <w:szCs w:val="21"/>
          <w:highlight w:val="none"/>
        </w:rPr>
      </w:pPr>
      <w:bookmarkStart w:id="16" w:name="_Hlk113119284"/>
      <w:r>
        <w:rPr>
          <w:rFonts w:ascii="宋体" w:hAnsi="宋体" w:cs="宋体"/>
          <w:b/>
          <w:bCs/>
          <w:color w:val="auto"/>
          <w:spacing w:val="20"/>
          <w:szCs w:val="21"/>
          <w:highlight w:val="none"/>
        </w:rPr>
        <w:t>GC-D</w:t>
      </w:r>
      <w:r>
        <w:rPr>
          <w:rFonts w:hint="eastAsia" w:ascii="宋体" w:hAnsi="宋体" w:cs="宋体"/>
          <w:b/>
          <w:bCs/>
          <w:color w:val="auto"/>
          <w:spacing w:val="20"/>
          <w:szCs w:val="21"/>
          <w:highlight w:val="none"/>
        </w:rPr>
        <w:t>G</w:t>
      </w:r>
      <w:r>
        <w:rPr>
          <w:rFonts w:ascii="宋体" w:hAnsi="宋体" w:cs="宋体"/>
          <w:b/>
          <w:bCs/>
          <w:color w:val="auto"/>
          <w:spacing w:val="20"/>
          <w:szCs w:val="21"/>
          <w:highlight w:val="none"/>
        </w:rPr>
        <w:t>SBZB0</w:t>
      </w:r>
      <w:r>
        <w:rPr>
          <w:rFonts w:hint="eastAsia" w:ascii="宋体" w:hAnsi="宋体" w:cs="宋体"/>
          <w:b/>
          <w:bCs/>
          <w:color w:val="auto"/>
          <w:spacing w:val="20"/>
          <w:szCs w:val="21"/>
          <w:highlight w:val="none"/>
          <w:lang w:val="en-US" w:eastAsia="zh-CN"/>
        </w:rPr>
        <w:t>3</w:t>
      </w:r>
      <w:r>
        <w:rPr>
          <w:rFonts w:hint="eastAsia" w:ascii="宋体" w:hAnsi="宋体" w:cs="宋体"/>
          <w:b/>
          <w:bCs/>
          <w:color w:val="auto"/>
          <w:spacing w:val="20"/>
          <w:szCs w:val="21"/>
          <w:highlight w:val="none"/>
        </w:rPr>
        <w:t>B</w:t>
      </w:r>
      <w:r>
        <w:rPr>
          <w:rFonts w:ascii="宋体" w:hAnsi="宋体" w:cs="宋体"/>
          <w:b/>
          <w:bCs/>
          <w:color w:val="auto"/>
          <w:spacing w:val="20"/>
          <w:szCs w:val="21"/>
          <w:highlight w:val="none"/>
        </w:rPr>
        <w:t>-202</w:t>
      </w:r>
      <w:r>
        <w:rPr>
          <w:rFonts w:hint="eastAsia" w:ascii="宋体" w:hAnsi="宋体" w:cs="宋体"/>
          <w:b/>
          <w:bCs/>
          <w:color w:val="auto"/>
          <w:spacing w:val="20"/>
          <w:szCs w:val="21"/>
          <w:highlight w:val="none"/>
          <w:lang w:val="en-US" w:eastAsia="zh-CN"/>
        </w:rPr>
        <w:t>4</w:t>
      </w:r>
    </w:p>
    <w:bookmarkEnd w:id="16"/>
    <w:p>
      <w:pPr>
        <w:numPr>
          <w:ilvl w:val="0"/>
          <w:numId w:val="7"/>
        </w:numPr>
        <w:tabs>
          <w:tab w:val="left" w:pos="5551"/>
        </w:tabs>
        <w:ind w:firstLine="0" w:firstLineChars="0"/>
        <w:jc w:val="left"/>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项目投标报价</w:t>
      </w:r>
    </w:p>
    <w:p>
      <w:pPr>
        <w:tabs>
          <w:tab w:val="left" w:pos="5551"/>
        </w:tabs>
        <w:ind w:firstLine="0" w:firstLineChars="0"/>
        <w:jc w:val="left"/>
        <w:rPr>
          <w:rFonts w:ascii="宋体" w:hAnsi="宋体" w:cs="宋体"/>
          <w:b/>
          <w:bCs/>
          <w:color w:val="auto"/>
          <w:spacing w:val="20"/>
          <w:sz w:val="28"/>
          <w:szCs w:val="28"/>
          <w:highlight w:val="none"/>
        </w:rPr>
      </w:pPr>
      <w:r>
        <w:rPr>
          <w:rFonts w:hint="eastAsia" w:ascii="宋体" w:hAnsi="宋体" w:cs="宋体"/>
          <w:b/>
          <w:bCs/>
          <w:color w:val="auto"/>
          <w:spacing w:val="20"/>
          <w:sz w:val="24"/>
          <w:szCs w:val="24"/>
          <w:highlight w:val="none"/>
        </w:rPr>
        <w:t>1、将本项目投标报价填写至表</w:t>
      </w:r>
      <w:r>
        <w:rPr>
          <w:rFonts w:ascii="宋体" w:hAnsi="宋体" w:cs="宋体"/>
          <w:b/>
          <w:bCs/>
          <w:color w:val="auto"/>
          <w:spacing w:val="20"/>
          <w:sz w:val="24"/>
          <w:szCs w:val="24"/>
          <w:highlight w:val="none"/>
        </w:rPr>
        <w:t>1</w:t>
      </w:r>
      <w:r>
        <w:rPr>
          <w:rFonts w:hint="eastAsia" w:ascii="宋体" w:hAnsi="宋体" w:cs="宋体"/>
          <w:b/>
          <w:bCs/>
          <w:color w:val="auto"/>
          <w:spacing w:val="20"/>
          <w:sz w:val="24"/>
          <w:szCs w:val="24"/>
          <w:highlight w:val="none"/>
        </w:rPr>
        <w:t>中</w:t>
      </w:r>
    </w:p>
    <w:p>
      <w:pPr>
        <w:tabs>
          <w:tab w:val="left" w:pos="5551"/>
        </w:tabs>
        <w:ind w:firstLine="500"/>
        <w:jc w:val="center"/>
        <w:rPr>
          <w:color w:val="auto"/>
          <w:szCs w:val="21"/>
          <w:highlight w:val="none"/>
        </w:rPr>
      </w:pPr>
      <w:r>
        <w:rPr>
          <w:rFonts w:hint="eastAsia" w:ascii="宋体" w:hAnsi="宋体" w:cs="宋体"/>
          <w:color w:val="auto"/>
          <w:spacing w:val="20"/>
          <w:szCs w:val="21"/>
          <w:highlight w:val="none"/>
        </w:rPr>
        <w:t>表1投标报价</w:t>
      </w:r>
    </w:p>
    <w:tbl>
      <w:tblPr>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1271"/>
        <w:gridCol w:w="1591"/>
        <w:gridCol w:w="930"/>
        <w:gridCol w:w="697"/>
        <w:gridCol w:w="1046"/>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项目</w:t>
            </w:r>
          </w:p>
        </w:tc>
        <w:tc>
          <w:tcPr>
            <w:tcW w:w="127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数量</w:t>
            </w:r>
          </w:p>
        </w:tc>
        <w:tc>
          <w:tcPr>
            <w:tcW w:w="2521"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型号规格</w:t>
            </w:r>
          </w:p>
        </w:tc>
        <w:tc>
          <w:tcPr>
            <w:tcW w:w="1743"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单价（元）</w:t>
            </w:r>
          </w:p>
        </w:tc>
        <w:tc>
          <w:tcPr>
            <w:tcW w:w="1557"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柴油机涂装生产线</w:t>
            </w:r>
          </w:p>
        </w:tc>
        <w:tc>
          <w:tcPr>
            <w:tcW w:w="127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1条</w:t>
            </w: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不含税总价格</w:t>
            </w:r>
          </w:p>
        </w:tc>
        <w:tc>
          <w:tcPr>
            <w:tcW w:w="4489" w:type="dxa"/>
            <w:gridSpan w:val="4"/>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603"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含税总价格</w:t>
            </w:r>
          </w:p>
        </w:tc>
        <w:tc>
          <w:tcPr>
            <w:tcW w:w="4489" w:type="dxa"/>
            <w:gridSpan w:val="4"/>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603"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交货期</w:t>
            </w:r>
          </w:p>
        </w:tc>
        <w:tc>
          <w:tcPr>
            <w:tcW w:w="2862"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627"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质保金</w:t>
            </w:r>
          </w:p>
        </w:tc>
        <w:tc>
          <w:tcPr>
            <w:tcW w:w="2603"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p>
        </w:tc>
      </w:tr>
    </w:tbl>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备注：</w:t>
      </w:r>
    </w:p>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   1、以上报价包含柴油机涂装生产线所有设备的运输费、装卸、安装、调试、预验收、终验收、</w:t>
      </w:r>
      <w:r>
        <w:rPr>
          <w:rFonts w:hint="eastAsia" w:ascii="宋体" w:hAnsi="宋体" w:cs="宋体"/>
          <w:color w:val="auto"/>
          <w:spacing w:val="20"/>
          <w:highlight w:val="none"/>
        </w:rPr>
        <w:t>本设备向使用方当地相关部门（环保、消防）取证和报检</w:t>
      </w:r>
      <w:r>
        <w:rPr>
          <w:rFonts w:hint="eastAsia" w:ascii="宋体" w:hAnsi="宋体" w:cs="宋体"/>
          <w:b/>
          <w:bCs/>
          <w:color w:val="auto"/>
          <w:spacing w:val="20"/>
          <w:highlight w:val="none"/>
        </w:rPr>
        <w:t>、</w:t>
      </w:r>
      <w:r>
        <w:rPr>
          <w:rFonts w:hint="eastAsia" w:ascii="宋体" w:hAnsi="宋体" w:cs="宋体"/>
          <w:color w:val="auto"/>
          <w:spacing w:val="20"/>
          <w:highlight w:val="none"/>
        </w:rPr>
        <w:t>管理配合费</w:t>
      </w:r>
      <w:r>
        <w:rPr>
          <w:rFonts w:hint="eastAsia" w:ascii="宋体" w:hAnsi="宋体" w:cs="宋体"/>
          <w:color w:val="auto"/>
          <w:spacing w:val="20"/>
          <w:szCs w:val="21"/>
          <w:highlight w:val="none"/>
        </w:rPr>
        <w:t>、用户培训辅导、质保期售后服务、雇员、设备的基础及涂装线区域地面的施工、合同实施过程中应预见和不可预见的总费用等。所有价格均应以人民币报价，金额单位为元。</w:t>
      </w:r>
    </w:p>
    <w:p>
      <w:pPr>
        <w:tabs>
          <w:tab w:val="left" w:pos="5551"/>
        </w:tabs>
        <w:spacing w:line="240" w:lineRule="auto"/>
        <w:ind w:firstLine="0" w:firstLineChars="0"/>
        <w:rPr>
          <w:rFonts w:hint="eastAsia" w:ascii="宋体" w:hAnsi="宋体" w:cs="宋体"/>
          <w:color w:val="auto"/>
          <w:spacing w:val="20"/>
          <w:highlight w:val="none"/>
        </w:rPr>
      </w:pPr>
      <w:r>
        <w:rPr>
          <w:rFonts w:hint="eastAsia" w:ascii="华文楷体" w:hAnsi="华文楷体" w:eastAsia="华文楷体" w:cs="华文楷体"/>
          <w:color w:val="auto"/>
          <w:spacing w:val="20"/>
          <w:highlight w:val="none"/>
        </w:rPr>
        <w:t xml:space="preserve">   2、</w:t>
      </w:r>
      <w:r>
        <w:rPr>
          <w:rFonts w:hint="eastAsia" w:ascii="宋体" w:hAnsi="宋体" w:cs="宋体"/>
          <w:color w:val="auto"/>
          <w:spacing w:val="20"/>
          <w:highlight w:val="none"/>
        </w:rPr>
        <w:t xml:space="preserve">表1投标报价中的项目，需要有各自的细分项目的明细信息。将相关信息分别填写至表2中。 </w:t>
      </w:r>
    </w:p>
    <w:p>
      <w:pPr>
        <w:tabs>
          <w:tab w:val="left" w:pos="5551"/>
        </w:tabs>
        <w:spacing w:line="240" w:lineRule="auto"/>
        <w:ind w:firstLine="0" w:firstLineChars="0"/>
        <w:rPr>
          <w:rFonts w:ascii="宋体" w:hAnsi="宋体" w:cs="宋体"/>
          <w:color w:val="auto"/>
          <w:spacing w:val="20"/>
          <w:highlight w:val="none"/>
        </w:rPr>
      </w:pPr>
    </w:p>
    <w:p>
      <w:pPr>
        <w:tabs>
          <w:tab w:val="left" w:pos="5551"/>
        </w:tabs>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2.1、将本项目的细分项目信息填写至表2中</w:t>
      </w:r>
    </w:p>
    <w:p>
      <w:pPr>
        <w:spacing w:line="360" w:lineRule="auto"/>
        <w:ind w:firstLine="0" w:firstLineChars="0"/>
        <w:jc w:val="center"/>
        <w:rPr>
          <w:rFonts w:ascii="宋体" w:hAnsi="宋体" w:cs="宋体"/>
          <w:color w:val="auto"/>
          <w:spacing w:val="20"/>
          <w:highlight w:val="none"/>
        </w:rPr>
      </w:pPr>
      <w:r>
        <w:rPr>
          <w:rFonts w:hint="eastAsia" w:ascii="宋体" w:hAnsi="宋体" w:cs="宋体"/>
          <w:color w:val="auto"/>
          <w:spacing w:val="20"/>
          <w:highlight w:val="none"/>
        </w:rPr>
        <w:t>表2柴油机涂装生产线细分项目信息</w:t>
      </w:r>
    </w:p>
    <w:tbl>
      <w:tblPr>
        <w:tblW w:w="9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82"/>
        <w:gridCol w:w="1233"/>
        <w:gridCol w:w="1275"/>
        <w:gridCol w:w="1125"/>
        <w:gridCol w:w="600"/>
        <w:gridCol w:w="578"/>
        <w:gridCol w:w="1189"/>
        <w:gridCol w:w="1233"/>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序号</w:t>
            </w:r>
          </w:p>
        </w:tc>
        <w:tc>
          <w:tcPr>
            <w:tcW w:w="2315" w:type="dxa"/>
            <w:gridSpan w:val="2"/>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项目名称</w:t>
            </w:r>
          </w:p>
        </w:tc>
        <w:tc>
          <w:tcPr>
            <w:tcW w:w="1275"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品牌</w:t>
            </w:r>
          </w:p>
        </w:tc>
        <w:tc>
          <w:tcPr>
            <w:tcW w:w="1125"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规格、型号</w:t>
            </w:r>
          </w:p>
        </w:tc>
        <w:tc>
          <w:tcPr>
            <w:tcW w:w="600" w:type="dxa"/>
            <w:vAlign w:val="top"/>
          </w:tcPr>
          <w:p>
            <w:pPr>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单位</w:t>
            </w:r>
          </w:p>
        </w:tc>
        <w:tc>
          <w:tcPr>
            <w:tcW w:w="578"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数量</w:t>
            </w:r>
          </w:p>
        </w:tc>
        <w:tc>
          <w:tcPr>
            <w:tcW w:w="118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单价（元）</w:t>
            </w: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小计（元）</w:t>
            </w:r>
          </w:p>
        </w:tc>
        <w:tc>
          <w:tcPr>
            <w:tcW w:w="88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1</w:t>
            </w:r>
          </w:p>
        </w:tc>
        <w:tc>
          <w:tcPr>
            <w:tcW w:w="1082"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涂装生产线设备</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2</w:t>
            </w:r>
          </w:p>
        </w:tc>
        <w:tc>
          <w:tcPr>
            <w:tcW w:w="1082" w:type="dxa"/>
            <w:vMerge w:val="restart"/>
            <w:vAlign w:val="center"/>
          </w:tcPr>
          <w:p>
            <w:pPr>
              <w:adjustRightInd w:val="0"/>
              <w:spacing w:line="360" w:lineRule="auto"/>
              <w:ind w:firstLine="0" w:firstLineChars="0"/>
              <w:jc w:val="center"/>
              <w:rPr>
                <w:rFonts w:ascii="宋体" w:hAnsi="宋体" w:cs="宋体"/>
                <w:color w:val="auto"/>
                <w:highlight w:val="none"/>
              </w:rPr>
            </w:pPr>
            <w:r>
              <w:rPr>
                <w:rStyle w:val="50"/>
                <w:rFonts w:hint="default"/>
                <w:color w:val="auto"/>
                <w:sz w:val="24"/>
                <w:szCs w:val="24"/>
                <w:highlight w:val="none"/>
              </w:rPr>
              <w:t>三维升降台</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3</w:t>
            </w:r>
          </w:p>
        </w:tc>
        <w:tc>
          <w:tcPr>
            <w:tcW w:w="1082"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平板车及轨道</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4</w:t>
            </w:r>
          </w:p>
        </w:tc>
        <w:tc>
          <w:tcPr>
            <w:tcW w:w="1082"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废气处理系统、控制系统</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5</w:t>
            </w:r>
          </w:p>
        </w:tc>
        <w:tc>
          <w:tcPr>
            <w:tcW w:w="1082"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排风管道</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6</w:t>
            </w:r>
          </w:p>
        </w:tc>
        <w:tc>
          <w:tcPr>
            <w:tcW w:w="1082"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基础建设</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082" w:type="dxa"/>
            <w:vMerge w:val="restart"/>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1" w:type="dxa"/>
            <w:gridSpan w:val="3"/>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合计金额（大写）</w:t>
            </w:r>
          </w:p>
        </w:tc>
        <w:tc>
          <w:tcPr>
            <w:tcW w:w="2400" w:type="dxa"/>
            <w:gridSpan w:val="2"/>
            <w:vAlign w:val="top"/>
          </w:tcPr>
          <w:p>
            <w:pPr>
              <w:adjustRightInd w:val="0"/>
              <w:spacing w:line="360" w:lineRule="auto"/>
              <w:ind w:firstLine="0" w:firstLineChars="0"/>
              <w:jc w:val="center"/>
              <w:rPr>
                <w:rFonts w:ascii="宋体" w:hAnsi="宋体" w:cs="宋体"/>
                <w:color w:val="auto"/>
                <w:highlight w:val="none"/>
              </w:rPr>
            </w:pPr>
          </w:p>
        </w:tc>
        <w:tc>
          <w:tcPr>
            <w:tcW w:w="2367" w:type="dxa"/>
            <w:gridSpan w:val="3"/>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合计金额（小写）</w:t>
            </w:r>
          </w:p>
        </w:tc>
        <w:tc>
          <w:tcPr>
            <w:tcW w:w="2122" w:type="dxa"/>
            <w:gridSpan w:val="2"/>
            <w:vAlign w:val="top"/>
          </w:tcPr>
          <w:p>
            <w:pPr>
              <w:adjustRightInd w:val="0"/>
              <w:spacing w:line="360" w:lineRule="auto"/>
              <w:ind w:firstLine="0" w:firstLineChars="0"/>
              <w:jc w:val="center"/>
              <w:rPr>
                <w:rFonts w:ascii="宋体" w:hAnsi="宋体" w:cs="宋体"/>
                <w:color w:val="auto"/>
                <w:highlight w:val="none"/>
              </w:rPr>
            </w:pPr>
          </w:p>
        </w:tc>
      </w:tr>
    </w:tbl>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备注：</w:t>
      </w:r>
    </w:p>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⑴本表需要罗列出柴油机涂装生产线项目所需的所有细分项目。</w:t>
      </w:r>
    </w:p>
    <w:p>
      <w:pPr>
        <w:tabs>
          <w:tab w:val="left" w:pos="5551"/>
        </w:tabs>
        <w:spacing w:line="240" w:lineRule="auto"/>
        <w:ind w:firstLine="0" w:firstLineChars="0"/>
        <w:rPr>
          <w:rFonts w:ascii="宋体" w:hAnsi="宋体" w:cs="宋体"/>
          <w:color w:val="auto"/>
          <w:spacing w:val="20"/>
          <w:highlight w:val="none"/>
        </w:rPr>
      </w:pPr>
      <w:r>
        <w:rPr>
          <w:rFonts w:hint="eastAsia" w:ascii="华文楷体" w:hAnsi="华文楷体" w:eastAsia="华文楷体" w:cs="华文楷体"/>
          <w:color w:val="auto"/>
          <w:spacing w:val="20"/>
          <w:highlight w:val="none"/>
        </w:rPr>
        <w:t>⑵</w:t>
      </w:r>
      <w:r>
        <w:rPr>
          <w:rFonts w:hint="eastAsia" w:ascii="宋体" w:hAnsi="宋体" w:cs="宋体"/>
          <w:color w:val="auto"/>
          <w:spacing w:val="20"/>
          <w:highlight w:val="none"/>
        </w:rPr>
        <w:t>本表产品名称、规格、型号、数量等须符合并满足本项目的招标要求，对于施工过程中因名称、规格、型号、数量等</w:t>
      </w:r>
      <w:r>
        <w:rPr>
          <w:rFonts w:hint="eastAsia" w:ascii="宋体" w:hAnsi="宋体" w:cs="宋体"/>
          <w:color w:val="auto"/>
          <w:spacing w:val="20"/>
          <w:highlight w:val="none"/>
          <w:lang w:eastAsia="zh-CN"/>
        </w:rPr>
        <w:t>罗列不全、</w:t>
      </w:r>
      <w:r>
        <w:rPr>
          <w:rFonts w:hint="eastAsia" w:ascii="宋体" w:hAnsi="宋体" w:cs="宋体"/>
          <w:color w:val="auto"/>
          <w:spacing w:val="20"/>
          <w:highlight w:val="none"/>
        </w:rPr>
        <w:t>不符合或不满足安装要求的，由投标人自己承担。</w:t>
      </w:r>
    </w:p>
    <w:p>
      <w:pPr>
        <w:tabs>
          <w:tab w:val="left" w:pos="5551"/>
        </w:tabs>
        <w:spacing w:line="240" w:lineRule="auto"/>
        <w:ind w:firstLine="0" w:firstLineChars="0"/>
        <w:rPr>
          <w:rFonts w:ascii="宋体" w:hAnsi="宋体" w:cs="宋体"/>
          <w:color w:val="auto"/>
          <w:spacing w:val="20"/>
          <w:highlight w:val="none"/>
        </w:rPr>
      </w:pPr>
      <w:r>
        <w:rPr>
          <w:rFonts w:hint="eastAsia" w:ascii="华文楷体" w:hAnsi="华文楷体" w:eastAsia="华文楷体" w:cs="华文楷体"/>
          <w:color w:val="auto"/>
          <w:spacing w:val="20"/>
          <w:highlight w:val="none"/>
        </w:rPr>
        <w:t>⑶</w:t>
      </w:r>
      <w:r>
        <w:rPr>
          <w:rFonts w:hint="eastAsia" w:ascii="宋体" w:hAnsi="宋体" w:cs="宋体"/>
          <w:color w:val="auto"/>
          <w:spacing w:val="20"/>
          <w:highlight w:val="none"/>
        </w:rPr>
        <w:t>本表相关产品的合计金额，是表1中柴油机涂装生产线项目的合计金额，该合计金额须包含在表1投标报价的总价格中。所有价格均以人民币报价，金额单位为元。</w:t>
      </w:r>
    </w:p>
    <w:p>
      <w:pPr>
        <w:tabs>
          <w:tab w:val="left" w:pos="5551"/>
        </w:tabs>
        <w:spacing w:line="240" w:lineRule="auto"/>
        <w:ind w:firstLine="0" w:firstLineChars="0"/>
        <w:rPr>
          <w:rFonts w:ascii="宋体" w:hAnsi="宋体" w:cs="宋体"/>
          <w:color w:val="auto"/>
          <w:spacing w:val="20"/>
          <w:szCs w:val="21"/>
          <w:highlight w:val="none"/>
        </w:rPr>
      </w:pPr>
    </w:p>
    <w:p>
      <w:pPr>
        <w:tabs>
          <w:tab w:val="left" w:pos="5551"/>
        </w:tabs>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二、柴油机涂装生产线主要技术指标及响应情况（表3</w:t>
      </w:r>
      <w:r>
        <w:rPr>
          <w:rFonts w:ascii="宋体" w:hAnsi="宋体" w:cs="宋体"/>
          <w:b/>
          <w:bCs/>
          <w:color w:val="auto"/>
          <w:spacing w:val="20"/>
          <w:sz w:val="28"/>
          <w:szCs w:val="28"/>
          <w:highlight w:val="none"/>
        </w:rPr>
        <w:t>）</w:t>
      </w:r>
    </w:p>
    <w:p>
      <w:pPr>
        <w:spacing w:line="360" w:lineRule="auto"/>
        <w:ind w:firstLine="0" w:firstLineChars="0"/>
        <w:jc w:val="center"/>
        <w:rPr>
          <w:rFonts w:ascii="宋体" w:hAnsi="宋体"/>
          <w:color w:val="auto"/>
          <w:szCs w:val="21"/>
          <w:highlight w:val="none"/>
        </w:rPr>
      </w:pPr>
      <w:r>
        <w:rPr>
          <w:rFonts w:hint="eastAsia" w:ascii="宋体" w:hAnsi="宋体"/>
          <w:color w:val="auto"/>
          <w:szCs w:val="21"/>
          <w:highlight w:val="none"/>
        </w:rPr>
        <w:t>表3柴油机涂装生产线主要技术指标</w:t>
      </w:r>
    </w:p>
    <w:tbl>
      <w:tblPr>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507"/>
        <w:gridCol w:w="774"/>
        <w:gridCol w:w="732"/>
        <w:gridCol w:w="3376"/>
        <w:gridCol w:w="820"/>
        <w:gridCol w:w="1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szCs w:val="24"/>
                <w:highlight w:val="none"/>
              </w:rPr>
              <w:t>序号</w:t>
            </w:r>
          </w:p>
        </w:tc>
        <w:tc>
          <w:tcPr>
            <w:tcW w:w="1507"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szCs w:val="24"/>
                <w:highlight w:val="none"/>
              </w:rPr>
              <w:t>项目</w:t>
            </w:r>
          </w:p>
        </w:tc>
        <w:tc>
          <w:tcPr>
            <w:tcW w:w="774"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szCs w:val="24"/>
                <w:highlight w:val="none"/>
              </w:rPr>
              <w:t>数量</w:t>
            </w:r>
          </w:p>
        </w:tc>
        <w:tc>
          <w:tcPr>
            <w:tcW w:w="73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szCs w:val="24"/>
                <w:highlight w:val="none"/>
              </w:rPr>
              <w:t>单位</w:t>
            </w:r>
          </w:p>
        </w:tc>
        <w:tc>
          <w:tcPr>
            <w:tcW w:w="3376"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b/>
                <w:bCs/>
                <w:color w:val="auto"/>
                <w:sz w:val="24"/>
                <w:highlight w:val="none"/>
              </w:rPr>
            </w:pPr>
            <w:r>
              <w:rPr>
                <w:rFonts w:ascii="宋体" w:hAnsi="宋体" w:cs="宋体"/>
                <w:b/>
                <w:bCs/>
                <w:color w:val="auto"/>
                <w:sz w:val="24"/>
                <w:highlight w:val="none"/>
              </w:rPr>
              <w:t>技术要求</w:t>
            </w:r>
          </w:p>
        </w:tc>
        <w:tc>
          <w:tcPr>
            <w:tcW w:w="820"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b/>
                <w:bCs/>
                <w:color w:val="auto"/>
                <w:sz w:val="24"/>
                <w:highlight w:val="none"/>
              </w:rPr>
            </w:pPr>
            <w:r>
              <w:rPr>
                <w:rFonts w:ascii="宋体" w:hAnsi="宋体" w:cs="宋体"/>
                <w:b/>
                <w:bCs/>
                <w:color w:val="auto"/>
                <w:sz w:val="24"/>
                <w:highlight w:val="none"/>
              </w:rPr>
              <w:t>响应情况</w:t>
            </w:r>
          </w:p>
        </w:tc>
        <w:tc>
          <w:tcPr>
            <w:tcW w:w="1569"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优于或符合</w:t>
            </w:r>
          </w:p>
          <w:p>
            <w:pPr>
              <w:spacing w:line="360" w:lineRule="auto"/>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或偏离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1</w:t>
            </w:r>
          </w:p>
        </w:tc>
        <w:tc>
          <w:tcPr>
            <w:tcW w:w="150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清洗/烘干室</w:t>
            </w:r>
          </w:p>
        </w:tc>
        <w:tc>
          <w:tcPr>
            <w:tcW w:w="774"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2</w:t>
            </w:r>
          </w:p>
        </w:tc>
        <w:tc>
          <w:tcPr>
            <w:tcW w:w="73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套</w:t>
            </w:r>
          </w:p>
        </w:tc>
        <w:tc>
          <w:tcPr>
            <w:tcW w:w="3376" w:type="dxa"/>
            <w:tcBorders>
              <w:top w:val="single" w:color="auto" w:sz="4" w:space="0"/>
              <w:left w:val="nil"/>
              <w:bottom w:val="single" w:color="auto" w:sz="4" w:space="0"/>
              <w:right w:val="single" w:color="auto" w:sz="4" w:space="0"/>
            </w:tcBorders>
            <w:vAlign w:val="center"/>
          </w:tcPr>
          <w:p>
            <w:pPr>
              <w:pStyle w:val="5"/>
              <w:spacing w:before="0" w:beforeAutospacing="0" w:after="0" w:line="360" w:lineRule="auto"/>
              <w:ind w:right="-231" w:rightChars="-110"/>
              <w:rPr>
                <w:rFonts w:ascii="宋体" w:hAnsi="宋体" w:cs="宋体"/>
                <w:color w:val="auto"/>
                <w:sz w:val="24"/>
                <w:highlight w:val="none"/>
                <w:lang w:val="en-US" w:eastAsia="zh-CN"/>
              </w:rPr>
            </w:pPr>
            <w:r>
              <w:rPr>
                <w:rFonts w:hint="eastAsia" w:ascii="宋体" w:hAnsi="宋体" w:cs="宋体"/>
                <w:color w:val="auto"/>
                <w:sz w:val="24"/>
                <w:highlight w:val="none"/>
                <w:lang w:val="en-US" w:eastAsia="zh-CN"/>
              </w:rPr>
              <w:t>见本项目《招标公告》第三项：</w:t>
            </w:r>
          </w:p>
          <w:p>
            <w:pPr>
              <w:pStyle w:val="5"/>
              <w:spacing w:before="0" w:beforeAutospacing="0" w:after="0" w:line="360" w:lineRule="auto"/>
              <w:ind w:right="-231" w:rightChars="-110"/>
              <w:rPr>
                <w:rFonts w:ascii="宋体" w:hAnsi="宋体"/>
                <w:color w:val="auto"/>
                <w:sz w:val="24"/>
                <w:szCs w:val="24"/>
                <w:highlight w:val="none"/>
                <w:lang w:val="en-US" w:eastAsia="zh-CN"/>
              </w:rPr>
            </w:pPr>
            <w:r>
              <w:rPr>
                <w:rFonts w:hint="eastAsia" w:ascii="宋体" w:hAnsi="宋体"/>
                <w:color w:val="auto"/>
                <w:sz w:val="24"/>
                <w:szCs w:val="24"/>
                <w:highlight w:val="none"/>
                <w:lang w:val="en-US" w:eastAsia="zh-CN"/>
              </w:rPr>
              <w:t>3.1室体结构参数</w:t>
            </w:r>
          </w:p>
          <w:p>
            <w:pPr>
              <w:pStyle w:val="5"/>
              <w:spacing w:before="0" w:beforeAutospacing="0" w:after="0" w:line="360" w:lineRule="auto"/>
              <w:ind w:right="-231" w:rightChars="-110"/>
              <w:rPr>
                <w:rFonts w:ascii="宋体" w:hAnsi="宋体"/>
                <w:color w:val="auto"/>
                <w:sz w:val="24"/>
                <w:szCs w:val="24"/>
                <w:highlight w:val="none"/>
                <w:lang w:val="en-US" w:eastAsia="zh-CN"/>
              </w:rPr>
            </w:pPr>
            <w:r>
              <w:rPr>
                <w:rFonts w:hint="eastAsia" w:ascii="宋体" w:hAnsi="宋体"/>
                <w:color w:val="auto"/>
                <w:sz w:val="24"/>
                <w:szCs w:val="24"/>
                <w:highlight w:val="none"/>
                <w:lang w:val="en-US" w:eastAsia="zh-CN"/>
              </w:rPr>
              <w:t>3.2清洗模式参数</w:t>
            </w:r>
          </w:p>
          <w:p>
            <w:pPr>
              <w:pStyle w:val="5"/>
              <w:spacing w:before="0" w:beforeAutospacing="0" w:after="0" w:line="360" w:lineRule="auto"/>
              <w:ind w:right="-231" w:rightChars="-110"/>
              <w:rPr>
                <w:rFonts w:ascii="宋体" w:hAnsi="宋体"/>
                <w:color w:val="auto"/>
                <w:sz w:val="24"/>
                <w:szCs w:val="24"/>
                <w:highlight w:val="none"/>
                <w:lang w:val="en-US" w:eastAsia="zh-CN"/>
              </w:rPr>
            </w:pPr>
            <w:r>
              <w:rPr>
                <w:rFonts w:hint="eastAsia" w:ascii="宋体" w:hAnsi="宋体"/>
                <w:color w:val="auto"/>
                <w:sz w:val="24"/>
                <w:szCs w:val="24"/>
                <w:highlight w:val="none"/>
                <w:lang w:val="en-US" w:eastAsia="zh-CN"/>
              </w:rPr>
              <w:t>3.3烘干模式参数</w:t>
            </w:r>
          </w:p>
          <w:p>
            <w:pPr>
              <w:pStyle w:val="5"/>
              <w:spacing w:before="0" w:beforeAutospacing="0" w:after="0" w:line="360" w:lineRule="auto"/>
              <w:ind w:right="-231" w:rightChars="-110"/>
              <w:rPr>
                <w:rFonts w:ascii="宋体" w:hAnsi="宋体"/>
                <w:color w:val="auto"/>
                <w:sz w:val="24"/>
                <w:szCs w:val="24"/>
                <w:highlight w:val="none"/>
                <w:lang w:val="en-US" w:eastAsia="zh-CN"/>
              </w:rPr>
            </w:pPr>
            <w:r>
              <w:rPr>
                <w:rFonts w:hint="eastAsia" w:ascii="宋体" w:hAnsi="宋体"/>
                <w:color w:val="auto"/>
                <w:sz w:val="24"/>
                <w:szCs w:val="24"/>
                <w:highlight w:val="none"/>
                <w:lang w:val="en-US" w:eastAsia="zh-CN"/>
              </w:rPr>
              <w:t>3.4设备参数</w:t>
            </w:r>
          </w:p>
          <w:p>
            <w:pPr>
              <w:pStyle w:val="5"/>
              <w:spacing w:before="0" w:beforeAutospacing="0" w:after="0" w:line="360" w:lineRule="auto"/>
              <w:ind w:right="-231" w:rightChars="-110"/>
              <w:rPr>
                <w:color w:val="auto"/>
                <w:highlight w:val="none"/>
                <w:lang w:val="en-US" w:eastAsia="zh-CN"/>
              </w:rPr>
            </w:pPr>
            <w:r>
              <w:rPr>
                <w:rFonts w:hint="eastAsia" w:ascii="宋体" w:hAnsi="宋体"/>
                <w:color w:val="auto"/>
                <w:sz w:val="24"/>
                <w:szCs w:val="24"/>
                <w:highlight w:val="none"/>
                <w:lang w:val="en-US" w:eastAsia="zh-CN"/>
              </w:rPr>
              <w:t>3.5电控系统参数</w:t>
            </w:r>
          </w:p>
        </w:tc>
        <w:tc>
          <w:tcPr>
            <w:tcW w:w="820" w:type="dxa"/>
            <w:tcBorders>
              <w:top w:val="single" w:color="auto" w:sz="4" w:space="0"/>
              <w:left w:val="nil"/>
              <w:bottom w:val="single" w:color="auto" w:sz="4" w:space="0"/>
              <w:right w:val="single" w:color="auto" w:sz="4" w:space="0"/>
            </w:tcBorders>
            <w:vAlign w:val="top"/>
          </w:tcPr>
          <w:p>
            <w:pPr>
              <w:spacing w:line="360" w:lineRule="auto"/>
              <w:ind w:firstLine="0" w:firstLineChars="0"/>
              <w:jc w:val="center"/>
              <w:rPr>
                <w:rFonts w:ascii="宋体" w:hAnsi="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top"/>
          </w:tcPr>
          <w:p>
            <w:pPr>
              <w:spacing w:line="36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2</w:t>
            </w:r>
          </w:p>
        </w:tc>
        <w:tc>
          <w:tcPr>
            <w:tcW w:w="150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人工喷漆室</w:t>
            </w:r>
          </w:p>
        </w:tc>
        <w:tc>
          <w:tcPr>
            <w:tcW w:w="774"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1</w:t>
            </w:r>
          </w:p>
        </w:tc>
        <w:tc>
          <w:tcPr>
            <w:tcW w:w="73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套</w:t>
            </w:r>
          </w:p>
        </w:tc>
        <w:tc>
          <w:tcPr>
            <w:tcW w:w="3376" w:type="dxa"/>
            <w:tcBorders>
              <w:top w:val="single" w:color="auto" w:sz="4" w:space="0"/>
              <w:left w:val="nil"/>
              <w:bottom w:val="single" w:color="auto" w:sz="4" w:space="0"/>
              <w:right w:val="single" w:color="auto" w:sz="4" w:space="0"/>
            </w:tcBorders>
            <w:vAlign w:val="center"/>
          </w:tcPr>
          <w:p>
            <w:pPr>
              <w:pStyle w:val="5"/>
              <w:spacing w:before="0" w:beforeAutospacing="0" w:after="0" w:line="360" w:lineRule="auto"/>
              <w:ind w:right="-231" w:rightChars="-110"/>
              <w:rPr>
                <w:rFonts w:ascii="宋体" w:hAnsi="宋体" w:cs="宋体"/>
                <w:color w:val="auto"/>
                <w:sz w:val="24"/>
                <w:highlight w:val="none"/>
                <w:lang w:val="en-US" w:eastAsia="zh-CN"/>
              </w:rPr>
            </w:pPr>
            <w:r>
              <w:rPr>
                <w:rFonts w:hint="eastAsia" w:ascii="宋体" w:hAnsi="宋体" w:cs="宋体"/>
                <w:color w:val="auto"/>
                <w:sz w:val="24"/>
                <w:highlight w:val="none"/>
                <w:lang w:val="en-US" w:eastAsia="zh-CN"/>
              </w:rPr>
              <w:t>见本项目《招标公告》第三项：</w:t>
            </w:r>
          </w:p>
          <w:p>
            <w:pPr>
              <w:pStyle w:val="5"/>
              <w:spacing w:before="0" w:beforeAutospacing="0" w:after="0" w:line="360" w:lineRule="auto"/>
              <w:ind w:right="-231" w:rightChars="-110"/>
              <w:rPr>
                <w:rFonts w:ascii="宋体" w:hAnsi="宋体"/>
                <w:color w:val="auto"/>
                <w:sz w:val="24"/>
                <w:szCs w:val="24"/>
                <w:highlight w:val="none"/>
                <w:lang w:val="en-US" w:eastAsia="zh-CN"/>
              </w:rPr>
            </w:pPr>
            <w:r>
              <w:rPr>
                <w:rFonts w:hint="eastAsia" w:ascii="宋体" w:hAnsi="宋体" w:cs="宋体"/>
                <w:bCs/>
                <w:color w:val="auto"/>
                <w:sz w:val="24"/>
                <w:szCs w:val="24"/>
                <w:highlight w:val="none"/>
                <w:lang w:val="en-US" w:eastAsia="zh-CN" w:bidi="zh-CN"/>
              </w:rPr>
              <w:t>4.1</w:t>
            </w:r>
            <w:r>
              <w:rPr>
                <w:rFonts w:hint="eastAsia" w:ascii="宋体" w:hAnsi="宋体"/>
                <w:color w:val="auto"/>
                <w:sz w:val="24"/>
                <w:szCs w:val="24"/>
                <w:highlight w:val="none"/>
                <w:lang w:val="en-US" w:eastAsia="zh-CN"/>
              </w:rPr>
              <w:t>室体结构参数</w:t>
            </w:r>
          </w:p>
          <w:p>
            <w:pPr>
              <w:pStyle w:val="5"/>
              <w:spacing w:before="0" w:beforeAutospacing="0" w:after="0" w:line="360" w:lineRule="auto"/>
              <w:ind w:right="-231" w:rightChars="-110"/>
              <w:rPr>
                <w:rFonts w:ascii="宋体" w:hAnsi="宋体"/>
                <w:color w:val="auto"/>
                <w:sz w:val="24"/>
                <w:szCs w:val="24"/>
                <w:highlight w:val="none"/>
                <w:lang w:val="en-US" w:eastAsia="zh-CN"/>
              </w:rPr>
            </w:pPr>
            <w:r>
              <w:rPr>
                <w:rFonts w:hint="eastAsia" w:ascii="宋体" w:hAnsi="宋体" w:cs="宋体"/>
                <w:bCs/>
                <w:color w:val="auto"/>
                <w:sz w:val="24"/>
                <w:szCs w:val="24"/>
                <w:highlight w:val="none"/>
                <w:lang w:val="en-US" w:eastAsia="zh-CN" w:bidi="zh-CN"/>
              </w:rPr>
              <w:t>4.2</w:t>
            </w:r>
            <w:r>
              <w:rPr>
                <w:rFonts w:hint="eastAsia" w:ascii="宋体" w:hAnsi="宋体"/>
                <w:color w:val="auto"/>
                <w:sz w:val="24"/>
                <w:szCs w:val="24"/>
                <w:highlight w:val="none"/>
                <w:lang w:val="en-US" w:eastAsia="zh-CN"/>
              </w:rPr>
              <w:t>设备参数</w:t>
            </w:r>
          </w:p>
          <w:p>
            <w:pPr>
              <w:pStyle w:val="5"/>
              <w:spacing w:before="0" w:beforeAutospacing="0" w:after="0" w:line="360" w:lineRule="auto"/>
              <w:ind w:right="-231" w:rightChars="-110"/>
              <w:rPr>
                <w:rFonts w:ascii="宋体" w:hAnsi="宋体"/>
                <w:color w:val="auto"/>
                <w:sz w:val="24"/>
                <w:szCs w:val="24"/>
                <w:highlight w:val="none"/>
                <w:lang w:val="en-US" w:eastAsia="zh-CN"/>
              </w:rPr>
            </w:pPr>
            <w:r>
              <w:rPr>
                <w:rFonts w:hint="eastAsia" w:ascii="宋体" w:hAnsi="宋体"/>
                <w:color w:val="auto"/>
                <w:sz w:val="24"/>
                <w:szCs w:val="24"/>
                <w:highlight w:val="none"/>
                <w:lang w:val="en-US" w:eastAsia="zh-CN"/>
              </w:rPr>
              <w:t>4.3电控系统参数</w:t>
            </w:r>
          </w:p>
        </w:tc>
        <w:tc>
          <w:tcPr>
            <w:tcW w:w="820" w:type="dxa"/>
            <w:tcBorders>
              <w:top w:val="single" w:color="auto" w:sz="4" w:space="0"/>
              <w:left w:val="nil"/>
              <w:bottom w:val="single" w:color="auto" w:sz="4" w:space="0"/>
              <w:right w:val="single" w:color="auto" w:sz="4" w:space="0"/>
            </w:tcBorders>
            <w:vAlign w:val="top"/>
          </w:tcPr>
          <w:p>
            <w:pPr>
              <w:spacing w:line="360" w:lineRule="auto"/>
              <w:ind w:firstLine="0" w:firstLineChars="0"/>
              <w:jc w:val="center"/>
              <w:rPr>
                <w:rFonts w:ascii="宋体" w:hAnsi="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top"/>
          </w:tcPr>
          <w:p>
            <w:pPr>
              <w:spacing w:line="36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3</w:t>
            </w:r>
          </w:p>
        </w:tc>
        <w:tc>
          <w:tcPr>
            <w:tcW w:w="150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危废间</w:t>
            </w:r>
          </w:p>
        </w:tc>
        <w:tc>
          <w:tcPr>
            <w:tcW w:w="774"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1</w:t>
            </w:r>
          </w:p>
        </w:tc>
        <w:tc>
          <w:tcPr>
            <w:tcW w:w="732"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间</w:t>
            </w:r>
          </w:p>
        </w:tc>
        <w:tc>
          <w:tcPr>
            <w:tcW w:w="3376" w:type="dxa"/>
            <w:tcBorders>
              <w:top w:val="single" w:color="auto" w:sz="4" w:space="0"/>
              <w:left w:val="nil"/>
              <w:bottom w:val="single" w:color="auto" w:sz="4" w:space="0"/>
              <w:right w:val="single" w:color="auto" w:sz="4" w:space="0"/>
            </w:tcBorders>
            <w:vAlign w:val="center"/>
          </w:tcPr>
          <w:p>
            <w:pPr>
              <w:pStyle w:val="5"/>
              <w:spacing w:before="0" w:beforeAutospacing="0" w:after="0" w:line="360" w:lineRule="auto"/>
              <w:ind w:right="-231" w:rightChars="-110"/>
              <w:rPr>
                <w:rFonts w:ascii="宋体" w:hAnsi="宋体" w:cs="宋体"/>
                <w:color w:val="auto"/>
                <w:sz w:val="24"/>
                <w:highlight w:val="none"/>
                <w:lang w:val="en-US" w:eastAsia="zh-CN"/>
              </w:rPr>
            </w:pPr>
            <w:r>
              <w:rPr>
                <w:rFonts w:hint="eastAsia" w:ascii="宋体" w:hAnsi="宋体" w:cs="宋体"/>
                <w:color w:val="auto"/>
                <w:sz w:val="24"/>
                <w:highlight w:val="none"/>
                <w:lang w:val="en-US" w:eastAsia="zh-CN"/>
              </w:rPr>
              <w:t>见本项目《招标公告》第三项：</w:t>
            </w:r>
          </w:p>
          <w:p>
            <w:pPr>
              <w:spacing w:line="360" w:lineRule="auto"/>
              <w:ind w:firstLine="0" w:firstLineChars="0"/>
              <w:outlineLvl w:val="1"/>
              <w:rPr>
                <w:color w:val="auto"/>
                <w:highlight w:val="none"/>
              </w:rPr>
            </w:pPr>
            <w:r>
              <w:rPr>
                <w:rFonts w:hint="eastAsia" w:ascii="宋体" w:hAnsi="宋体" w:cs="宋体"/>
                <w:bCs/>
                <w:color w:val="auto"/>
                <w:sz w:val="24"/>
                <w:szCs w:val="24"/>
                <w:highlight w:val="none"/>
              </w:rPr>
              <w:t>5.1</w:t>
            </w:r>
            <w:r>
              <w:rPr>
                <w:rFonts w:hint="eastAsia" w:ascii="宋体" w:hAnsi="宋体"/>
                <w:color w:val="auto"/>
                <w:sz w:val="24"/>
                <w:szCs w:val="24"/>
                <w:highlight w:val="none"/>
              </w:rPr>
              <w:t>室体结构参数</w:t>
            </w:r>
          </w:p>
          <w:p>
            <w:pPr>
              <w:pStyle w:val="5"/>
              <w:spacing w:before="0" w:beforeAutospacing="0" w:after="0" w:line="360" w:lineRule="auto"/>
              <w:ind w:right="-231" w:rightChars="-110"/>
              <w:rPr>
                <w:rFonts w:ascii="宋体" w:hAnsi="宋体"/>
                <w:color w:val="auto"/>
                <w:sz w:val="24"/>
                <w:szCs w:val="24"/>
                <w:highlight w:val="none"/>
                <w:lang w:val="en-US" w:eastAsia="zh-CN"/>
              </w:rPr>
            </w:pPr>
            <w:r>
              <w:rPr>
                <w:rFonts w:hint="eastAsia" w:ascii="宋体" w:hAnsi="宋体" w:cs="宋体"/>
                <w:bCs/>
                <w:color w:val="auto"/>
                <w:sz w:val="24"/>
                <w:szCs w:val="24"/>
                <w:highlight w:val="none"/>
                <w:lang w:val="en-US" w:eastAsia="zh-CN" w:bidi="zh-CN"/>
              </w:rPr>
              <w:t>5.2</w:t>
            </w:r>
            <w:r>
              <w:rPr>
                <w:rFonts w:hint="eastAsia" w:ascii="宋体" w:hAnsi="宋体"/>
                <w:color w:val="auto"/>
                <w:sz w:val="24"/>
                <w:szCs w:val="24"/>
                <w:highlight w:val="none"/>
                <w:lang w:val="en-US" w:eastAsia="zh-CN"/>
              </w:rPr>
              <w:t>设备参数</w:t>
            </w:r>
          </w:p>
        </w:tc>
        <w:tc>
          <w:tcPr>
            <w:tcW w:w="820" w:type="dxa"/>
            <w:tcBorders>
              <w:top w:val="single" w:color="auto" w:sz="4" w:space="0"/>
              <w:left w:val="nil"/>
              <w:bottom w:val="single" w:color="auto" w:sz="4" w:space="0"/>
              <w:right w:val="single" w:color="auto" w:sz="4" w:space="0"/>
            </w:tcBorders>
            <w:vAlign w:val="top"/>
          </w:tcPr>
          <w:p>
            <w:pPr>
              <w:widowControl/>
              <w:ind w:firstLine="0" w:firstLineChars="0"/>
              <w:jc w:val="center"/>
              <w:rPr>
                <w:rFonts w:ascii="宋体" w:hAnsi="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top"/>
          </w:tcPr>
          <w:p>
            <w:pPr>
              <w:widowControl/>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4</w:t>
            </w:r>
          </w:p>
        </w:tc>
        <w:tc>
          <w:tcPr>
            <w:tcW w:w="150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highlight w:val="none"/>
              </w:rPr>
              <w:t>工具间</w:t>
            </w:r>
          </w:p>
        </w:tc>
        <w:tc>
          <w:tcPr>
            <w:tcW w:w="774"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1</w:t>
            </w:r>
          </w:p>
        </w:tc>
        <w:tc>
          <w:tcPr>
            <w:tcW w:w="732"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间</w:t>
            </w:r>
          </w:p>
        </w:tc>
        <w:tc>
          <w:tcPr>
            <w:tcW w:w="3376" w:type="dxa"/>
            <w:tcBorders>
              <w:top w:val="single" w:color="auto" w:sz="4" w:space="0"/>
              <w:left w:val="nil"/>
              <w:bottom w:val="single" w:color="auto" w:sz="4" w:space="0"/>
              <w:right w:val="single" w:color="auto" w:sz="4" w:space="0"/>
            </w:tcBorders>
            <w:vAlign w:val="center"/>
          </w:tcPr>
          <w:p>
            <w:pPr>
              <w:pStyle w:val="5"/>
              <w:spacing w:before="0" w:beforeAutospacing="0" w:after="0" w:line="360" w:lineRule="auto"/>
              <w:ind w:right="-231" w:rightChars="-110"/>
              <w:rPr>
                <w:rFonts w:ascii="宋体" w:hAnsi="宋体" w:cs="宋体"/>
                <w:color w:val="auto"/>
                <w:sz w:val="24"/>
                <w:highlight w:val="none"/>
                <w:lang w:val="en-US" w:eastAsia="zh-CN"/>
              </w:rPr>
            </w:pPr>
            <w:r>
              <w:rPr>
                <w:rFonts w:hint="eastAsia" w:ascii="宋体" w:hAnsi="宋体" w:cs="宋体"/>
                <w:color w:val="auto"/>
                <w:sz w:val="24"/>
                <w:highlight w:val="none"/>
                <w:lang w:val="en-US" w:eastAsia="zh-CN"/>
              </w:rPr>
              <w:t>见本项目《招标公告》第三项：</w:t>
            </w:r>
          </w:p>
          <w:p>
            <w:pPr>
              <w:spacing w:line="360" w:lineRule="auto"/>
              <w:ind w:firstLine="0" w:firstLineChars="0"/>
              <w:outlineLvl w:val="1"/>
              <w:rPr>
                <w:color w:val="auto"/>
                <w:highlight w:val="none"/>
              </w:rPr>
            </w:pPr>
            <w:r>
              <w:rPr>
                <w:rFonts w:hint="eastAsia" w:ascii="宋体" w:hAnsi="宋体" w:cs="宋体"/>
                <w:bCs/>
                <w:color w:val="auto"/>
                <w:sz w:val="24"/>
                <w:szCs w:val="24"/>
                <w:highlight w:val="none"/>
              </w:rPr>
              <w:t>6.1</w:t>
            </w:r>
            <w:r>
              <w:rPr>
                <w:rFonts w:hint="eastAsia" w:ascii="宋体" w:hAnsi="宋体"/>
                <w:color w:val="auto"/>
                <w:sz w:val="24"/>
                <w:szCs w:val="24"/>
                <w:highlight w:val="none"/>
              </w:rPr>
              <w:t>室体结构参数</w:t>
            </w:r>
          </w:p>
          <w:p>
            <w:pPr>
              <w:pStyle w:val="5"/>
              <w:spacing w:before="0" w:beforeAutospacing="0" w:after="0" w:line="360" w:lineRule="auto"/>
              <w:ind w:right="-231" w:rightChars="-110"/>
              <w:rPr>
                <w:rFonts w:ascii="宋体" w:hAnsi="宋体"/>
                <w:color w:val="auto"/>
                <w:sz w:val="24"/>
                <w:szCs w:val="24"/>
                <w:highlight w:val="none"/>
                <w:lang w:val="en-US" w:eastAsia="zh-CN"/>
              </w:rPr>
            </w:pPr>
            <w:r>
              <w:rPr>
                <w:rFonts w:hint="eastAsia" w:ascii="宋体" w:hAnsi="宋体" w:cs="宋体"/>
                <w:bCs/>
                <w:color w:val="auto"/>
                <w:sz w:val="24"/>
                <w:szCs w:val="24"/>
                <w:highlight w:val="none"/>
                <w:lang w:val="en-US" w:eastAsia="zh-CN" w:bidi="zh-CN"/>
              </w:rPr>
              <w:t>6.2</w:t>
            </w:r>
            <w:r>
              <w:rPr>
                <w:rFonts w:hint="eastAsia" w:ascii="宋体" w:hAnsi="宋体"/>
                <w:color w:val="auto"/>
                <w:sz w:val="24"/>
                <w:szCs w:val="24"/>
                <w:highlight w:val="none"/>
                <w:lang w:val="en-US" w:eastAsia="zh-CN"/>
              </w:rPr>
              <w:t>设备参数</w:t>
            </w:r>
          </w:p>
        </w:tc>
        <w:tc>
          <w:tcPr>
            <w:tcW w:w="820" w:type="dxa"/>
            <w:tcBorders>
              <w:top w:val="single" w:color="auto" w:sz="4" w:space="0"/>
              <w:left w:val="nil"/>
              <w:bottom w:val="single" w:color="auto" w:sz="4" w:space="0"/>
              <w:right w:val="single" w:color="auto" w:sz="4" w:space="0"/>
            </w:tcBorders>
            <w:vAlign w:val="top"/>
          </w:tcPr>
          <w:p>
            <w:pPr>
              <w:widowControl/>
              <w:ind w:firstLine="0" w:firstLineChars="0"/>
              <w:jc w:val="center"/>
              <w:rPr>
                <w:rFonts w:ascii="宋体" w:hAnsi="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top"/>
          </w:tcPr>
          <w:p>
            <w:pPr>
              <w:widowControl/>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5</w:t>
            </w:r>
          </w:p>
        </w:tc>
        <w:tc>
          <w:tcPr>
            <w:tcW w:w="150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休息室</w:t>
            </w:r>
          </w:p>
        </w:tc>
        <w:tc>
          <w:tcPr>
            <w:tcW w:w="774"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1</w:t>
            </w:r>
          </w:p>
        </w:tc>
        <w:tc>
          <w:tcPr>
            <w:tcW w:w="732" w:type="dxa"/>
            <w:tcBorders>
              <w:top w:val="single" w:color="auto" w:sz="4" w:space="0"/>
              <w:left w:val="nil"/>
              <w:bottom w:val="single" w:color="auto" w:sz="4" w:space="0"/>
              <w:right w:val="single" w:color="auto" w:sz="4" w:space="0"/>
            </w:tcBorders>
            <w:vAlign w:val="center"/>
          </w:tcPr>
          <w:p>
            <w:pPr>
              <w:widowControl/>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间</w:t>
            </w:r>
          </w:p>
        </w:tc>
        <w:tc>
          <w:tcPr>
            <w:tcW w:w="3376" w:type="dxa"/>
            <w:tcBorders>
              <w:top w:val="single" w:color="auto" w:sz="4" w:space="0"/>
              <w:left w:val="nil"/>
              <w:bottom w:val="single" w:color="auto" w:sz="4" w:space="0"/>
              <w:right w:val="single" w:color="auto" w:sz="4" w:space="0"/>
            </w:tcBorders>
            <w:vAlign w:val="center"/>
          </w:tcPr>
          <w:p>
            <w:pPr>
              <w:pStyle w:val="5"/>
              <w:spacing w:before="0" w:beforeAutospacing="0" w:after="0" w:line="360" w:lineRule="auto"/>
              <w:ind w:right="-231" w:rightChars="-110"/>
              <w:rPr>
                <w:rFonts w:ascii="宋体" w:hAnsi="宋体" w:cs="宋体"/>
                <w:color w:val="auto"/>
                <w:sz w:val="24"/>
                <w:highlight w:val="none"/>
                <w:lang w:val="en-US" w:eastAsia="zh-CN"/>
              </w:rPr>
            </w:pPr>
            <w:r>
              <w:rPr>
                <w:rFonts w:hint="eastAsia" w:ascii="宋体" w:hAnsi="宋体" w:cs="宋体"/>
                <w:color w:val="auto"/>
                <w:sz w:val="24"/>
                <w:highlight w:val="none"/>
                <w:lang w:val="en-US" w:eastAsia="zh-CN"/>
              </w:rPr>
              <w:t>见本项目《招标公告》第三项：</w:t>
            </w:r>
          </w:p>
          <w:p>
            <w:pPr>
              <w:spacing w:line="360" w:lineRule="auto"/>
              <w:ind w:firstLine="0" w:firstLineChars="0"/>
              <w:outlineLvl w:val="1"/>
              <w:rPr>
                <w:color w:val="auto"/>
                <w:highlight w:val="none"/>
              </w:rPr>
            </w:pPr>
            <w:r>
              <w:rPr>
                <w:rFonts w:hint="eastAsia" w:ascii="宋体" w:hAnsi="宋体" w:cs="宋体"/>
                <w:bCs/>
                <w:color w:val="auto"/>
                <w:sz w:val="24"/>
                <w:szCs w:val="24"/>
                <w:highlight w:val="none"/>
              </w:rPr>
              <w:t>7.1</w:t>
            </w:r>
            <w:r>
              <w:rPr>
                <w:rFonts w:hint="eastAsia" w:ascii="宋体" w:hAnsi="宋体"/>
                <w:color w:val="auto"/>
                <w:sz w:val="24"/>
                <w:szCs w:val="24"/>
                <w:highlight w:val="none"/>
              </w:rPr>
              <w:t>室体结构参数</w:t>
            </w:r>
          </w:p>
          <w:p>
            <w:pPr>
              <w:pStyle w:val="5"/>
              <w:spacing w:before="0" w:beforeAutospacing="0" w:after="0" w:line="360" w:lineRule="auto"/>
              <w:ind w:right="-231" w:rightChars="-110"/>
              <w:rPr>
                <w:rFonts w:ascii="宋体" w:hAnsi="宋体"/>
                <w:color w:val="auto"/>
                <w:sz w:val="24"/>
                <w:szCs w:val="24"/>
                <w:highlight w:val="none"/>
                <w:lang w:val="en-US" w:eastAsia="zh-CN"/>
              </w:rPr>
            </w:pPr>
            <w:r>
              <w:rPr>
                <w:rFonts w:hint="eastAsia" w:ascii="宋体" w:hAnsi="宋体" w:cs="宋体"/>
                <w:bCs/>
                <w:color w:val="auto"/>
                <w:sz w:val="24"/>
                <w:szCs w:val="24"/>
                <w:highlight w:val="none"/>
                <w:lang w:val="en-US" w:eastAsia="zh-CN" w:bidi="zh-CN"/>
              </w:rPr>
              <w:t>7.2</w:t>
            </w:r>
            <w:r>
              <w:rPr>
                <w:rFonts w:hint="eastAsia" w:ascii="宋体" w:hAnsi="宋体"/>
                <w:color w:val="auto"/>
                <w:sz w:val="24"/>
                <w:szCs w:val="24"/>
                <w:highlight w:val="none"/>
                <w:lang w:val="en-US" w:eastAsia="zh-CN"/>
              </w:rPr>
              <w:t>设备参数</w:t>
            </w:r>
          </w:p>
        </w:tc>
        <w:tc>
          <w:tcPr>
            <w:tcW w:w="820" w:type="dxa"/>
            <w:tcBorders>
              <w:top w:val="single" w:color="auto" w:sz="4" w:space="0"/>
              <w:left w:val="nil"/>
              <w:bottom w:val="single" w:color="auto" w:sz="4" w:space="0"/>
              <w:right w:val="single" w:color="auto" w:sz="4" w:space="0"/>
            </w:tcBorders>
            <w:vAlign w:val="top"/>
          </w:tcPr>
          <w:p>
            <w:pPr>
              <w:widowControl/>
              <w:ind w:firstLine="0" w:firstLineChars="0"/>
              <w:jc w:val="center"/>
              <w:rPr>
                <w:rFonts w:ascii="宋体" w:hAnsi="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top"/>
          </w:tcPr>
          <w:p>
            <w:pPr>
              <w:widowControl/>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6</w:t>
            </w:r>
          </w:p>
        </w:tc>
        <w:tc>
          <w:tcPr>
            <w:tcW w:w="150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调漆间、辅料分拣间</w:t>
            </w:r>
          </w:p>
        </w:tc>
        <w:tc>
          <w:tcPr>
            <w:tcW w:w="774"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1</w:t>
            </w:r>
          </w:p>
        </w:tc>
        <w:tc>
          <w:tcPr>
            <w:tcW w:w="73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套</w:t>
            </w:r>
          </w:p>
        </w:tc>
        <w:tc>
          <w:tcPr>
            <w:tcW w:w="3376" w:type="dxa"/>
            <w:tcBorders>
              <w:top w:val="single" w:color="auto" w:sz="4" w:space="0"/>
              <w:left w:val="nil"/>
              <w:bottom w:val="single" w:color="auto" w:sz="4" w:space="0"/>
              <w:right w:val="single" w:color="auto" w:sz="4" w:space="0"/>
            </w:tcBorders>
            <w:vAlign w:val="center"/>
          </w:tcPr>
          <w:p>
            <w:pPr>
              <w:pStyle w:val="5"/>
              <w:spacing w:before="0" w:beforeAutospacing="0" w:after="0" w:line="360" w:lineRule="auto"/>
              <w:ind w:right="-231" w:rightChars="-110"/>
              <w:rPr>
                <w:rFonts w:ascii="宋体" w:hAnsi="宋体" w:cs="宋体"/>
                <w:color w:val="auto"/>
                <w:sz w:val="24"/>
                <w:highlight w:val="none"/>
                <w:lang w:val="en-US" w:eastAsia="zh-CN"/>
              </w:rPr>
            </w:pPr>
            <w:r>
              <w:rPr>
                <w:rFonts w:hint="eastAsia" w:ascii="宋体" w:hAnsi="宋体" w:cs="宋体"/>
                <w:color w:val="auto"/>
                <w:sz w:val="24"/>
                <w:highlight w:val="none"/>
                <w:lang w:val="en-US" w:eastAsia="zh-CN"/>
              </w:rPr>
              <w:t>见本项目《招标公告》第三项：</w:t>
            </w:r>
          </w:p>
          <w:p>
            <w:pPr>
              <w:spacing w:line="360" w:lineRule="auto"/>
              <w:ind w:firstLine="0" w:firstLineChars="0"/>
              <w:outlineLvl w:val="1"/>
              <w:rPr>
                <w:rFonts w:ascii="宋体" w:hAnsi="宋体"/>
                <w:color w:val="auto"/>
                <w:sz w:val="24"/>
                <w:szCs w:val="24"/>
                <w:highlight w:val="none"/>
              </w:rPr>
            </w:pPr>
            <w:r>
              <w:rPr>
                <w:rFonts w:hint="eastAsia" w:ascii="宋体" w:hAnsi="宋体"/>
                <w:color w:val="auto"/>
                <w:sz w:val="24"/>
                <w:szCs w:val="24"/>
                <w:highlight w:val="none"/>
              </w:rPr>
              <w:t>8.1调漆间、辅料分拣间废气输送参数</w:t>
            </w:r>
          </w:p>
          <w:p>
            <w:pPr>
              <w:pStyle w:val="5"/>
              <w:spacing w:before="0" w:beforeAutospacing="0" w:after="0" w:line="360" w:lineRule="auto"/>
              <w:ind w:right="-231" w:rightChars="-110"/>
              <w:rPr>
                <w:rFonts w:ascii="宋体" w:hAnsi="宋体"/>
                <w:color w:val="auto"/>
                <w:sz w:val="24"/>
                <w:szCs w:val="24"/>
                <w:highlight w:val="none"/>
                <w:lang w:val="en-US" w:eastAsia="zh-CN"/>
              </w:rPr>
            </w:pPr>
            <w:r>
              <w:rPr>
                <w:rFonts w:hint="eastAsia" w:ascii="宋体" w:hAnsi="宋体" w:cs="宋体"/>
                <w:bCs/>
                <w:color w:val="auto"/>
                <w:sz w:val="24"/>
                <w:szCs w:val="24"/>
                <w:highlight w:val="none"/>
                <w:lang w:val="en-US" w:eastAsia="zh-CN" w:bidi="zh-CN"/>
              </w:rPr>
              <w:t>8.2</w:t>
            </w:r>
            <w:r>
              <w:rPr>
                <w:rFonts w:hint="eastAsia" w:ascii="宋体" w:hAnsi="宋体"/>
                <w:color w:val="auto"/>
                <w:sz w:val="24"/>
                <w:szCs w:val="24"/>
                <w:highlight w:val="none"/>
                <w:lang w:val="en-US" w:eastAsia="zh-CN"/>
              </w:rPr>
              <w:t>设备参数</w:t>
            </w:r>
          </w:p>
        </w:tc>
        <w:tc>
          <w:tcPr>
            <w:tcW w:w="820" w:type="dxa"/>
            <w:tcBorders>
              <w:top w:val="single" w:color="auto" w:sz="4" w:space="0"/>
              <w:left w:val="nil"/>
              <w:bottom w:val="single" w:color="auto" w:sz="4" w:space="0"/>
              <w:right w:val="single" w:color="auto" w:sz="4" w:space="0"/>
            </w:tcBorders>
            <w:vAlign w:val="top"/>
          </w:tcPr>
          <w:p>
            <w:pPr>
              <w:spacing w:line="360" w:lineRule="auto"/>
              <w:ind w:firstLine="0" w:firstLineChars="0"/>
              <w:jc w:val="center"/>
              <w:rPr>
                <w:rFonts w:ascii="宋体" w:hAnsi="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top"/>
          </w:tcPr>
          <w:p>
            <w:pPr>
              <w:spacing w:line="36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150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隔音房</w:t>
            </w:r>
          </w:p>
        </w:tc>
        <w:tc>
          <w:tcPr>
            <w:tcW w:w="774"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73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间</w:t>
            </w:r>
          </w:p>
        </w:tc>
        <w:tc>
          <w:tcPr>
            <w:tcW w:w="3376" w:type="dxa"/>
            <w:tcBorders>
              <w:top w:val="single" w:color="auto" w:sz="4" w:space="0"/>
              <w:left w:val="nil"/>
              <w:bottom w:val="single" w:color="auto" w:sz="4" w:space="0"/>
              <w:right w:val="single" w:color="auto" w:sz="4" w:space="0"/>
            </w:tcBorders>
            <w:vAlign w:val="center"/>
          </w:tcPr>
          <w:p>
            <w:pPr>
              <w:pStyle w:val="5"/>
              <w:spacing w:before="0" w:beforeAutospacing="0" w:after="0" w:line="360" w:lineRule="auto"/>
              <w:ind w:right="-231" w:rightChars="-110"/>
              <w:rPr>
                <w:rFonts w:ascii="宋体" w:hAnsi="宋体" w:cs="宋体"/>
                <w:color w:val="auto"/>
                <w:sz w:val="24"/>
                <w:highlight w:val="none"/>
                <w:lang w:val="en-US" w:eastAsia="zh-CN"/>
              </w:rPr>
            </w:pPr>
            <w:r>
              <w:rPr>
                <w:rFonts w:hint="eastAsia" w:ascii="宋体" w:hAnsi="宋体" w:cs="宋体"/>
                <w:color w:val="auto"/>
                <w:sz w:val="24"/>
                <w:highlight w:val="none"/>
                <w:lang w:val="en-US" w:eastAsia="zh-CN"/>
              </w:rPr>
              <w:t>见本项目《招标公告》第三项：</w:t>
            </w:r>
          </w:p>
          <w:p>
            <w:pPr>
              <w:pStyle w:val="5"/>
              <w:spacing w:before="0" w:beforeAutospacing="0" w:after="0" w:line="360" w:lineRule="auto"/>
              <w:ind w:right="-231" w:rightChars="-110"/>
              <w:rPr>
                <w:rFonts w:ascii="宋体" w:hAnsi="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9.1室体结构参数</w:t>
            </w:r>
          </w:p>
        </w:tc>
        <w:tc>
          <w:tcPr>
            <w:tcW w:w="820" w:type="dxa"/>
            <w:tcBorders>
              <w:top w:val="single" w:color="auto" w:sz="4" w:space="0"/>
              <w:left w:val="nil"/>
              <w:bottom w:val="single" w:color="auto" w:sz="4" w:space="0"/>
              <w:right w:val="single" w:color="auto" w:sz="4" w:space="0"/>
            </w:tcBorders>
            <w:vAlign w:val="top"/>
          </w:tcPr>
          <w:p>
            <w:pPr>
              <w:spacing w:line="360" w:lineRule="auto"/>
              <w:ind w:firstLine="0" w:firstLineChars="0"/>
              <w:jc w:val="center"/>
              <w:rPr>
                <w:rFonts w:ascii="宋体" w:hAnsi="宋体" w:cs="宋体"/>
                <w:color w:val="auto"/>
                <w:sz w:val="24"/>
                <w:szCs w:val="24"/>
                <w:highlight w:val="none"/>
              </w:rPr>
            </w:pPr>
          </w:p>
        </w:tc>
        <w:tc>
          <w:tcPr>
            <w:tcW w:w="1569" w:type="dxa"/>
            <w:tcBorders>
              <w:top w:val="single" w:color="auto" w:sz="4" w:space="0"/>
              <w:left w:val="nil"/>
              <w:bottom w:val="single" w:color="auto" w:sz="4" w:space="0"/>
              <w:right w:val="single" w:color="auto" w:sz="4" w:space="0"/>
            </w:tcBorders>
            <w:vAlign w:val="top"/>
          </w:tcPr>
          <w:p>
            <w:pPr>
              <w:spacing w:line="360" w:lineRule="auto"/>
              <w:ind w:firstLine="0" w:firstLineChars="0"/>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8</w:t>
            </w:r>
          </w:p>
        </w:tc>
        <w:tc>
          <w:tcPr>
            <w:tcW w:w="150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废气处理系统</w:t>
            </w:r>
          </w:p>
        </w:tc>
        <w:tc>
          <w:tcPr>
            <w:tcW w:w="774"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1</w:t>
            </w:r>
          </w:p>
        </w:tc>
        <w:tc>
          <w:tcPr>
            <w:tcW w:w="73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套</w:t>
            </w:r>
          </w:p>
        </w:tc>
        <w:tc>
          <w:tcPr>
            <w:tcW w:w="3376" w:type="dxa"/>
            <w:tcBorders>
              <w:top w:val="single" w:color="auto" w:sz="4" w:space="0"/>
              <w:left w:val="nil"/>
              <w:bottom w:val="single" w:color="auto" w:sz="4" w:space="0"/>
              <w:right w:val="single" w:color="auto" w:sz="4" w:space="0"/>
            </w:tcBorders>
            <w:vAlign w:val="center"/>
          </w:tcPr>
          <w:p>
            <w:pPr>
              <w:pStyle w:val="5"/>
              <w:spacing w:before="0" w:beforeAutospacing="0" w:after="0" w:line="360" w:lineRule="auto"/>
              <w:ind w:right="-231" w:rightChars="-110"/>
              <w:rPr>
                <w:rFonts w:ascii="宋体" w:hAnsi="宋体" w:cs="宋体"/>
                <w:color w:val="auto"/>
                <w:sz w:val="24"/>
                <w:highlight w:val="none"/>
                <w:lang w:val="en-US" w:eastAsia="zh-CN"/>
              </w:rPr>
            </w:pPr>
            <w:r>
              <w:rPr>
                <w:rFonts w:hint="eastAsia" w:ascii="宋体" w:hAnsi="宋体" w:cs="宋体"/>
                <w:color w:val="auto"/>
                <w:sz w:val="24"/>
                <w:highlight w:val="none"/>
                <w:lang w:val="en-US" w:eastAsia="zh-CN"/>
              </w:rPr>
              <w:t>见本项目《招标公告》第三项：</w:t>
            </w:r>
          </w:p>
          <w:p>
            <w:pPr>
              <w:pStyle w:val="5"/>
              <w:spacing w:before="0" w:beforeAutospacing="0" w:after="0" w:line="360" w:lineRule="auto"/>
              <w:ind w:right="-231" w:rightChars="-110"/>
              <w:rPr>
                <w:rFonts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10.1废气处理系统参数</w:t>
            </w:r>
          </w:p>
          <w:p>
            <w:pPr>
              <w:pStyle w:val="5"/>
              <w:spacing w:before="0" w:beforeAutospacing="0" w:after="0" w:line="360" w:lineRule="auto"/>
              <w:ind w:right="-231" w:rightChars="-110"/>
              <w:rPr>
                <w:rFonts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10.2设备参数</w:t>
            </w:r>
          </w:p>
          <w:p>
            <w:pPr>
              <w:pStyle w:val="5"/>
              <w:spacing w:before="0" w:beforeAutospacing="0" w:after="0" w:line="360" w:lineRule="auto"/>
              <w:ind w:right="-231" w:rightChars="-110"/>
              <w:rPr>
                <w:rFonts w:ascii="宋体" w:hAnsi="宋体" w:cs="宋体"/>
                <w:color w:val="auto"/>
                <w:sz w:val="24"/>
                <w:highlight w:val="none"/>
                <w:lang w:val="en-US" w:eastAsia="zh-CN"/>
              </w:rPr>
            </w:pPr>
            <w:r>
              <w:rPr>
                <w:rFonts w:hint="eastAsia" w:ascii="宋体" w:hAnsi="宋体"/>
                <w:color w:val="auto"/>
                <w:sz w:val="24"/>
                <w:szCs w:val="24"/>
                <w:highlight w:val="none"/>
                <w:lang w:val="en-US" w:eastAsia="zh-CN"/>
              </w:rPr>
              <w:t>10.3电控系统参数</w:t>
            </w:r>
          </w:p>
        </w:tc>
        <w:tc>
          <w:tcPr>
            <w:tcW w:w="820" w:type="dxa"/>
            <w:tcBorders>
              <w:top w:val="single" w:color="auto" w:sz="4" w:space="0"/>
              <w:left w:val="nil"/>
              <w:bottom w:val="single" w:color="auto" w:sz="4" w:space="0"/>
              <w:right w:val="single" w:color="auto" w:sz="4" w:space="0"/>
            </w:tcBorders>
            <w:vAlign w:val="top"/>
          </w:tcPr>
          <w:p>
            <w:pPr>
              <w:spacing w:line="360" w:lineRule="auto"/>
              <w:ind w:firstLine="480"/>
              <w:jc w:val="center"/>
              <w:rPr>
                <w:rFonts w:ascii="宋体" w:hAnsi="宋体" w:cs="宋体"/>
                <w:color w:val="auto"/>
                <w:sz w:val="24"/>
                <w:highlight w:val="none"/>
              </w:rPr>
            </w:pPr>
          </w:p>
        </w:tc>
        <w:tc>
          <w:tcPr>
            <w:tcW w:w="1569" w:type="dxa"/>
            <w:tcBorders>
              <w:top w:val="single" w:color="auto" w:sz="4" w:space="0"/>
              <w:left w:val="nil"/>
              <w:bottom w:val="single" w:color="auto" w:sz="4" w:space="0"/>
              <w:right w:val="single" w:color="auto" w:sz="4" w:space="0"/>
            </w:tcBorders>
            <w:vAlign w:val="top"/>
          </w:tcPr>
          <w:p>
            <w:pPr>
              <w:spacing w:line="360" w:lineRule="auto"/>
              <w:ind w:firstLine="4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9</w:t>
            </w:r>
          </w:p>
        </w:tc>
        <w:tc>
          <w:tcPr>
            <w:tcW w:w="150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输送系统</w:t>
            </w:r>
          </w:p>
        </w:tc>
        <w:tc>
          <w:tcPr>
            <w:tcW w:w="774"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1</w:t>
            </w:r>
          </w:p>
        </w:tc>
        <w:tc>
          <w:tcPr>
            <w:tcW w:w="73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highlight w:val="none"/>
              </w:rPr>
            </w:pPr>
            <w:r>
              <w:rPr>
                <w:rFonts w:hint="eastAsia" w:ascii="宋体" w:hAnsi="宋体" w:cs="宋体"/>
                <w:color w:val="auto"/>
                <w:sz w:val="24"/>
                <w:szCs w:val="24"/>
                <w:highlight w:val="none"/>
              </w:rPr>
              <w:t>套</w:t>
            </w:r>
          </w:p>
        </w:tc>
        <w:tc>
          <w:tcPr>
            <w:tcW w:w="3376" w:type="dxa"/>
            <w:tcBorders>
              <w:top w:val="single" w:color="auto" w:sz="4" w:space="0"/>
              <w:left w:val="nil"/>
              <w:bottom w:val="single" w:color="auto" w:sz="4" w:space="0"/>
              <w:right w:val="single" w:color="auto" w:sz="4" w:space="0"/>
            </w:tcBorders>
            <w:vAlign w:val="center"/>
          </w:tcPr>
          <w:p>
            <w:pPr>
              <w:pStyle w:val="5"/>
              <w:spacing w:before="0" w:beforeAutospacing="0" w:after="0" w:line="360" w:lineRule="auto"/>
              <w:ind w:right="-231" w:rightChars="-110"/>
              <w:rPr>
                <w:rFonts w:ascii="宋体" w:hAnsi="宋体" w:cs="宋体"/>
                <w:color w:val="auto"/>
                <w:sz w:val="24"/>
                <w:highlight w:val="none"/>
                <w:lang w:val="en-US" w:eastAsia="zh-CN"/>
              </w:rPr>
            </w:pPr>
            <w:r>
              <w:rPr>
                <w:rFonts w:hint="eastAsia" w:ascii="宋体" w:hAnsi="宋体" w:cs="宋体"/>
                <w:color w:val="auto"/>
                <w:sz w:val="24"/>
                <w:highlight w:val="none"/>
                <w:lang w:val="en-US" w:eastAsia="zh-CN"/>
              </w:rPr>
              <w:t>见本项目《招标公告》第三项：</w:t>
            </w:r>
          </w:p>
          <w:p>
            <w:pPr>
              <w:spacing w:line="360" w:lineRule="auto"/>
              <w:ind w:firstLine="0" w:firstLineChars="0"/>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11.1</w:t>
            </w:r>
            <w:r>
              <w:rPr>
                <w:rFonts w:hint="eastAsia" w:ascii="宋体" w:hAnsi="宋体" w:cs="宋体"/>
                <w:color w:val="auto"/>
                <w:sz w:val="24"/>
                <w:szCs w:val="24"/>
                <w:highlight w:val="none"/>
              </w:rPr>
              <w:t>电缆线轨道电动平板车参数</w:t>
            </w:r>
          </w:p>
          <w:p>
            <w:pPr>
              <w:spacing w:line="360" w:lineRule="auto"/>
              <w:ind w:firstLine="0" w:firstLineChars="0"/>
              <w:outlineLvl w:val="1"/>
              <w:rPr>
                <w:rFonts w:ascii="宋体" w:hAnsi="宋体" w:cs="宋体"/>
                <w:bCs/>
                <w:color w:val="auto"/>
                <w:sz w:val="24"/>
                <w:szCs w:val="24"/>
                <w:highlight w:val="none"/>
              </w:rPr>
            </w:pPr>
            <w:r>
              <w:rPr>
                <w:rFonts w:hint="eastAsia" w:ascii="宋体" w:hAnsi="宋体" w:cs="宋体"/>
                <w:bCs/>
                <w:color w:val="auto"/>
                <w:sz w:val="24"/>
                <w:szCs w:val="24"/>
                <w:highlight w:val="none"/>
              </w:rPr>
              <w:t>11.2</w:t>
            </w:r>
            <w:r>
              <w:rPr>
                <w:rFonts w:hint="eastAsia" w:ascii="宋体" w:hAnsi="宋体" w:cs="宋体"/>
                <w:color w:val="auto"/>
                <w:sz w:val="24"/>
                <w:szCs w:val="24"/>
                <w:highlight w:val="none"/>
              </w:rPr>
              <w:t>轨道参数</w:t>
            </w:r>
          </w:p>
        </w:tc>
        <w:tc>
          <w:tcPr>
            <w:tcW w:w="820" w:type="dxa"/>
            <w:tcBorders>
              <w:top w:val="single" w:color="auto" w:sz="4" w:space="0"/>
              <w:left w:val="nil"/>
              <w:bottom w:val="single" w:color="auto" w:sz="4" w:space="0"/>
              <w:right w:val="single" w:color="auto" w:sz="4" w:space="0"/>
            </w:tcBorders>
            <w:vAlign w:val="top"/>
          </w:tcPr>
          <w:p>
            <w:pPr>
              <w:spacing w:line="360" w:lineRule="auto"/>
              <w:ind w:firstLine="480"/>
              <w:jc w:val="center"/>
              <w:rPr>
                <w:rFonts w:ascii="宋体" w:hAnsi="宋体" w:cs="宋体"/>
                <w:color w:val="auto"/>
                <w:sz w:val="24"/>
                <w:highlight w:val="none"/>
              </w:rPr>
            </w:pPr>
          </w:p>
        </w:tc>
        <w:tc>
          <w:tcPr>
            <w:tcW w:w="1569" w:type="dxa"/>
            <w:tcBorders>
              <w:top w:val="single" w:color="auto" w:sz="4" w:space="0"/>
              <w:left w:val="nil"/>
              <w:bottom w:val="single" w:color="auto" w:sz="4" w:space="0"/>
              <w:right w:val="single" w:color="auto" w:sz="4" w:space="0"/>
            </w:tcBorders>
            <w:vAlign w:val="top"/>
          </w:tcPr>
          <w:p>
            <w:pPr>
              <w:spacing w:line="360" w:lineRule="auto"/>
              <w:ind w:firstLine="48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10</w:t>
            </w:r>
          </w:p>
        </w:tc>
        <w:tc>
          <w:tcPr>
            <w:tcW w:w="150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VOCs在线监测系统</w:t>
            </w:r>
          </w:p>
        </w:tc>
        <w:tc>
          <w:tcPr>
            <w:tcW w:w="774"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3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3376" w:type="dxa"/>
            <w:tcBorders>
              <w:top w:val="single" w:color="auto" w:sz="4" w:space="0"/>
              <w:left w:val="nil"/>
              <w:bottom w:val="single" w:color="auto" w:sz="4" w:space="0"/>
              <w:right w:val="single" w:color="auto" w:sz="4" w:space="0"/>
            </w:tcBorders>
            <w:vAlign w:val="center"/>
          </w:tcPr>
          <w:p>
            <w:pPr>
              <w:pStyle w:val="5"/>
              <w:spacing w:before="0" w:beforeAutospacing="0" w:after="0" w:line="360" w:lineRule="auto"/>
              <w:ind w:right="-231" w:rightChars="-110"/>
              <w:rPr>
                <w:rFonts w:ascii="宋体" w:hAnsi="宋体" w:cs="宋体"/>
                <w:color w:val="auto"/>
                <w:sz w:val="24"/>
                <w:highlight w:val="none"/>
                <w:lang w:val="en-US" w:eastAsia="zh-CN"/>
              </w:rPr>
            </w:pPr>
            <w:r>
              <w:rPr>
                <w:rFonts w:hint="eastAsia" w:ascii="宋体" w:hAnsi="宋体" w:cs="宋体"/>
                <w:color w:val="auto"/>
                <w:sz w:val="24"/>
                <w:highlight w:val="none"/>
                <w:lang w:val="en-US" w:eastAsia="zh-CN"/>
              </w:rPr>
              <w:t>见本项目《招标公告》第三项：</w:t>
            </w:r>
          </w:p>
          <w:p>
            <w:pPr>
              <w:spacing w:line="360" w:lineRule="auto"/>
              <w:ind w:firstLine="0" w:firstLineChars="0"/>
              <w:outlineLvl w:val="1"/>
              <w:rPr>
                <w:rFonts w:ascii="宋体" w:hAnsi="宋体" w:cs="宋体"/>
                <w:b/>
                <w:color w:val="auto"/>
                <w:sz w:val="24"/>
                <w:highlight w:val="none"/>
              </w:rPr>
            </w:pPr>
            <w:r>
              <w:rPr>
                <w:rFonts w:hint="eastAsia" w:ascii="宋体" w:hAnsi="宋体" w:cs="宋体"/>
                <w:color w:val="auto"/>
                <w:sz w:val="24"/>
                <w:szCs w:val="24"/>
                <w:highlight w:val="none"/>
              </w:rPr>
              <w:t>12、VOCs在线监测系统参数</w:t>
            </w:r>
          </w:p>
        </w:tc>
        <w:tc>
          <w:tcPr>
            <w:tcW w:w="820" w:type="dxa"/>
            <w:tcBorders>
              <w:top w:val="single" w:color="auto" w:sz="4" w:space="0"/>
              <w:left w:val="nil"/>
              <w:bottom w:val="single" w:color="auto" w:sz="4" w:space="0"/>
              <w:right w:val="single" w:color="auto" w:sz="4" w:space="0"/>
            </w:tcBorders>
            <w:vAlign w:val="top"/>
          </w:tcPr>
          <w:p>
            <w:pPr>
              <w:spacing w:line="360" w:lineRule="auto"/>
              <w:ind w:firstLine="0" w:firstLineChars="0"/>
              <w:rPr>
                <w:rFonts w:ascii="宋体" w:hAnsi="宋体" w:cs="宋体"/>
                <w:color w:val="auto"/>
                <w:sz w:val="24"/>
                <w:highlight w:val="none"/>
              </w:rPr>
            </w:pPr>
          </w:p>
        </w:tc>
        <w:tc>
          <w:tcPr>
            <w:tcW w:w="1569" w:type="dxa"/>
            <w:tcBorders>
              <w:top w:val="single" w:color="auto" w:sz="4" w:space="0"/>
              <w:left w:val="nil"/>
              <w:bottom w:val="single" w:color="auto" w:sz="4" w:space="0"/>
              <w:right w:val="single" w:color="auto" w:sz="4" w:space="0"/>
            </w:tcBorders>
            <w:vAlign w:val="top"/>
          </w:tcPr>
          <w:p>
            <w:pPr>
              <w:spacing w:line="360" w:lineRule="auto"/>
              <w:ind w:firstLine="0" w:firstLineChars="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11</w:t>
            </w:r>
          </w:p>
        </w:tc>
        <w:tc>
          <w:tcPr>
            <w:tcW w:w="150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人机交互智能系统</w:t>
            </w:r>
          </w:p>
        </w:tc>
        <w:tc>
          <w:tcPr>
            <w:tcW w:w="774"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3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3376" w:type="dxa"/>
            <w:tcBorders>
              <w:top w:val="single" w:color="auto" w:sz="4" w:space="0"/>
              <w:left w:val="nil"/>
              <w:bottom w:val="single" w:color="auto" w:sz="4" w:space="0"/>
              <w:right w:val="single" w:color="auto" w:sz="4" w:space="0"/>
            </w:tcBorders>
            <w:vAlign w:val="center"/>
          </w:tcPr>
          <w:p>
            <w:pPr>
              <w:pStyle w:val="5"/>
              <w:spacing w:before="0" w:beforeAutospacing="0" w:after="0" w:line="360" w:lineRule="auto"/>
              <w:ind w:right="-231" w:rightChars="-110"/>
              <w:rPr>
                <w:rFonts w:ascii="宋体" w:hAnsi="宋体" w:cs="宋体"/>
                <w:color w:val="auto"/>
                <w:sz w:val="24"/>
                <w:highlight w:val="none"/>
                <w:lang w:val="en-US" w:eastAsia="zh-CN"/>
              </w:rPr>
            </w:pPr>
            <w:r>
              <w:rPr>
                <w:rFonts w:hint="eastAsia" w:ascii="宋体" w:hAnsi="宋体" w:cs="宋体"/>
                <w:color w:val="auto"/>
                <w:sz w:val="24"/>
                <w:highlight w:val="none"/>
                <w:lang w:val="en-US" w:eastAsia="zh-CN"/>
              </w:rPr>
              <w:t>见本项目《招标公告》第三项：</w:t>
            </w:r>
          </w:p>
          <w:p>
            <w:pPr>
              <w:spacing w:line="360" w:lineRule="auto"/>
              <w:ind w:firstLine="0" w:firstLineChars="0"/>
              <w:rPr>
                <w:rFonts w:ascii="宋体" w:hAnsi="宋体" w:cs="宋体"/>
                <w:b/>
                <w:color w:val="auto"/>
                <w:sz w:val="24"/>
                <w:highlight w:val="none"/>
              </w:rPr>
            </w:pPr>
            <w:r>
              <w:rPr>
                <w:rFonts w:hint="eastAsia" w:hAnsi="宋体"/>
                <w:b/>
                <w:color w:val="auto"/>
                <w:kern w:val="24"/>
                <w:sz w:val="24"/>
                <w:szCs w:val="24"/>
                <w:highlight w:val="none"/>
              </w:rPr>
              <w:t>13、</w:t>
            </w:r>
            <w:r>
              <w:rPr>
                <w:rFonts w:hint="eastAsia" w:ascii="宋体" w:hAnsi="宋体" w:cs="宋体"/>
                <w:color w:val="auto"/>
                <w:sz w:val="24"/>
                <w:szCs w:val="24"/>
                <w:highlight w:val="none"/>
              </w:rPr>
              <w:t>人机交互智能系统</w:t>
            </w:r>
          </w:p>
        </w:tc>
        <w:tc>
          <w:tcPr>
            <w:tcW w:w="820" w:type="dxa"/>
            <w:tcBorders>
              <w:top w:val="single" w:color="auto" w:sz="4" w:space="0"/>
              <w:left w:val="nil"/>
              <w:bottom w:val="single" w:color="auto" w:sz="4" w:space="0"/>
              <w:right w:val="single" w:color="auto" w:sz="4" w:space="0"/>
            </w:tcBorders>
            <w:vAlign w:val="top"/>
          </w:tcPr>
          <w:p>
            <w:pPr>
              <w:spacing w:line="360" w:lineRule="auto"/>
              <w:ind w:firstLine="0" w:firstLineChars="0"/>
              <w:rPr>
                <w:rFonts w:ascii="宋体" w:hAnsi="宋体" w:cs="宋体"/>
                <w:color w:val="auto"/>
                <w:sz w:val="24"/>
                <w:highlight w:val="none"/>
              </w:rPr>
            </w:pPr>
          </w:p>
        </w:tc>
        <w:tc>
          <w:tcPr>
            <w:tcW w:w="1569" w:type="dxa"/>
            <w:tcBorders>
              <w:top w:val="single" w:color="auto" w:sz="4" w:space="0"/>
              <w:left w:val="nil"/>
              <w:bottom w:val="single" w:color="auto" w:sz="4" w:space="0"/>
              <w:right w:val="single" w:color="auto" w:sz="4" w:space="0"/>
            </w:tcBorders>
            <w:vAlign w:val="top"/>
          </w:tcPr>
          <w:p>
            <w:pPr>
              <w:spacing w:line="360" w:lineRule="auto"/>
              <w:ind w:firstLine="0" w:firstLineChars="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12</w:t>
            </w:r>
          </w:p>
        </w:tc>
        <w:tc>
          <w:tcPr>
            <w:tcW w:w="1507"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整条生产线设备功率</w:t>
            </w:r>
          </w:p>
        </w:tc>
        <w:tc>
          <w:tcPr>
            <w:tcW w:w="774"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3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套</w:t>
            </w:r>
          </w:p>
        </w:tc>
        <w:tc>
          <w:tcPr>
            <w:tcW w:w="3376" w:type="dxa"/>
            <w:tcBorders>
              <w:top w:val="single" w:color="auto" w:sz="4" w:space="0"/>
              <w:left w:val="nil"/>
              <w:bottom w:val="single" w:color="auto" w:sz="4" w:space="0"/>
              <w:right w:val="single" w:color="auto" w:sz="4" w:space="0"/>
            </w:tcBorders>
            <w:vAlign w:val="center"/>
          </w:tcPr>
          <w:p>
            <w:pPr>
              <w:pStyle w:val="5"/>
              <w:spacing w:before="0" w:beforeAutospacing="0" w:after="0" w:line="360" w:lineRule="auto"/>
              <w:ind w:right="-231" w:rightChars="-110"/>
              <w:rPr>
                <w:rFonts w:ascii="宋体" w:hAnsi="宋体" w:cs="宋体"/>
                <w:color w:val="auto"/>
                <w:sz w:val="24"/>
                <w:highlight w:val="none"/>
                <w:lang w:val="en-US" w:eastAsia="zh-CN"/>
              </w:rPr>
            </w:pPr>
            <w:r>
              <w:rPr>
                <w:rFonts w:hint="eastAsia" w:ascii="宋体" w:hAnsi="宋体" w:cs="宋体"/>
                <w:color w:val="auto"/>
                <w:sz w:val="24"/>
                <w:highlight w:val="none"/>
                <w:lang w:val="en-US" w:eastAsia="zh-CN"/>
              </w:rPr>
              <w:t>见本项目《招标公告》第三项：</w:t>
            </w:r>
          </w:p>
          <w:p>
            <w:pPr>
              <w:spacing w:line="360" w:lineRule="auto"/>
              <w:ind w:firstLine="0" w:firstLineChars="0"/>
              <w:rPr>
                <w:rFonts w:hAnsi="宋体"/>
                <w:b/>
                <w:color w:val="auto"/>
                <w:kern w:val="24"/>
                <w:sz w:val="24"/>
                <w:szCs w:val="24"/>
                <w:highlight w:val="none"/>
              </w:rPr>
            </w:pPr>
            <w:r>
              <w:rPr>
                <w:rFonts w:hint="eastAsia" w:ascii="宋体" w:hAnsi="宋体" w:cs="宋体"/>
                <w:b w:val="0"/>
                <w:bCs w:val="0"/>
                <w:color w:val="auto"/>
                <w:spacing w:val="20"/>
                <w:sz w:val="24"/>
                <w:szCs w:val="24"/>
                <w:highlight w:val="none"/>
              </w:rPr>
              <w:t>*</w:t>
            </w:r>
            <w:r>
              <w:rPr>
                <w:rFonts w:hint="eastAsia" w:hAnsi="宋体"/>
                <w:b w:val="0"/>
                <w:bCs w:val="0"/>
                <w:color w:val="auto"/>
                <w:kern w:val="24"/>
                <w:sz w:val="24"/>
                <w:szCs w:val="24"/>
                <w:highlight w:val="none"/>
              </w:rPr>
              <w:t>14、不超过750Kw</w:t>
            </w:r>
          </w:p>
        </w:tc>
        <w:tc>
          <w:tcPr>
            <w:tcW w:w="820" w:type="dxa"/>
            <w:tcBorders>
              <w:top w:val="single" w:color="auto" w:sz="4" w:space="0"/>
              <w:left w:val="nil"/>
              <w:bottom w:val="single" w:color="auto" w:sz="4" w:space="0"/>
              <w:right w:val="single" w:color="auto" w:sz="4" w:space="0"/>
            </w:tcBorders>
            <w:vAlign w:val="top"/>
          </w:tcPr>
          <w:p>
            <w:pPr>
              <w:spacing w:line="360" w:lineRule="auto"/>
              <w:ind w:firstLine="0" w:firstLineChars="0"/>
              <w:rPr>
                <w:rFonts w:ascii="宋体" w:hAnsi="宋体" w:cs="宋体"/>
                <w:color w:val="auto"/>
                <w:sz w:val="24"/>
                <w:highlight w:val="none"/>
              </w:rPr>
            </w:pPr>
          </w:p>
        </w:tc>
        <w:tc>
          <w:tcPr>
            <w:tcW w:w="1569" w:type="dxa"/>
            <w:tcBorders>
              <w:top w:val="single" w:color="auto" w:sz="4" w:space="0"/>
              <w:left w:val="nil"/>
              <w:bottom w:val="single" w:color="auto" w:sz="4" w:space="0"/>
              <w:right w:val="single" w:color="auto" w:sz="4" w:space="0"/>
            </w:tcBorders>
            <w:vAlign w:val="top"/>
          </w:tcPr>
          <w:p>
            <w:pPr>
              <w:spacing w:line="360" w:lineRule="auto"/>
              <w:ind w:firstLine="0" w:firstLineChars="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13</w:t>
            </w:r>
          </w:p>
        </w:tc>
        <w:tc>
          <w:tcPr>
            <w:tcW w:w="1507" w:type="dxa"/>
            <w:tcBorders>
              <w:top w:val="single" w:color="auto" w:sz="4" w:space="0"/>
              <w:left w:val="nil"/>
              <w:bottom w:val="single" w:color="auto" w:sz="4" w:space="0"/>
              <w:right w:val="single" w:color="auto" w:sz="4" w:space="0"/>
            </w:tcBorders>
            <w:vAlign w:val="center"/>
          </w:tcPr>
          <w:p>
            <w:pPr>
              <w:spacing w:line="360" w:lineRule="auto"/>
              <w:ind w:firstLine="0" w:firstLineChars="0"/>
              <w:outlineLvl w:val="1"/>
              <w:rPr>
                <w:rFonts w:ascii="宋体" w:hAnsi="宋体" w:cs="宋体"/>
                <w:color w:val="auto"/>
                <w:sz w:val="24"/>
                <w:szCs w:val="24"/>
                <w:highlight w:val="none"/>
              </w:rPr>
            </w:pPr>
            <w:r>
              <w:rPr>
                <w:rFonts w:hint="eastAsia" w:ascii="宋体" w:hAnsi="宋体" w:cs="宋体"/>
                <w:b/>
                <w:bCs/>
                <w:color w:val="auto"/>
                <w:sz w:val="24"/>
                <w:szCs w:val="24"/>
                <w:highlight w:val="none"/>
              </w:rPr>
              <w:t>安装环境</w:t>
            </w:r>
          </w:p>
        </w:tc>
        <w:tc>
          <w:tcPr>
            <w:tcW w:w="774"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73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3376" w:type="dxa"/>
            <w:tcBorders>
              <w:top w:val="single" w:color="auto" w:sz="4" w:space="0"/>
              <w:left w:val="nil"/>
              <w:bottom w:val="single" w:color="auto" w:sz="4" w:space="0"/>
              <w:right w:val="single" w:color="auto" w:sz="4" w:space="0"/>
            </w:tcBorders>
            <w:vAlign w:val="center"/>
          </w:tcPr>
          <w:p>
            <w:pPr>
              <w:pStyle w:val="5"/>
              <w:spacing w:before="0" w:beforeAutospacing="0" w:after="0" w:line="360" w:lineRule="auto"/>
              <w:ind w:right="-231" w:rightChars="-110"/>
              <w:rPr>
                <w:rFonts w:ascii="宋体" w:hAnsi="宋体" w:cs="宋体"/>
                <w:color w:val="auto"/>
                <w:sz w:val="24"/>
                <w:highlight w:val="none"/>
                <w:lang w:val="en-US" w:eastAsia="zh-CN"/>
              </w:rPr>
            </w:pPr>
            <w:r>
              <w:rPr>
                <w:rFonts w:hint="eastAsia" w:ascii="宋体" w:hAnsi="宋体" w:cs="宋体"/>
                <w:color w:val="auto"/>
                <w:sz w:val="24"/>
                <w:highlight w:val="none"/>
                <w:lang w:val="en-US" w:eastAsia="zh-CN"/>
              </w:rPr>
              <w:t>见本项目《招标公告》第三项：</w:t>
            </w:r>
          </w:p>
          <w:p>
            <w:pPr>
              <w:shd w:val="clear" w:color="auto" w:fill="FFFFFF"/>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*15、满足本条安装环境要求</w:t>
            </w:r>
          </w:p>
        </w:tc>
        <w:tc>
          <w:tcPr>
            <w:tcW w:w="820" w:type="dxa"/>
            <w:tcBorders>
              <w:top w:val="single" w:color="auto" w:sz="4" w:space="0"/>
              <w:left w:val="nil"/>
              <w:bottom w:val="single" w:color="auto" w:sz="4" w:space="0"/>
              <w:right w:val="single" w:color="auto" w:sz="4" w:space="0"/>
            </w:tcBorders>
            <w:vAlign w:val="top"/>
          </w:tcPr>
          <w:p>
            <w:pPr>
              <w:spacing w:line="360" w:lineRule="auto"/>
              <w:ind w:firstLine="0" w:firstLineChars="0"/>
              <w:rPr>
                <w:rFonts w:ascii="宋体" w:hAnsi="宋体" w:cs="宋体"/>
                <w:color w:val="auto"/>
                <w:sz w:val="24"/>
                <w:highlight w:val="none"/>
              </w:rPr>
            </w:pPr>
          </w:p>
        </w:tc>
        <w:tc>
          <w:tcPr>
            <w:tcW w:w="1569" w:type="dxa"/>
            <w:tcBorders>
              <w:top w:val="single" w:color="auto" w:sz="4" w:space="0"/>
              <w:left w:val="nil"/>
              <w:bottom w:val="single" w:color="auto" w:sz="4" w:space="0"/>
              <w:right w:val="single" w:color="auto" w:sz="4" w:space="0"/>
            </w:tcBorders>
            <w:vAlign w:val="top"/>
          </w:tcPr>
          <w:p>
            <w:pPr>
              <w:spacing w:line="360" w:lineRule="auto"/>
              <w:ind w:firstLine="0" w:firstLineChars="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923"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1507" w:type="dxa"/>
            <w:tcBorders>
              <w:top w:val="single" w:color="auto" w:sz="4" w:space="0"/>
              <w:left w:val="nil"/>
              <w:bottom w:val="single" w:color="auto" w:sz="4" w:space="0"/>
              <w:right w:val="single" w:color="auto" w:sz="4" w:space="0"/>
            </w:tcBorders>
            <w:vAlign w:val="center"/>
          </w:tcPr>
          <w:p>
            <w:pPr>
              <w:pStyle w:val="15"/>
              <w:numPr>
                <w:numId w:val="0"/>
              </w:numPr>
              <w:kinsoku w:val="0"/>
              <w:overflowPunct w:val="0"/>
              <w:spacing w:before="0" w:beforeAutospacing="0" w:after="0" w:line="360" w:lineRule="auto"/>
              <w:ind w:leftChars="0"/>
              <w:textAlignment w:val="baseline"/>
              <w:rPr>
                <w:rFonts w:hint="eastAsia" w:ascii="宋体" w:hAnsi="宋体" w:cs="宋体"/>
                <w:b/>
                <w:bCs/>
                <w:color w:val="auto"/>
                <w:sz w:val="24"/>
                <w:szCs w:val="24"/>
                <w:highlight w:val="none"/>
              </w:rPr>
            </w:pPr>
            <w:r>
              <w:rPr>
                <w:rFonts w:hint="eastAsia" w:cs="Calibri"/>
                <w:color w:val="auto"/>
                <w:kern w:val="24"/>
                <w:highlight w:val="none"/>
                <w:lang w:val="en-US" w:eastAsia="zh-CN"/>
              </w:rPr>
              <w:t>喷涂要求</w:t>
            </w:r>
          </w:p>
        </w:tc>
        <w:tc>
          <w:tcPr>
            <w:tcW w:w="774"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732" w:type="dxa"/>
            <w:tcBorders>
              <w:top w:val="single" w:color="auto" w:sz="4" w:space="0"/>
              <w:left w:val="nil"/>
              <w:bottom w:val="single" w:color="auto" w:sz="4" w:space="0"/>
              <w:right w:val="single" w:color="auto" w:sz="4" w:space="0"/>
            </w:tcBorders>
            <w:vAlign w:val="center"/>
          </w:tcPr>
          <w:p>
            <w:pPr>
              <w:spacing w:line="360" w:lineRule="auto"/>
              <w:ind w:firstLine="0" w:firstLineChar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3376" w:type="dxa"/>
            <w:tcBorders>
              <w:top w:val="single" w:color="auto" w:sz="4" w:space="0"/>
              <w:left w:val="nil"/>
              <w:bottom w:val="single" w:color="auto" w:sz="4" w:space="0"/>
              <w:right w:val="single" w:color="auto" w:sz="4" w:space="0"/>
            </w:tcBorders>
            <w:vAlign w:val="center"/>
          </w:tcPr>
          <w:p>
            <w:pPr>
              <w:pStyle w:val="5"/>
              <w:spacing w:before="0" w:beforeAutospacing="0" w:after="0" w:line="360" w:lineRule="auto"/>
              <w:ind w:right="-231" w:rightChars="-110"/>
              <w:rPr>
                <w:rFonts w:ascii="宋体" w:hAnsi="宋体" w:cs="宋体"/>
                <w:color w:val="auto"/>
                <w:sz w:val="24"/>
                <w:highlight w:val="none"/>
                <w:lang w:val="en-US" w:eastAsia="zh-CN"/>
              </w:rPr>
            </w:pPr>
            <w:r>
              <w:rPr>
                <w:rFonts w:hint="eastAsia" w:ascii="宋体" w:hAnsi="宋体" w:cs="宋体"/>
                <w:color w:val="auto"/>
                <w:sz w:val="24"/>
                <w:highlight w:val="none"/>
                <w:lang w:val="en-US" w:eastAsia="zh-CN"/>
              </w:rPr>
              <w:t>见本项目《招标公告》第三项：</w:t>
            </w:r>
          </w:p>
          <w:p>
            <w:pPr>
              <w:shd w:val="clear" w:color="auto" w:fill="FFFFFF"/>
              <w:spacing w:line="360" w:lineRule="auto"/>
              <w:ind w:firstLine="0" w:firstLineChars="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*1</w:t>
            </w:r>
            <w:r>
              <w:rPr>
                <w:rFonts w:hint="eastAsia" w:ascii="宋体" w:hAnsi="宋体" w:cs="宋体"/>
                <w:color w:val="auto"/>
                <w:spacing w:val="20"/>
                <w:sz w:val="24"/>
                <w:szCs w:val="24"/>
                <w:highlight w:val="none"/>
                <w:lang w:val="en-US" w:eastAsia="zh-CN"/>
              </w:rPr>
              <w:t>6</w:t>
            </w:r>
            <w:r>
              <w:rPr>
                <w:rFonts w:hint="eastAsia" w:ascii="宋体" w:hAnsi="宋体" w:cs="宋体"/>
                <w:color w:val="auto"/>
                <w:spacing w:val="20"/>
                <w:sz w:val="24"/>
                <w:szCs w:val="24"/>
                <w:highlight w:val="none"/>
              </w:rPr>
              <w:t>、满足本条</w:t>
            </w:r>
            <w:r>
              <w:rPr>
                <w:rFonts w:hint="eastAsia" w:ascii="宋体" w:hAnsi="宋体" w:cs="宋体"/>
                <w:color w:val="auto"/>
                <w:spacing w:val="20"/>
                <w:sz w:val="24"/>
                <w:szCs w:val="24"/>
                <w:highlight w:val="none"/>
                <w:lang w:val="en-US" w:eastAsia="zh-CN"/>
              </w:rPr>
              <w:t>喷涂要求</w:t>
            </w:r>
          </w:p>
        </w:tc>
        <w:tc>
          <w:tcPr>
            <w:tcW w:w="820" w:type="dxa"/>
            <w:tcBorders>
              <w:top w:val="single" w:color="auto" w:sz="4" w:space="0"/>
              <w:left w:val="nil"/>
              <w:bottom w:val="single" w:color="auto" w:sz="4" w:space="0"/>
              <w:right w:val="single" w:color="auto" w:sz="4" w:space="0"/>
            </w:tcBorders>
            <w:vAlign w:val="top"/>
          </w:tcPr>
          <w:p>
            <w:pPr>
              <w:spacing w:line="360" w:lineRule="auto"/>
              <w:ind w:firstLine="0" w:firstLineChars="0"/>
              <w:rPr>
                <w:rFonts w:ascii="宋体" w:hAnsi="宋体" w:cs="宋体"/>
                <w:color w:val="auto"/>
                <w:sz w:val="24"/>
                <w:highlight w:val="none"/>
              </w:rPr>
            </w:pPr>
          </w:p>
        </w:tc>
        <w:tc>
          <w:tcPr>
            <w:tcW w:w="1569" w:type="dxa"/>
            <w:tcBorders>
              <w:top w:val="single" w:color="auto" w:sz="4" w:space="0"/>
              <w:left w:val="nil"/>
              <w:bottom w:val="single" w:color="auto" w:sz="4" w:space="0"/>
              <w:right w:val="single" w:color="auto" w:sz="4" w:space="0"/>
            </w:tcBorders>
            <w:vAlign w:val="top"/>
          </w:tcPr>
          <w:p>
            <w:pPr>
              <w:spacing w:line="360" w:lineRule="auto"/>
              <w:ind w:firstLine="0" w:firstLineChars="0"/>
              <w:rPr>
                <w:rFonts w:ascii="宋体" w:hAnsi="宋体" w:cs="宋体"/>
                <w:color w:val="auto"/>
                <w:sz w:val="24"/>
                <w:highlight w:val="none"/>
              </w:rPr>
            </w:pPr>
          </w:p>
        </w:tc>
      </w:tr>
    </w:tbl>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注意：上表或对应的《招标公告》相应表格中带*号项目的参数或配置必须满足，</w:t>
      </w:r>
      <w:r>
        <w:rPr>
          <w:rFonts w:hint="eastAsia" w:ascii="宋体" w:hAnsi="宋体" w:cs="宋体"/>
          <w:color w:val="auto"/>
          <w:spacing w:val="20"/>
          <w:sz w:val="24"/>
          <w:szCs w:val="24"/>
          <w:highlight w:val="none"/>
          <w:lang w:eastAsia="zh-CN"/>
        </w:rPr>
        <w:t>在</w:t>
      </w:r>
      <w:r>
        <w:rPr>
          <w:rFonts w:hint="eastAsia" w:ascii="宋体" w:hAnsi="宋体" w:cs="宋体"/>
          <w:color w:val="auto"/>
          <w:spacing w:val="20"/>
          <w:sz w:val="24"/>
          <w:szCs w:val="24"/>
          <w:highlight w:val="none"/>
        </w:rPr>
        <w:t>“响应情况”栏填写实际响应数据，在对应的“优于或符合或偏离”栏注明“优于”或“符合”或“偏离”。</w:t>
      </w:r>
    </w:p>
    <w:p>
      <w:pPr>
        <w:spacing w:line="360" w:lineRule="auto"/>
        <w:ind w:firstLine="0" w:firstLineChars="0"/>
        <w:jc w:val="left"/>
        <w:rPr>
          <w:rFonts w:ascii="宋体" w:hAnsi="宋体" w:cs="宋体"/>
          <w:b/>
          <w:bCs/>
          <w:color w:val="auto"/>
          <w:spacing w:val="20"/>
          <w:sz w:val="28"/>
          <w:szCs w:val="28"/>
          <w:highlight w:val="none"/>
        </w:rPr>
      </w:pPr>
      <w:bookmarkStart w:id="17" w:name="_Hlk133515481"/>
      <w:r>
        <w:rPr>
          <w:rFonts w:hint="eastAsia" w:ascii="宋体" w:hAnsi="宋体" w:cs="宋体"/>
          <w:b/>
          <w:bCs/>
          <w:color w:val="auto"/>
          <w:spacing w:val="20"/>
          <w:kern w:val="0"/>
          <w:sz w:val="28"/>
          <w:szCs w:val="28"/>
          <w:highlight w:val="none"/>
        </w:rPr>
        <w:t>三、</w:t>
      </w:r>
      <w:bookmarkEnd w:id="17"/>
      <w:r>
        <w:rPr>
          <w:rFonts w:hint="eastAsia" w:ascii="宋体" w:hAnsi="宋体" w:cs="宋体"/>
          <w:b/>
          <w:bCs/>
          <w:color w:val="auto"/>
          <w:spacing w:val="20"/>
          <w:kern w:val="0"/>
          <w:sz w:val="28"/>
          <w:szCs w:val="28"/>
          <w:highlight w:val="none"/>
        </w:rPr>
        <w:t>厂家</w:t>
      </w:r>
      <w:r>
        <w:rPr>
          <w:rFonts w:hint="eastAsia" w:ascii="宋体" w:hAnsi="宋体" w:cs="宋体"/>
          <w:b/>
          <w:bCs/>
          <w:color w:val="auto"/>
          <w:spacing w:val="20"/>
          <w:sz w:val="28"/>
          <w:szCs w:val="28"/>
          <w:highlight w:val="none"/>
        </w:rPr>
        <w:t>售后、质保要求及响应情况（表4）</w:t>
      </w:r>
    </w:p>
    <w:p>
      <w:pPr>
        <w:pStyle w:val="20"/>
        <w:spacing w:line="360" w:lineRule="auto"/>
        <w:ind w:firstLine="0"/>
        <w:jc w:val="center"/>
        <w:rPr>
          <w:color w:val="auto"/>
          <w:highlight w:val="none"/>
        </w:rPr>
      </w:pPr>
      <w:r>
        <w:rPr>
          <w:rFonts w:hint="eastAsia" w:ascii="宋体" w:hAnsi="宋体"/>
          <w:color w:val="auto"/>
          <w:kern w:val="2"/>
          <w:sz w:val="21"/>
          <w:szCs w:val="21"/>
          <w:highlight w:val="none"/>
        </w:rPr>
        <w:t>表4 售后、质保响应情况</w:t>
      </w:r>
    </w:p>
    <w:tbl>
      <w:tblPr>
        <w:tblW w:w="9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404"/>
        <w:gridCol w:w="2976"/>
        <w:gridCol w:w="2006"/>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序号</w:t>
            </w:r>
          </w:p>
        </w:tc>
        <w:tc>
          <w:tcPr>
            <w:tcW w:w="2404"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项目内容</w:t>
            </w:r>
          </w:p>
        </w:tc>
        <w:tc>
          <w:tcPr>
            <w:tcW w:w="2976"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要求</w:t>
            </w:r>
          </w:p>
        </w:tc>
        <w:tc>
          <w:tcPr>
            <w:tcW w:w="2006"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宋体"/>
                <w:b/>
                <w:color w:val="auto"/>
                <w:kern w:val="0"/>
                <w:szCs w:val="21"/>
                <w:highlight w:val="none"/>
              </w:rPr>
              <w:t>响应情况</w:t>
            </w:r>
          </w:p>
        </w:tc>
        <w:tc>
          <w:tcPr>
            <w:tcW w:w="1519" w:type="dxa"/>
            <w:vAlign w:val="center"/>
          </w:tcPr>
          <w:p>
            <w:pPr>
              <w:tabs>
                <w:tab w:val="left" w:pos="5551"/>
              </w:tabs>
              <w:ind w:firstLine="0" w:firstLineChars="0"/>
              <w:jc w:val="center"/>
              <w:rPr>
                <w:rFonts w:ascii="宋体" w:hAnsi="宋体"/>
                <w:b/>
                <w:color w:val="auto"/>
                <w:kern w:val="0"/>
                <w:szCs w:val="21"/>
                <w:highlight w:val="none"/>
              </w:rPr>
            </w:pPr>
            <w:r>
              <w:rPr>
                <w:rFonts w:hint="eastAsia" w:ascii="宋体" w:hAnsi="宋体"/>
                <w:b/>
                <w:color w:val="auto"/>
                <w:kern w:val="0"/>
                <w:szCs w:val="21"/>
                <w:highlight w:val="none"/>
              </w:rPr>
              <w:t>优于或符合</w:t>
            </w:r>
          </w:p>
          <w:p>
            <w:pPr>
              <w:tabs>
                <w:tab w:val="left" w:pos="5551"/>
              </w:tabs>
              <w:ind w:firstLine="0" w:firstLineChars="0"/>
              <w:jc w:val="center"/>
              <w:rPr>
                <w:rFonts w:ascii="宋体" w:hAnsi="宋体"/>
                <w:b/>
                <w:color w:val="auto"/>
                <w:kern w:val="0"/>
                <w:szCs w:val="21"/>
                <w:highlight w:val="none"/>
              </w:rPr>
            </w:pPr>
            <w:r>
              <w:rPr>
                <w:rFonts w:hint="eastAsia" w:ascii="宋体" w:hAnsi="宋体"/>
                <w:b/>
                <w:color w:val="auto"/>
                <w:kern w:val="0"/>
                <w:szCs w:val="21"/>
                <w:highlight w:val="none"/>
              </w:rPr>
              <w:t>或偏离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1</w:t>
            </w:r>
          </w:p>
        </w:tc>
        <w:tc>
          <w:tcPr>
            <w:tcW w:w="2404" w:type="dxa"/>
            <w:vAlign w:val="center"/>
          </w:tcPr>
          <w:p>
            <w:pPr>
              <w:tabs>
                <w:tab w:val="left" w:pos="5551"/>
              </w:tabs>
              <w:ind w:firstLine="0" w:firstLineChars="0"/>
              <w:jc w:val="center"/>
              <w:rPr>
                <w:rFonts w:ascii="宋体" w:hAnsi="Courier New"/>
                <w:bCs/>
                <w:color w:val="auto"/>
                <w:szCs w:val="21"/>
                <w:highlight w:val="none"/>
              </w:rPr>
            </w:pPr>
            <w:r>
              <w:rPr>
                <w:rFonts w:hint="eastAsia" w:ascii="Arial" w:hAnsi="Arial" w:cs="Arial"/>
                <w:bCs/>
                <w:color w:val="auto"/>
                <w:szCs w:val="21"/>
                <w:highlight w:val="none"/>
              </w:rPr>
              <w:t>收到维修通知响应时间</w:t>
            </w:r>
          </w:p>
        </w:tc>
        <w:tc>
          <w:tcPr>
            <w:tcW w:w="2976"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在4小时内</w:t>
            </w:r>
          </w:p>
        </w:tc>
        <w:tc>
          <w:tcPr>
            <w:tcW w:w="2006" w:type="dxa"/>
            <w:vAlign w:val="center"/>
          </w:tcPr>
          <w:p>
            <w:pPr>
              <w:tabs>
                <w:tab w:val="left" w:pos="5551"/>
              </w:tabs>
              <w:ind w:firstLine="0" w:firstLineChars="0"/>
              <w:jc w:val="center"/>
              <w:rPr>
                <w:rFonts w:ascii="宋体" w:hAnsi="Courier New"/>
                <w:bCs/>
                <w:color w:val="auto"/>
                <w:szCs w:val="21"/>
                <w:highlight w:val="none"/>
              </w:rPr>
            </w:pPr>
          </w:p>
        </w:tc>
        <w:tc>
          <w:tcPr>
            <w:tcW w:w="1519"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2</w:t>
            </w:r>
          </w:p>
        </w:tc>
        <w:tc>
          <w:tcPr>
            <w:tcW w:w="2404"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收到买方</w:t>
            </w:r>
            <w:r>
              <w:rPr>
                <w:rFonts w:hint="eastAsia" w:ascii="宋体" w:hAnsi="宋体" w:cs="宋体"/>
                <w:color w:val="auto"/>
                <w:spacing w:val="20"/>
                <w:szCs w:val="21"/>
                <w:highlight w:val="none"/>
              </w:rPr>
              <w:t>不能自行解决的故障</w:t>
            </w:r>
            <w:r>
              <w:rPr>
                <w:rFonts w:hint="eastAsia" w:ascii="Arial" w:hAnsi="Arial" w:cs="Arial"/>
                <w:bCs/>
                <w:color w:val="auto"/>
                <w:szCs w:val="21"/>
                <w:highlight w:val="none"/>
              </w:rPr>
              <w:t>通知后到达现场处理响应时间</w:t>
            </w:r>
          </w:p>
        </w:tc>
        <w:tc>
          <w:tcPr>
            <w:tcW w:w="2976" w:type="dxa"/>
            <w:vAlign w:val="center"/>
          </w:tcPr>
          <w:p>
            <w:pPr>
              <w:tabs>
                <w:tab w:val="left" w:pos="5551"/>
              </w:tabs>
              <w:ind w:firstLine="0" w:firstLineChars="0"/>
              <w:jc w:val="center"/>
              <w:rPr>
                <w:rFonts w:ascii="Arial" w:hAnsi="Arial" w:cs="Arial"/>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在24小时内</w:t>
            </w:r>
          </w:p>
        </w:tc>
        <w:tc>
          <w:tcPr>
            <w:tcW w:w="2006" w:type="dxa"/>
            <w:vAlign w:val="center"/>
          </w:tcPr>
          <w:p>
            <w:pPr>
              <w:tabs>
                <w:tab w:val="left" w:pos="5551"/>
              </w:tabs>
              <w:ind w:firstLine="0" w:firstLineChars="0"/>
              <w:jc w:val="center"/>
              <w:rPr>
                <w:rFonts w:ascii="宋体" w:hAnsi="Courier New"/>
                <w:bCs/>
                <w:color w:val="auto"/>
                <w:szCs w:val="21"/>
                <w:highlight w:val="none"/>
              </w:rPr>
            </w:pPr>
          </w:p>
        </w:tc>
        <w:tc>
          <w:tcPr>
            <w:tcW w:w="1519"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3</w:t>
            </w:r>
          </w:p>
        </w:tc>
        <w:tc>
          <w:tcPr>
            <w:tcW w:w="2404" w:type="dxa"/>
            <w:vAlign w:val="center"/>
          </w:tcPr>
          <w:p>
            <w:pPr>
              <w:tabs>
                <w:tab w:val="left" w:pos="5551"/>
              </w:tabs>
              <w:ind w:firstLine="0" w:firstLineChars="0"/>
              <w:jc w:val="center"/>
              <w:rPr>
                <w:rFonts w:ascii="宋体" w:hAnsi="Courier New"/>
                <w:bCs/>
                <w:color w:val="auto"/>
                <w:szCs w:val="21"/>
                <w:highlight w:val="none"/>
              </w:rPr>
            </w:pPr>
            <w:r>
              <w:rPr>
                <w:rFonts w:hint="eastAsia" w:ascii="Arial" w:hAnsi="Arial" w:cs="Arial"/>
                <w:bCs/>
                <w:color w:val="auto"/>
                <w:szCs w:val="21"/>
                <w:highlight w:val="none"/>
              </w:rPr>
              <w:t>一般故障处理时间</w:t>
            </w:r>
          </w:p>
        </w:tc>
        <w:tc>
          <w:tcPr>
            <w:tcW w:w="2976"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不超过24小时</w:t>
            </w:r>
          </w:p>
        </w:tc>
        <w:tc>
          <w:tcPr>
            <w:tcW w:w="2006" w:type="dxa"/>
            <w:vAlign w:val="center"/>
          </w:tcPr>
          <w:p>
            <w:pPr>
              <w:tabs>
                <w:tab w:val="left" w:pos="5551"/>
              </w:tabs>
              <w:ind w:firstLine="0" w:firstLineChars="0"/>
              <w:jc w:val="center"/>
              <w:rPr>
                <w:rFonts w:ascii="宋体" w:hAnsi="Courier New"/>
                <w:bCs/>
                <w:color w:val="auto"/>
                <w:szCs w:val="21"/>
                <w:highlight w:val="none"/>
              </w:rPr>
            </w:pPr>
          </w:p>
        </w:tc>
        <w:tc>
          <w:tcPr>
            <w:tcW w:w="1519"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4</w:t>
            </w:r>
          </w:p>
        </w:tc>
        <w:tc>
          <w:tcPr>
            <w:tcW w:w="2404"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质保期</w:t>
            </w:r>
          </w:p>
        </w:tc>
        <w:tc>
          <w:tcPr>
            <w:tcW w:w="2976"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在终验收合格后贰年</w:t>
            </w:r>
          </w:p>
        </w:tc>
        <w:tc>
          <w:tcPr>
            <w:tcW w:w="2006" w:type="dxa"/>
            <w:vAlign w:val="center"/>
          </w:tcPr>
          <w:p>
            <w:pPr>
              <w:tabs>
                <w:tab w:val="left" w:pos="5551"/>
              </w:tabs>
              <w:ind w:firstLine="0" w:firstLineChars="0"/>
              <w:jc w:val="center"/>
              <w:rPr>
                <w:rFonts w:ascii="宋体" w:hAnsi="Courier New"/>
                <w:bCs/>
                <w:color w:val="auto"/>
                <w:szCs w:val="21"/>
                <w:highlight w:val="none"/>
              </w:rPr>
            </w:pPr>
          </w:p>
        </w:tc>
        <w:tc>
          <w:tcPr>
            <w:tcW w:w="1519"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5</w:t>
            </w:r>
          </w:p>
        </w:tc>
        <w:tc>
          <w:tcPr>
            <w:tcW w:w="2404"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质保期满后的服务</w:t>
            </w:r>
          </w:p>
        </w:tc>
        <w:tc>
          <w:tcPr>
            <w:tcW w:w="2976"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提供终身有偿维修保养服务</w:t>
            </w:r>
          </w:p>
        </w:tc>
        <w:tc>
          <w:tcPr>
            <w:tcW w:w="2006" w:type="dxa"/>
            <w:vAlign w:val="center"/>
          </w:tcPr>
          <w:p>
            <w:pPr>
              <w:tabs>
                <w:tab w:val="left" w:pos="5551"/>
              </w:tabs>
              <w:ind w:firstLine="0" w:firstLineChars="0"/>
              <w:jc w:val="center"/>
              <w:rPr>
                <w:rFonts w:ascii="宋体" w:hAnsi="Courier New"/>
                <w:bCs/>
                <w:color w:val="auto"/>
                <w:szCs w:val="21"/>
                <w:highlight w:val="none"/>
              </w:rPr>
            </w:pPr>
          </w:p>
        </w:tc>
        <w:tc>
          <w:tcPr>
            <w:tcW w:w="1519"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6</w:t>
            </w:r>
          </w:p>
        </w:tc>
        <w:tc>
          <w:tcPr>
            <w:tcW w:w="2404"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关于质保其他要求</w:t>
            </w:r>
          </w:p>
        </w:tc>
        <w:tc>
          <w:tcPr>
            <w:tcW w:w="2976" w:type="dxa"/>
            <w:vAlign w:val="center"/>
          </w:tcPr>
          <w:p>
            <w:pPr>
              <w:tabs>
                <w:tab w:val="left" w:pos="5551"/>
              </w:tabs>
              <w:ind w:firstLine="0" w:firstLineChars="0"/>
              <w:jc w:val="left"/>
              <w:rPr>
                <w:rFonts w:ascii="宋体" w:hAnsi="Courier New"/>
                <w:bCs/>
                <w:color w:val="auto"/>
                <w:szCs w:val="21"/>
                <w:highlight w:val="none"/>
              </w:rPr>
            </w:pPr>
            <w:r>
              <w:rPr>
                <w:rFonts w:hint="eastAsia" w:ascii="宋体" w:hAnsi="Courier New"/>
                <w:bCs/>
                <w:color w:val="auto"/>
                <w:szCs w:val="21"/>
                <w:highlight w:val="none"/>
              </w:rPr>
              <w:t>质保期内，如设备或零部件因非人为因素出现故障而造成短期停用时，则质保期和免费维修期相应顺延。如设备停用影响生产时间超过30天，则质保期顺延并扣除质保金50%。</w:t>
            </w:r>
          </w:p>
        </w:tc>
        <w:tc>
          <w:tcPr>
            <w:tcW w:w="2006" w:type="dxa"/>
            <w:vAlign w:val="center"/>
          </w:tcPr>
          <w:p>
            <w:pPr>
              <w:tabs>
                <w:tab w:val="left" w:pos="5551"/>
              </w:tabs>
              <w:ind w:firstLine="0" w:firstLineChars="0"/>
              <w:jc w:val="center"/>
              <w:rPr>
                <w:rFonts w:ascii="宋体" w:hAnsi="Courier New"/>
                <w:bCs/>
                <w:color w:val="auto"/>
                <w:szCs w:val="21"/>
                <w:highlight w:val="none"/>
              </w:rPr>
            </w:pPr>
          </w:p>
        </w:tc>
        <w:tc>
          <w:tcPr>
            <w:tcW w:w="1519"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7</w:t>
            </w:r>
          </w:p>
        </w:tc>
        <w:tc>
          <w:tcPr>
            <w:tcW w:w="2404"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有成熟专业的</w:t>
            </w:r>
            <w:r>
              <w:rPr>
                <w:rFonts w:ascii="宋体" w:hAnsi="Courier New"/>
                <w:bCs/>
                <w:color w:val="auto"/>
                <w:szCs w:val="21"/>
                <w:highlight w:val="none"/>
              </w:rPr>
              <w:t>大型零件</w:t>
            </w:r>
            <w:r>
              <w:rPr>
                <w:rFonts w:hint="eastAsia" w:ascii="Arial" w:hAnsi="Arial" w:cs="Arial"/>
                <w:bCs/>
                <w:color w:val="auto"/>
                <w:szCs w:val="21"/>
                <w:highlight w:val="none"/>
              </w:rPr>
              <w:t>涂装</w:t>
            </w:r>
            <w:r>
              <w:rPr>
                <w:rFonts w:ascii="宋体" w:hAnsi="Courier New"/>
                <w:bCs/>
                <w:color w:val="auto"/>
                <w:szCs w:val="21"/>
                <w:highlight w:val="none"/>
              </w:rPr>
              <w:t>生产线</w:t>
            </w:r>
            <w:r>
              <w:rPr>
                <w:rFonts w:hint="eastAsia" w:ascii="宋体" w:hAnsi="Courier New"/>
                <w:bCs/>
                <w:color w:val="auto"/>
                <w:szCs w:val="21"/>
                <w:highlight w:val="none"/>
              </w:rPr>
              <w:t>服务经验的</w:t>
            </w:r>
            <w:r>
              <w:rPr>
                <w:rFonts w:hint="eastAsia" w:ascii="Arial" w:hAnsi="Arial" w:cs="Arial"/>
                <w:bCs/>
                <w:color w:val="auto"/>
                <w:szCs w:val="21"/>
                <w:highlight w:val="none"/>
              </w:rPr>
              <w:t>售后服务团队</w:t>
            </w:r>
          </w:p>
        </w:tc>
        <w:tc>
          <w:tcPr>
            <w:tcW w:w="2976" w:type="dxa"/>
            <w:vAlign w:val="center"/>
          </w:tcPr>
          <w:p>
            <w:pPr>
              <w:tabs>
                <w:tab w:val="left" w:pos="5551"/>
              </w:tabs>
              <w:ind w:firstLine="0" w:firstLineChars="0"/>
              <w:jc w:val="left"/>
              <w:rPr>
                <w:rFonts w:ascii="宋体" w:hAnsi="Courier New"/>
                <w:bCs/>
                <w:color w:val="auto"/>
                <w:szCs w:val="21"/>
                <w:highlight w:val="none"/>
              </w:rPr>
            </w:pPr>
            <w:r>
              <w:rPr>
                <w:rFonts w:hint="eastAsia" w:ascii="Arial" w:hAnsi="Arial" w:cs="Arial"/>
                <w:bCs/>
                <w:color w:val="auto"/>
                <w:szCs w:val="21"/>
                <w:highlight w:val="none"/>
              </w:rPr>
              <w:t>列出大型零件涂装生产线行业10年以上</w:t>
            </w:r>
            <w:r>
              <w:rPr>
                <w:rFonts w:hint="eastAsia" w:ascii="宋体" w:hAnsi="Courier New"/>
                <w:bCs/>
                <w:color w:val="auto"/>
                <w:szCs w:val="21"/>
                <w:highlight w:val="none"/>
              </w:rPr>
              <w:t>服务</w:t>
            </w:r>
            <w:r>
              <w:rPr>
                <w:rFonts w:hint="eastAsia" w:ascii="Arial" w:hAnsi="Arial" w:cs="Arial"/>
                <w:bCs/>
                <w:color w:val="auto"/>
                <w:szCs w:val="21"/>
                <w:highlight w:val="none"/>
              </w:rPr>
              <w:t>经验服务团队人员资历、履历</w:t>
            </w:r>
            <w:r>
              <w:rPr>
                <w:rFonts w:hint="eastAsia" w:ascii="宋体" w:hAnsi="宋体" w:cs="宋体"/>
                <w:bCs/>
                <w:color w:val="auto"/>
                <w:szCs w:val="21"/>
                <w:highlight w:val="none"/>
              </w:rPr>
              <w:t>，服务团队人员包括但不限于机械、电气工程师等（须提供职称证等相关证明材料复印件，工作经验以证书中载明的初始发证日期开始至今计算年限）。</w:t>
            </w:r>
          </w:p>
        </w:tc>
        <w:tc>
          <w:tcPr>
            <w:tcW w:w="2006" w:type="dxa"/>
            <w:vAlign w:val="center"/>
          </w:tcPr>
          <w:p>
            <w:pPr>
              <w:tabs>
                <w:tab w:val="left" w:pos="5551"/>
              </w:tabs>
              <w:ind w:firstLine="0" w:firstLineChars="0"/>
              <w:jc w:val="center"/>
              <w:rPr>
                <w:rFonts w:ascii="宋体" w:hAnsi="Courier New"/>
                <w:bCs/>
                <w:color w:val="auto"/>
                <w:szCs w:val="21"/>
                <w:highlight w:val="none"/>
              </w:rPr>
            </w:pPr>
          </w:p>
        </w:tc>
        <w:tc>
          <w:tcPr>
            <w:tcW w:w="1519" w:type="dxa"/>
            <w:vAlign w:val="center"/>
          </w:tcPr>
          <w:p>
            <w:pPr>
              <w:tabs>
                <w:tab w:val="left" w:pos="5551"/>
              </w:tabs>
              <w:ind w:firstLine="0" w:firstLineChars="0"/>
              <w:jc w:val="center"/>
              <w:rPr>
                <w:rFonts w:ascii="宋体" w:hAnsi="Courier New"/>
                <w:bCs/>
                <w:color w:val="auto"/>
                <w:szCs w:val="21"/>
                <w:highlight w:val="none"/>
              </w:rPr>
            </w:pPr>
          </w:p>
        </w:tc>
      </w:tr>
    </w:tbl>
    <w:p>
      <w:pPr>
        <w:widowControl/>
        <w:ind w:firstLine="0" w:firstLineChars="0"/>
        <w:jc w:val="left"/>
        <w:textAlignment w:val="top"/>
        <w:rPr>
          <w:rFonts w:ascii="宋体" w:hAnsi="宋体" w:cs="宋体"/>
          <w:color w:val="auto"/>
          <w:spacing w:val="20"/>
          <w:szCs w:val="21"/>
          <w:highlight w:val="none"/>
        </w:rPr>
      </w:pPr>
      <w:r>
        <w:rPr>
          <w:rFonts w:hint="eastAsia" w:ascii="宋体" w:hAnsi="宋体" w:cs="宋体"/>
          <w:color w:val="auto"/>
          <w:spacing w:val="20"/>
          <w:szCs w:val="21"/>
          <w:highlight w:val="none"/>
        </w:rPr>
        <w:t>注意：上表中带*号项目的参数或配置必须满足，“响应情况”栏填写响应数据，在对应的“优于或符合</w:t>
      </w:r>
      <w:r>
        <w:rPr>
          <w:rFonts w:hint="eastAsia" w:ascii="宋体" w:hAnsi="宋体" w:cs="宋体"/>
          <w:color w:val="auto"/>
          <w:kern w:val="0"/>
          <w:szCs w:val="21"/>
          <w:highlight w:val="none"/>
        </w:rPr>
        <w:t>或偏离</w:t>
      </w:r>
      <w:r>
        <w:rPr>
          <w:rFonts w:hint="eastAsia" w:ascii="宋体" w:hAnsi="宋体" w:cs="宋体"/>
          <w:color w:val="auto"/>
          <w:spacing w:val="20"/>
          <w:szCs w:val="21"/>
          <w:highlight w:val="none"/>
        </w:rPr>
        <w:t>”栏注明“优于”或“符合”或“偏离”。</w:t>
      </w:r>
    </w:p>
    <w:p>
      <w:pPr>
        <w:tabs>
          <w:tab w:val="left" w:pos="5551"/>
        </w:tabs>
        <w:ind w:firstLine="0" w:firstLineChars="0"/>
        <w:rPr>
          <w:rFonts w:ascii="宋体" w:hAnsi="宋体" w:cs="宋体"/>
          <w:color w:val="auto"/>
          <w:spacing w:val="20"/>
          <w:sz w:val="24"/>
          <w:szCs w:val="24"/>
          <w:highlight w:val="none"/>
        </w:rPr>
      </w:pPr>
    </w:p>
    <w:p>
      <w:pPr>
        <w:tabs>
          <w:tab w:val="left" w:pos="5551"/>
        </w:tabs>
        <w:ind w:firstLine="0" w:firstLineChars="0"/>
        <w:rPr>
          <w:rFonts w:ascii="宋体" w:hAnsi="宋体" w:cs="宋体"/>
          <w:color w:val="auto"/>
          <w:spacing w:val="20"/>
          <w:sz w:val="24"/>
          <w:szCs w:val="24"/>
          <w:highlight w:val="none"/>
        </w:rPr>
      </w:pPr>
    </w:p>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售后服务单位：                                        </w:t>
      </w:r>
    </w:p>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售后服务单位地址：                                       </w:t>
      </w:r>
    </w:p>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投标单位（签章）：                                  </w:t>
      </w:r>
    </w:p>
    <w:p>
      <w:pPr>
        <w:tabs>
          <w:tab w:val="left" w:pos="5551"/>
        </w:tabs>
        <w:ind w:firstLine="0" w:firstLineChars="0"/>
        <w:rPr>
          <w:rFonts w:ascii="宋体" w:hAnsi="宋体" w:cs="宋体"/>
          <w:color w:val="auto"/>
          <w:spacing w:val="20"/>
          <w:sz w:val="24"/>
          <w:szCs w:val="24"/>
          <w:highlight w:val="none"/>
        </w:rPr>
      </w:pPr>
    </w:p>
    <w:p>
      <w:pPr>
        <w:tabs>
          <w:tab w:val="left" w:pos="5551"/>
        </w:tabs>
        <w:ind w:firstLine="3920" w:firstLineChars="140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法定代表人（或法定代理人）签字：                   </w:t>
      </w:r>
    </w:p>
    <w:p>
      <w:pPr>
        <w:tabs>
          <w:tab w:val="left" w:pos="5551"/>
        </w:tabs>
        <w:ind w:firstLine="0" w:firstLineChars="0"/>
        <w:rPr>
          <w:rFonts w:ascii="宋体" w:hAnsi="宋体" w:cs="宋体"/>
          <w:color w:val="auto"/>
          <w:spacing w:val="20"/>
          <w:sz w:val="24"/>
          <w:szCs w:val="24"/>
          <w:highlight w:val="none"/>
        </w:rPr>
      </w:pPr>
    </w:p>
    <w:p>
      <w:pPr>
        <w:tabs>
          <w:tab w:val="left" w:pos="5551"/>
        </w:tabs>
        <w:ind w:firstLine="3920" w:firstLineChars="140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日期：   年    月    日</w:t>
      </w:r>
    </w:p>
    <w:p>
      <w:pPr>
        <w:tabs>
          <w:tab w:val="left" w:pos="5551"/>
        </w:tabs>
        <w:ind w:firstLine="0" w:firstLineChars="0"/>
        <w:jc w:val="left"/>
        <w:rPr>
          <w:rFonts w:ascii="宋体" w:hAnsi="宋体" w:cs="宋体"/>
          <w:b/>
          <w:bCs/>
          <w:color w:val="auto"/>
          <w:spacing w:val="20"/>
          <w:sz w:val="24"/>
          <w:szCs w:val="24"/>
          <w:highlight w:val="none"/>
        </w:rPr>
      </w:pPr>
    </w:p>
    <w:p>
      <w:pPr>
        <w:tabs>
          <w:tab w:val="left" w:pos="5551"/>
        </w:tabs>
        <w:ind w:firstLine="0" w:firstLineChars="0"/>
        <w:jc w:val="left"/>
        <w:rPr>
          <w:rFonts w:ascii="宋体" w:hAnsi="宋体" w:cs="宋体"/>
          <w:b/>
          <w:bCs/>
          <w:color w:val="auto"/>
          <w:spacing w:val="20"/>
          <w:sz w:val="24"/>
          <w:szCs w:val="24"/>
          <w:highlight w:val="none"/>
        </w:rPr>
      </w:pPr>
    </w:p>
    <w:p>
      <w:pPr>
        <w:pStyle w:val="20"/>
        <w:rPr>
          <w:rFonts w:ascii="宋体" w:hAnsi="宋体" w:cs="宋体"/>
          <w:b/>
          <w:bCs/>
          <w:color w:val="auto"/>
          <w:spacing w:val="20"/>
          <w:sz w:val="24"/>
          <w:szCs w:val="24"/>
          <w:highlight w:val="none"/>
        </w:rPr>
      </w:pPr>
    </w:p>
    <w:p>
      <w:pPr>
        <w:tabs>
          <w:tab w:val="left" w:pos="5551"/>
        </w:tabs>
        <w:ind w:firstLine="0" w:firstLineChars="0"/>
        <w:jc w:val="left"/>
        <w:rPr>
          <w:rFonts w:hint="eastAsia" w:ascii="宋体" w:hAnsi="宋体" w:cs="宋体"/>
          <w:b/>
          <w:bCs/>
          <w:color w:val="auto"/>
          <w:spacing w:val="20"/>
          <w:sz w:val="24"/>
          <w:szCs w:val="24"/>
          <w:highlight w:val="none"/>
        </w:rPr>
      </w:pPr>
    </w:p>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附件2：</w:t>
      </w:r>
    </w:p>
    <w:p>
      <w:pPr>
        <w:ind w:firstLine="0" w:firstLineChars="0"/>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购置合同(范本）</w:t>
      </w:r>
    </w:p>
    <w:p>
      <w:pPr>
        <w:ind w:firstLine="883"/>
        <w:jc w:val="right"/>
        <w:rPr>
          <w:rFonts w:ascii="宋体" w:hAnsi="宋体" w:cs="宋体"/>
          <w:b/>
          <w:bCs/>
          <w:color w:val="auto"/>
          <w:sz w:val="44"/>
          <w:szCs w:val="44"/>
          <w:highlight w:val="none"/>
        </w:rPr>
      </w:pPr>
    </w:p>
    <w:p>
      <w:pPr>
        <w:spacing w:line="240" w:lineRule="auto"/>
        <w:ind w:right="420" w:firstLine="0" w:firstLineChars="0"/>
        <w:jc w:val="left"/>
        <w:rPr>
          <w:rFonts w:ascii="宋体" w:hAnsi="宋体" w:cs="宋体"/>
          <w:color w:val="auto"/>
          <w:szCs w:val="21"/>
          <w:highlight w:val="none"/>
        </w:rPr>
      </w:pPr>
      <w:r>
        <w:rPr>
          <w:rFonts w:hint="eastAsia" w:ascii="宋体" w:hAnsi="宋体" w:cs="宋体"/>
          <w:b/>
          <w:bCs/>
          <w:color w:val="auto"/>
          <w:sz w:val="28"/>
          <w:szCs w:val="28"/>
          <w:highlight w:val="none"/>
        </w:rPr>
        <w:t>购买方（甲方）：广州柴油机厂股份有限公司</w:t>
      </w:r>
      <w:r>
        <w:rPr>
          <w:rFonts w:hint="eastAsia" w:ascii="宋体" w:hAnsi="宋体" w:cs="宋体"/>
          <w:color w:val="auto"/>
          <w:szCs w:val="21"/>
          <w:highlight w:val="none"/>
        </w:rPr>
        <w:t xml:space="preserve">     合同编号</w:t>
      </w:r>
      <w:bookmarkStart w:id="18" w:name="_Hlk133517124"/>
      <w:r>
        <w:rPr>
          <w:rFonts w:hint="eastAsia" w:ascii="宋体" w:hAnsi="宋体" w:cs="宋体"/>
          <w:color w:val="auto"/>
          <w:szCs w:val="21"/>
          <w:highlight w:val="none"/>
        </w:rPr>
        <w:t>：GC</w:t>
      </w:r>
      <w:r>
        <w:rPr>
          <w:rFonts w:ascii="宋体" w:hAnsi="宋体" w:cs="宋体"/>
          <w:color w:val="auto"/>
          <w:szCs w:val="21"/>
          <w:highlight w:val="none"/>
        </w:rPr>
        <w:t>-</w:t>
      </w:r>
      <w:r>
        <w:rPr>
          <w:rFonts w:hint="eastAsia" w:ascii="宋体" w:hAnsi="宋体" w:cs="宋体"/>
          <w:color w:val="auto"/>
          <w:szCs w:val="21"/>
          <w:highlight w:val="none"/>
        </w:rPr>
        <w:t>DGSBHT</w:t>
      </w:r>
      <w:r>
        <w:rPr>
          <w:rFonts w:ascii="宋体" w:hAnsi="宋体" w:cs="宋体"/>
          <w:color w:val="auto"/>
          <w:szCs w:val="21"/>
          <w:highlight w:val="none"/>
        </w:rPr>
        <w:t>0</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ascii="宋体" w:hAnsi="宋体" w:cs="宋体"/>
          <w:color w:val="auto"/>
          <w:szCs w:val="21"/>
          <w:highlight w:val="none"/>
        </w:rPr>
        <w:t>202</w:t>
      </w:r>
      <w:bookmarkEnd w:id="18"/>
      <w:r>
        <w:rPr>
          <w:rFonts w:hint="eastAsia" w:ascii="宋体" w:hAnsi="宋体" w:cs="宋体"/>
          <w:color w:val="auto"/>
          <w:szCs w:val="21"/>
          <w:highlight w:val="none"/>
          <w:lang w:val="en-US" w:eastAsia="zh-CN"/>
        </w:rPr>
        <w:t>4</w:t>
      </w:r>
    </w:p>
    <w:p>
      <w:pPr>
        <w:spacing w:line="240" w:lineRule="auto"/>
        <w:ind w:right="1124" w:firstLine="0" w:firstLineChars="0"/>
        <w:rPr>
          <w:rFonts w:ascii="宋体" w:hAnsi="宋体" w:cs="宋体"/>
          <w:color w:val="auto"/>
          <w:szCs w:val="21"/>
          <w:highlight w:val="none"/>
        </w:rPr>
      </w:pPr>
      <w:r>
        <w:rPr>
          <w:rFonts w:hint="eastAsia" w:ascii="宋体" w:hAnsi="宋体" w:cs="宋体"/>
          <w:b/>
          <w:bCs/>
          <w:color w:val="auto"/>
          <w:sz w:val="28"/>
          <w:szCs w:val="28"/>
          <w:highlight w:val="none"/>
        </w:rPr>
        <w:t xml:space="preserve">销售方（乙方）：                           </w:t>
      </w:r>
      <w:r>
        <w:rPr>
          <w:rFonts w:hint="eastAsia" w:ascii="宋体" w:hAnsi="宋体" w:cs="宋体"/>
          <w:color w:val="auto"/>
          <w:szCs w:val="21"/>
          <w:highlight w:val="none"/>
        </w:rPr>
        <w:t xml:space="preserve">合同签订地点：广州   </w:t>
      </w:r>
    </w:p>
    <w:p>
      <w:pPr>
        <w:spacing w:line="240" w:lineRule="auto"/>
        <w:ind w:firstLine="1050" w:firstLineChars="500"/>
        <w:jc w:val="left"/>
        <w:rPr>
          <w:rFonts w:ascii="宋体" w:hAnsi="宋体" w:cs="宋体"/>
          <w:color w:val="auto"/>
          <w:szCs w:val="21"/>
          <w:highlight w:val="none"/>
        </w:rPr>
      </w:pPr>
      <w:r>
        <w:rPr>
          <w:rFonts w:hint="eastAsia" w:ascii="宋体" w:hAnsi="宋体" w:cs="宋体"/>
          <w:color w:val="auto"/>
          <w:szCs w:val="21"/>
          <w:highlight w:val="none"/>
        </w:rPr>
        <w:t xml:space="preserve">                                                合同签订时间：                   </w:t>
      </w:r>
    </w:p>
    <w:p>
      <w:pPr>
        <w:numPr>
          <w:ilvl w:val="0"/>
          <w:numId w:val="8"/>
        </w:numPr>
        <w:ind w:firstLine="56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、项目数量、价格、交货期</w:t>
      </w:r>
    </w:p>
    <w:p>
      <w:pPr>
        <w:ind w:firstLine="0" w:firstLineChars="0"/>
        <w:jc w:val="left"/>
        <w:rPr>
          <w:rFonts w:ascii="宋体" w:hAnsi="宋体" w:cs="宋体"/>
          <w:b/>
          <w:bCs/>
          <w:color w:val="auto"/>
          <w:sz w:val="28"/>
          <w:szCs w:val="28"/>
          <w:highlight w:val="none"/>
        </w:rPr>
      </w:pPr>
      <w:r>
        <w:rPr>
          <w:rFonts w:hint="eastAsia" w:ascii="宋体" w:hAnsi="宋体" w:cs="宋体"/>
          <w:b/>
          <w:bCs/>
          <w:color w:val="auto"/>
          <w:spacing w:val="20"/>
          <w:sz w:val="24"/>
          <w:szCs w:val="24"/>
          <w:highlight w:val="none"/>
        </w:rPr>
        <w:t xml:space="preserve">      1、将本项目投标报价填写至表</w:t>
      </w:r>
      <w:r>
        <w:rPr>
          <w:rFonts w:ascii="宋体" w:hAnsi="宋体" w:cs="宋体"/>
          <w:b/>
          <w:bCs/>
          <w:color w:val="auto"/>
          <w:spacing w:val="20"/>
          <w:sz w:val="24"/>
          <w:szCs w:val="24"/>
          <w:highlight w:val="none"/>
        </w:rPr>
        <w:t>1</w:t>
      </w:r>
      <w:r>
        <w:rPr>
          <w:rFonts w:hint="eastAsia" w:ascii="宋体" w:hAnsi="宋体" w:cs="宋体"/>
          <w:b/>
          <w:bCs/>
          <w:color w:val="auto"/>
          <w:spacing w:val="20"/>
          <w:sz w:val="24"/>
          <w:szCs w:val="24"/>
          <w:highlight w:val="none"/>
        </w:rPr>
        <w:t>中：</w:t>
      </w:r>
    </w:p>
    <w:p>
      <w:pPr>
        <w:tabs>
          <w:tab w:val="left" w:pos="5551"/>
        </w:tabs>
        <w:ind w:firstLine="500"/>
        <w:jc w:val="center"/>
        <w:rPr>
          <w:rFonts w:ascii="宋体" w:hAnsi="宋体" w:cs="宋体"/>
          <w:b/>
          <w:bCs/>
          <w:color w:val="auto"/>
          <w:sz w:val="28"/>
          <w:szCs w:val="28"/>
          <w:highlight w:val="none"/>
        </w:rPr>
      </w:pPr>
      <w:r>
        <w:rPr>
          <w:rFonts w:hint="eastAsia" w:ascii="宋体" w:hAnsi="宋体" w:cs="宋体"/>
          <w:color w:val="auto"/>
          <w:spacing w:val="20"/>
          <w:szCs w:val="21"/>
          <w:highlight w:val="none"/>
        </w:rPr>
        <w:t>表1投标报价</w:t>
      </w:r>
    </w:p>
    <w:tbl>
      <w:tblPr>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1271"/>
        <w:gridCol w:w="1591"/>
        <w:gridCol w:w="930"/>
        <w:gridCol w:w="697"/>
        <w:gridCol w:w="1046"/>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项目</w:t>
            </w:r>
          </w:p>
        </w:tc>
        <w:tc>
          <w:tcPr>
            <w:tcW w:w="127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数量</w:t>
            </w:r>
          </w:p>
        </w:tc>
        <w:tc>
          <w:tcPr>
            <w:tcW w:w="2521"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型号规格</w:t>
            </w:r>
          </w:p>
        </w:tc>
        <w:tc>
          <w:tcPr>
            <w:tcW w:w="1743"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单价（元）</w:t>
            </w:r>
          </w:p>
        </w:tc>
        <w:tc>
          <w:tcPr>
            <w:tcW w:w="1557"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ascii="宋体" w:hAnsi="宋体" w:cs="宋体"/>
                <w:b/>
                <w:bCs/>
                <w:color w:val="auto"/>
                <w:spacing w:val="20"/>
                <w:sz w:val="24"/>
                <w:szCs w:val="24"/>
                <w:highlight w:val="none"/>
              </w:rPr>
              <w:t>柴油机涂装生产线</w:t>
            </w:r>
          </w:p>
        </w:tc>
        <w:tc>
          <w:tcPr>
            <w:tcW w:w="127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1条</w:t>
            </w: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不含税总价格</w:t>
            </w:r>
          </w:p>
        </w:tc>
        <w:tc>
          <w:tcPr>
            <w:tcW w:w="4489" w:type="dxa"/>
            <w:gridSpan w:val="4"/>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603"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含税总价格</w:t>
            </w:r>
          </w:p>
        </w:tc>
        <w:tc>
          <w:tcPr>
            <w:tcW w:w="4489" w:type="dxa"/>
            <w:gridSpan w:val="4"/>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603"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交货期</w:t>
            </w:r>
          </w:p>
        </w:tc>
        <w:tc>
          <w:tcPr>
            <w:tcW w:w="2862"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627"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质保金</w:t>
            </w:r>
          </w:p>
        </w:tc>
        <w:tc>
          <w:tcPr>
            <w:tcW w:w="2603"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p>
        </w:tc>
      </w:tr>
    </w:tbl>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备注：</w:t>
      </w:r>
    </w:p>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   1、以上报价包含柴油机涂装生产线所有设备的运输费、装卸、安装、调试、预验收、终验收、</w:t>
      </w:r>
      <w:r>
        <w:rPr>
          <w:rFonts w:hint="eastAsia" w:ascii="宋体" w:hAnsi="宋体" w:cs="宋体"/>
          <w:color w:val="auto"/>
          <w:spacing w:val="20"/>
          <w:highlight w:val="none"/>
        </w:rPr>
        <w:t>本设备向使用方当地相关部门（环保、消防）取证和报检</w:t>
      </w:r>
      <w:r>
        <w:rPr>
          <w:rFonts w:hint="eastAsia" w:ascii="宋体" w:hAnsi="宋体" w:cs="宋体"/>
          <w:b/>
          <w:bCs/>
          <w:color w:val="auto"/>
          <w:spacing w:val="20"/>
          <w:highlight w:val="none"/>
        </w:rPr>
        <w:t>、</w:t>
      </w:r>
      <w:r>
        <w:rPr>
          <w:rFonts w:hint="eastAsia" w:ascii="宋体" w:hAnsi="宋体" w:cs="宋体"/>
          <w:color w:val="auto"/>
          <w:spacing w:val="20"/>
          <w:highlight w:val="none"/>
        </w:rPr>
        <w:t>管理配合费</w:t>
      </w:r>
      <w:r>
        <w:rPr>
          <w:rFonts w:hint="eastAsia" w:ascii="宋体" w:hAnsi="宋体" w:cs="宋体"/>
          <w:color w:val="auto"/>
          <w:spacing w:val="20"/>
          <w:szCs w:val="21"/>
          <w:highlight w:val="none"/>
        </w:rPr>
        <w:t>、用户培训辅导、质保期售后服务、雇员、设备的基础及涂装线区域地面的施工、合同实施过程中应预见和不可预见的总费用等。所有价格均应以人民币报价，金额单位为元。</w:t>
      </w:r>
    </w:p>
    <w:p>
      <w:pPr>
        <w:tabs>
          <w:tab w:val="left" w:pos="5551"/>
        </w:tabs>
        <w:spacing w:line="240" w:lineRule="auto"/>
        <w:ind w:firstLine="0" w:firstLineChars="0"/>
        <w:rPr>
          <w:rFonts w:ascii="宋体" w:hAnsi="宋体" w:cs="宋体"/>
          <w:color w:val="auto"/>
          <w:spacing w:val="20"/>
          <w:highlight w:val="none"/>
        </w:rPr>
      </w:pPr>
      <w:r>
        <w:rPr>
          <w:rFonts w:hint="eastAsia" w:ascii="华文楷体" w:hAnsi="华文楷体" w:eastAsia="华文楷体" w:cs="华文楷体"/>
          <w:color w:val="auto"/>
          <w:spacing w:val="20"/>
          <w:highlight w:val="none"/>
        </w:rPr>
        <w:t xml:space="preserve">   2、</w:t>
      </w:r>
      <w:r>
        <w:rPr>
          <w:rFonts w:hint="eastAsia" w:ascii="宋体" w:hAnsi="宋体" w:cs="宋体"/>
          <w:color w:val="auto"/>
          <w:spacing w:val="20"/>
          <w:highlight w:val="none"/>
        </w:rPr>
        <w:t xml:space="preserve">表1投标报价中的项目，需要有各自的细分项目的明细信息。将相关信息分别填写至表2中。 </w:t>
      </w:r>
    </w:p>
    <w:p>
      <w:pPr>
        <w:tabs>
          <w:tab w:val="left" w:pos="5551"/>
        </w:tabs>
        <w:spacing w:line="240" w:lineRule="auto"/>
        <w:ind w:firstLine="0" w:firstLineChars="0"/>
        <w:rPr>
          <w:rFonts w:ascii="宋体" w:hAnsi="宋体" w:cs="宋体"/>
          <w:color w:val="auto"/>
          <w:spacing w:val="20"/>
          <w:highlight w:val="none"/>
        </w:rPr>
      </w:pPr>
    </w:p>
    <w:p>
      <w:pPr>
        <w:tabs>
          <w:tab w:val="left" w:pos="5551"/>
        </w:tabs>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2.1、将本项目的细分项目信息填写至表2中</w:t>
      </w:r>
    </w:p>
    <w:p>
      <w:pPr>
        <w:spacing w:line="360" w:lineRule="auto"/>
        <w:ind w:firstLine="0" w:firstLineChars="0"/>
        <w:jc w:val="center"/>
        <w:rPr>
          <w:rFonts w:ascii="宋体" w:hAnsi="宋体" w:cs="宋体"/>
          <w:color w:val="auto"/>
          <w:spacing w:val="20"/>
          <w:highlight w:val="none"/>
        </w:rPr>
      </w:pPr>
      <w:r>
        <w:rPr>
          <w:rFonts w:hint="eastAsia" w:ascii="宋体" w:hAnsi="宋体" w:cs="宋体"/>
          <w:color w:val="auto"/>
          <w:spacing w:val="20"/>
          <w:highlight w:val="none"/>
        </w:rPr>
        <w:t>表2柴油机涂装生产线细分项目信息</w:t>
      </w:r>
    </w:p>
    <w:tbl>
      <w:tblPr>
        <w:tblW w:w="98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82"/>
        <w:gridCol w:w="1233"/>
        <w:gridCol w:w="1275"/>
        <w:gridCol w:w="1125"/>
        <w:gridCol w:w="600"/>
        <w:gridCol w:w="578"/>
        <w:gridCol w:w="1189"/>
        <w:gridCol w:w="1233"/>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序号</w:t>
            </w:r>
          </w:p>
        </w:tc>
        <w:tc>
          <w:tcPr>
            <w:tcW w:w="2315" w:type="dxa"/>
            <w:gridSpan w:val="2"/>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项目名称</w:t>
            </w:r>
          </w:p>
        </w:tc>
        <w:tc>
          <w:tcPr>
            <w:tcW w:w="1275"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品牌</w:t>
            </w:r>
          </w:p>
        </w:tc>
        <w:tc>
          <w:tcPr>
            <w:tcW w:w="1125"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规格、型号</w:t>
            </w:r>
          </w:p>
        </w:tc>
        <w:tc>
          <w:tcPr>
            <w:tcW w:w="600" w:type="dxa"/>
            <w:vAlign w:val="top"/>
          </w:tcPr>
          <w:p>
            <w:pPr>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单位</w:t>
            </w:r>
          </w:p>
        </w:tc>
        <w:tc>
          <w:tcPr>
            <w:tcW w:w="578"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数量</w:t>
            </w:r>
          </w:p>
        </w:tc>
        <w:tc>
          <w:tcPr>
            <w:tcW w:w="118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单价（元）</w:t>
            </w: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小计（元）</w:t>
            </w:r>
          </w:p>
        </w:tc>
        <w:tc>
          <w:tcPr>
            <w:tcW w:w="889"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1</w:t>
            </w:r>
          </w:p>
        </w:tc>
        <w:tc>
          <w:tcPr>
            <w:tcW w:w="1082"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涂装生产线设备</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2</w:t>
            </w:r>
          </w:p>
        </w:tc>
        <w:tc>
          <w:tcPr>
            <w:tcW w:w="1082" w:type="dxa"/>
            <w:vMerge w:val="restart"/>
            <w:vAlign w:val="center"/>
          </w:tcPr>
          <w:p>
            <w:pPr>
              <w:adjustRightInd w:val="0"/>
              <w:spacing w:line="360" w:lineRule="auto"/>
              <w:ind w:firstLine="0" w:firstLineChars="0"/>
              <w:jc w:val="center"/>
              <w:rPr>
                <w:rFonts w:ascii="宋体" w:hAnsi="宋体" w:cs="宋体"/>
                <w:color w:val="auto"/>
                <w:highlight w:val="none"/>
              </w:rPr>
            </w:pPr>
            <w:r>
              <w:rPr>
                <w:rStyle w:val="50"/>
                <w:rFonts w:hint="default"/>
                <w:color w:val="auto"/>
                <w:sz w:val="24"/>
                <w:szCs w:val="24"/>
                <w:highlight w:val="none"/>
              </w:rPr>
              <w:t>三维升降台</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3</w:t>
            </w:r>
          </w:p>
        </w:tc>
        <w:tc>
          <w:tcPr>
            <w:tcW w:w="1082"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平板车及轨道</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4</w:t>
            </w:r>
          </w:p>
        </w:tc>
        <w:tc>
          <w:tcPr>
            <w:tcW w:w="1082"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废气处理系统、控制系统</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5</w:t>
            </w:r>
          </w:p>
        </w:tc>
        <w:tc>
          <w:tcPr>
            <w:tcW w:w="1082"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排风管道</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center"/>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6</w:t>
            </w:r>
          </w:p>
        </w:tc>
        <w:tc>
          <w:tcPr>
            <w:tcW w:w="1082" w:type="dxa"/>
            <w:vMerge w:val="restart"/>
            <w:vAlign w:val="center"/>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基础建设</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restart"/>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082" w:type="dxa"/>
            <w:vMerge w:val="restart"/>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6"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082" w:type="dxa"/>
            <w:vMerge w:val="continue"/>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275" w:type="dxa"/>
            <w:vAlign w:val="top"/>
          </w:tcPr>
          <w:p>
            <w:pPr>
              <w:adjustRightInd w:val="0"/>
              <w:spacing w:line="360" w:lineRule="auto"/>
              <w:ind w:firstLine="0" w:firstLineChars="0"/>
              <w:jc w:val="center"/>
              <w:rPr>
                <w:rFonts w:ascii="宋体" w:hAnsi="宋体" w:cs="宋体"/>
                <w:color w:val="auto"/>
                <w:highlight w:val="none"/>
              </w:rPr>
            </w:pPr>
          </w:p>
        </w:tc>
        <w:tc>
          <w:tcPr>
            <w:tcW w:w="1125" w:type="dxa"/>
            <w:vAlign w:val="top"/>
          </w:tcPr>
          <w:p>
            <w:pPr>
              <w:adjustRightInd w:val="0"/>
              <w:spacing w:line="360" w:lineRule="auto"/>
              <w:ind w:firstLine="0" w:firstLineChars="0"/>
              <w:jc w:val="center"/>
              <w:rPr>
                <w:rFonts w:ascii="宋体" w:hAnsi="宋体" w:cs="宋体"/>
                <w:color w:val="auto"/>
                <w:highlight w:val="none"/>
              </w:rPr>
            </w:pPr>
          </w:p>
        </w:tc>
        <w:tc>
          <w:tcPr>
            <w:tcW w:w="600" w:type="dxa"/>
            <w:vAlign w:val="top"/>
          </w:tcPr>
          <w:p>
            <w:pPr>
              <w:adjustRightInd w:val="0"/>
              <w:spacing w:line="360" w:lineRule="auto"/>
              <w:ind w:firstLine="0" w:firstLineChars="0"/>
              <w:jc w:val="center"/>
              <w:rPr>
                <w:rFonts w:ascii="宋体" w:hAnsi="宋体" w:cs="宋体"/>
                <w:color w:val="auto"/>
                <w:highlight w:val="none"/>
              </w:rPr>
            </w:pPr>
          </w:p>
        </w:tc>
        <w:tc>
          <w:tcPr>
            <w:tcW w:w="578" w:type="dxa"/>
            <w:vAlign w:val="top"/>
          </w:tcPr>
          <w:p>
            <w:pPr>
              <w:adjustRightInd w:val="0"/>
              <w:spacing w:line="360" w:lineRule="auto"/>
              <w:ind w:firstLine="0" w:firstLineChars="0"/>
              <w:jc w:val="center"/>
              <w:rPr>
                <w:rFonts w:ascii="宋体" w:hAnsi="宋体" w:cs="宋体"/>
                <w:color w:val="auto"/>
                <w:highlight w:val="none"/>
              </w:rPr>
            </w:pPr>
          </w:p>
        </w:tc>
        <w:tc>
          <w:tcPr>
            <w:tcW w:w="1189" w:type="dxa"/>
            <w:vAlign w:val="top"/>
          </w:tcPr>
          <w:p>
            <w:pPr>
              <w:adjustRightInd w:val="0"/>
              <w:spacing w:line="360" w:lineRule="auto"/>
              <w:ind w:firstLine="0" w:firstLineChars="0"/>
              <w:jc w:val="center"/>
              <w:rPr>
                <w:rFonts w:ascii="宋体" w:hAnsi="宋体" w:cs="宋体"/>
                <w:color w:val="auto"/>
                <w:highlight w:val="none"/>
              </w:rPr>
            </w:pPr>
          </w:p>
        </w:tc>
        <w:tc>
          <w:tcPr>
            <w:tcW w:w="1233" w:type="dxa"/>
            <w:vAlign w:val="top"/>
          </w:tcPr>
          <w:p>
            <w:pPr>
              <w:adjustRightInd w:val="0"/>
              <w:spacing w:line="360" w:lineRule="auto"/>
              <w:ind w:firstLine="0" w:firstLineChars="0"/>
              <w:jc w:val="center"/>
              <w:rPr>
                <w:rFonts w:ascii="宋体" w:hAnsi="宋体" w:cs="宋体"/>
                <w:color w:val="auto"/>
                <w:highlight w:val="none"/>
              </w:rPr>
            </w:pPr>
          </w:p>
        </w:tc>
        <w:tc>
          <w:tcPr>
            <w:tcW w:w="889" w:type="dxa"/>
            <w:vAlign w:val="top"/>
          </w:tcPr>
          <w:p>
            <w:pPr>
              <w:adjustRightInd w:val="0"/>
              <w:spacing w:line="360" w:lineRule="auto"/>
              <w:ind w:firstLine="0" w:firstLineChars="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51" w:type="dxa"/>
            <w:gridSpan w:val="3"/>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合计金额（大写）</w:t>
            </w:r>
          </w:p>
        </w:tc>
        <w:tc>
          <w:tcPr>
            <w:tcW w:w="2400" w:type="dxa"/>
            <w:gridSpan w:val="2"/>
            <w:vAlign w:val="top"/>
          </w:tcPr>
          <w:p>
            <w:pPr>
              <w:adjustRightInd w:val="0"/>
              <w:spacing w:line="360" w:lineRule="auto"/>
              <w:ind w:firstLine="0" w:firstLineChars="0"/>
              <w:jc w:val="center"/>
              <w:rPr>
                <w:rFonts w:ascii="宋体" w:hAnsi="宋体" w:cs="宋体"/>
                <w:color w:val="auto"/>
                <w:highlight w:val="none"/>
              </w:rPr>
            </w:pPr>
          </w:p>
        </w:tc>
        <w:tc>
          <w:tcPr>
            <w:tcW w:w="2367" w:type="dxa"/>
            <w:gridSpan w:val="3"/>
            <w:vAlign w:val="top"/>
          </w:tcPr>
          <w:p>
            <w:pPr>
              <w:adjustRightInd w:val="0"/>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合计金额（小写）</w:t>
            </w:r>
          </w:p>
        </w:tc>
        <w:tc>
          <w:tcPr>
            <w:tcW w:w="2122" w:type="dxa"/>
            <w:gridSpan w:val="2"/>
            <w:vAlign w:val="top"/>
          </w:tcPr>
          <w:p>
            <w:pPr>
              <w:adjustRightInd w:val="0"/>
              <w:spacing w:line="360" w:lineRule="auto"/>
              <w:ind w:firstLine="0" w:firstLineChars="0"/>
              <w:jc w:val="center"/>
              <w:rPr>
                <w:rFonts w:ascii="宋体" w:hAnsi="宋体" w:cs="宋体"/>
                <w:color w:val="auto"/>
                <w:highlight w:val="none"/>
              </w:rPr>
            </w:pPr>
          </w:p>
        </w:tc>
      </w:tr>
    </w:tbl>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备注：</w:t>
      </w:r>
    </w:p>
    <w:p>
      <w:pPr>
        <w:tabs>
          <w:tab w:val="left" w:pos="5551"/>
        </w:tabs>
        <w:spacing w:line="240" w:lineRule="auto"/>
        <w:ind w:firstLine="0" w:firstLineChars="0"/>
        <w:rPr>
          <w:rFonts w:ascii="宋体" w:hAnsi="宋体" w:cs="宋体"/>
          <w:color w:val="auto"/>
          <w:spacing w:val="20"/>
          <w:highlight w:val="none"/>
        </w:rPr>
      </w:pPr>
      <w:r>
        <w:rPr>
          <w:rFonts w:hint="eastAsia" w:ascii="宋体" w:hAnsi="宋体" w:cs="宋体"/>
          <w:color w:val="auto"/>
          <w:spacing w:val="20"/>
          <w:highlight w:val="none"/>
        </w:rPr>
        <w:t>⑴本表需要罗列出柴油机涂装生产线项目所需的所有细分项目。</w:t>
      </w:r>
    </w:p>
    <w:p>
      <w:pPr>
        <w:tabs>
          <w:tab w:val="left" w:pos="5551"/>
        </w:tabs>
        <w:spacing w:line="240" w:lineRule="auto"/>
        <w:ind w:firstLine="0" w:firstLineChars="0"/>
        <w:rPr>
          <w:rFonts w:ascii="宋体" w:hAnsi="宋体" w:cs="宋体"/>
          <w:color w:val="auto"/>
          <w:spacing w:val="20"/>
          <w:highlight w:val="none"/>
        </w:rPr>
      </w:pPr>
      <w:r>
        <w:rPr>
          <w:rFonts w:hint="eastAsia" w:ascii="华文楷体" w:hAnsi="华文楷体" w:eastAsia="华文楷体" w:cs="华文楷体"/>
          <w:color w:val="auto"/>
          <w:spacing w:val="20"/>
          <w:highlight w:val="none"/>
        </w:rPr>
        <w:t>⑵</w:t>
      </w:r>
      <w:r>
        <w:rPr>
          <w:rFonts w:hint="eastAsia" w:ascii="宋体" w:hAnsi="宋体" w:cs="宋体"/>
          <w:color w:val="auto"/>
          <w:spacing w:val="20"/>
          <w:highlight w:val="none"/>
        </w:rPr>
        <w:t>本表产品名称、规格、型号、数量等须符合并满足本项目的招标要求，对于施工过程中因名称、规格、型号、数量等</w:t>
      </w:r>
      <w:r>
        <w:rPr>
          <w:rFonts w:hint="eastAsia" w:ascii="宋体" w:hAnsi="宋体" w:cs="宋体"/>
          <w:color w:val="auto"/>
          <w:spacing w:val="20"/>
          <w:highlight w:val="none"/>
          <w:lang w:eastAsia="zh-CN"/>
        </w:rPr>
        <w:t>罗列不全、</w:t>
      </w:r>
      <w:r>
        <w:rPr>
          <w:rFonts w:hint="eastAsia" w:ascii="宋体" w:hAnsi="宋体" w:cs="宋体"/>
          <w:color w:val="auto"/>
          <w:spacing w:val="20"/>
          <w:highlight w:val="none"/>
        </w:rPr>
        <w:t>不符合或不满足安装要求的，由投标人自己承担。</w:t>
      </w:r>
    </w:p>
    <w:p>
      <w:pPr>
        <w:tabs>
          <w:tab w:val="left" w:pos="5551"/>
        </w:tabs>
        <w:spacing w:line="240" w:lineRule="auto"/>
        <w:ind w:firstLine="0" w:firstLineChars="0"/>
        <w:rPr>
          <w:rFonts w:ascii="宋体" w:hAnsi="宋体" w:cs="宋体"/>
          <w:color w:val="auto"/>
          <w:spacing w:val="20"/>
          <w:highlight w:val="none"/>
        </w:rPr>
      </w:pPr>
      <w:r>
        <w:rPr>
          <w:rFonts w:hint="eastAsia" w:ascii="华文楷体" w:hAnsi="华文楷体" w:eastAsia="华文楷体" w:cs="华文楷体"/>
          <w:color w:val="auto"/>
          <w:spacing w:val="20"/>
          <w:highlight w:val="none"/>
        </w:rPr>
        <w:t>⑶</w:t>
      </w:r>
      <w:r>
        <w:rPr>
          <w:rFonts w:hint="eastAsia" w:ascii="宋体" w:hAnsi="宋体" w:cs="宋体"/>
          <w:color w:val="auto"/>
          <w:spacing w:val="20"/>
          <w:highlight w:val="none"/>
        </w:rPr>
        <w:t>本表相关产品的合计金额，是表1中柴油机涂装生产线项目的合计金额，该合计金额须包含在表1投标报价的总价格中。所有价格均以人民币报价，金额单位为元。</w:t>
      </w:r>
    </w:p>
    <w:p>
      <w:pPr>
        <w:tabs>
          <w:tab w:val="left" w:pos="5551"/>
        </w:tabs>
        <w:spacing w:line="240" w:lineRule="auto"/>
        <w:ind w:firstLine="0" w:firstLineChars="0"/>
        <w:rPr>
          <w:rFonts w:ascii="宋体" w:hAnsi="宋体" w:cs="宋体"/>
          <w:color w:val="auto"/>
          <w:sz w:val="28"/>
          <w:szCs w:val="28"/>
          <w:highlight w:val="none"/>
        </w:rPr>
      </w:pPr>
      <w:r>
        <w:rPr>
          <w:rFonts w:hint="eastAsia" w:ascii="宋体" w:hAnsi="宋体" w:cs="宋体"/>
          <w:b/>
          <w:bCs/>
          <w:color w:val="auto"/>
          <w:sz w:val="28"/>
          <w:szCs w:val="28"/>
          <w:highlight w:val="none"/>
        </w:rPr>
        <w:t xml:space="preserve">    第二条、质量标准：</w:t>
      </w:r>
      <w:r>
        <w:rPr>
          <w:rFonts w:hint="eastAsia" w:ascii="宋体" w:hAnsi="宋体" w:cs="宋体"/>
          <w:color w:val="auto"/>
          <w:sz w:val="28"/>
          <w:szCs w:val="28"/>
          <w:highlight w:val="none"/>
        </w:rPr>
        <w:t>货物符合国家标准及行业标准以及招标公告所提出的要求及技术协议要求，保证货物不是国家明令限制、淘汰产品；</w:t>
      </w:r>
    </w:p>
    <w:p>
      <w:pPr>
        <w:spacing w:line="360" w:lineRule="auto"/>
        <w:ind w:firstLine="641" w:firstLineChars="228"/>
        <w:jc w:val="left"/>
        <w:rPr>
          <w:rFonts w:ascii="宋体" w:hAnsi="宋体" w:cs="宋体"/>
          <w:color w:val="auto"/>
          <w:sz w:val="28"/>
          <w:szCs w:val="28"/>
          <w:highlight w:val="none"/>
        </w:rPr>
      </w:pPr>
      <w:r>
        <w:rPr>
          <w:rFonts w:hint="eastAsia" w:ascii="宋体" w:hAnsi="宋体" w:cs="宋体"/>
          <w:b/>
          <w:bCs/>
          <w:color w:val="auto"/>
          <w:sz w:val="28"/>
          <w:szCs w:val="28"/>
          <w:highlight w:val="none"/>
        </w:rPr>
        <w:t>第三条、货物包装及包装处置：</w:t>
      </w:r>
      <w:r>
        <w:rPr>
          <w:rFonts w:hint="eastAsia" w:ascii="宋体" w:hAnsi="宋体" w:cs="宋体"/>
          <w:color w:val="auto"/>
          <w:sz w:val="28"/>
          <w:szCs w:val="28"/>
          <w:highlight w:val="none"/>
        </w:rPr>
        <w:t>由销售方提供，能有效地防护货物不被碰伤及防雨、防潮。包装没有特别声明不回收；</w:t>
      </w:r>
    </w:p>
    <w:p>
      <w:pPr>
        <w:spacing w:line="360" w:lineRule="auto"/>
        <w:ind w:firstLine="281" w:firstLineChars="100"/>
        <w:rPr>
          <w:rFonts w:ascii="宋体" w:hAnsi="宋体" w:cs="宋体"/>
          <w:color w:val="auto"/>
          <w:sz w:val="28"/>
          <w:szCs w:val="28"/>
          <w:highlight w:val="none"/>
        </w:rPr>
      </w:pPr>
      <w:r>
        <w:rPr>
          <w:rFonts w:hint="eastAsia" w:ascii="宋体" w:hAnsi="宋体" w:cs="宋体"/>
          <w:b/>
          <w:bCs/>
          <w:color w:val="auto"/>
          <w:sz w:val="28"/>
          <w:szCs w:val="28"/>
          <w:highlight w:val="none"/>
        </w:rPr>
        <w:t xml:space="preserve">  第四条、交货地点、运费支付：</w:t>
      </w:r>
      <w:r>
        <w:rPr>
          <w:rFonts w:hint="eastAsia" w:ascii="宋体" w:hAnsi="宋体" w:cs="宋体"/>
          <w:color w:val="auto"/>
          <w:sz w:val="28"/>
          <w:szCs w:val="28"/>
          <w:highlight w:val="none"/>
        </w:rPr>
        <w:t>广州市南沙区大岗镇潭新公路362号广州工控大湾区现代高端装备研发生产基地项目（二期），运费由销售方承担；</w:t>
      </w:r>
    </w:p>
    <w:p>
      <w:pPr>
        <w:spacing w:line="360" w:lineRule="auto"/>
        <w:ind w:firstLine="641" w:firstLineChars="228"/>
        <w:jc w:val="left"/>
        <w:rPr>
          <w:rFonts w:ascii="宋体" w:hAnsi="宋体" w:cs="宋体"/>
          <w:color w:val="auto"/>
          <w:sz w:val="28"/>
          <w:szCs w:val="28"/>
          <w:highlight w:val="none"/>
        </w:rPr>
      </w:pPr>
      <w:r>
        <w:rPr>
          <w:rFonts w:hint="eastAsia" w:ascii="宋体" w:hAnsi="宋体" w:cs="宋体"/>
          <w:b/>
          <w:bCs/>
          <w:color w:val="auto"/>
          <w:sz w:val="28"/>
          <w:szCs w:val="28"/>
          <w:highlight w:val="none"/>
        </w:rPr>
        <w:t>第五条、货物交接：</w:t>
      </w:r>
      <w:r>
        <w:rPr>
          <w:rFonts w:hint="eastAsia" w:ascii="宋体" w:hAnsi="宋体" w:cs="宋体"/>
          <w:color w:val="auto"/>
          <w:sz w:val="28"/>
          <w:szCs w:val="28"/>
          <w:highlight w:val="none"/>
        </w:rPr>
        <w:t>货物到达交货地点后，要有购、销双方人员或委托人按照送货清单当面点检签收确认。如购买方负责安装调试，除有特别声明，销售方允许购买方开箱并按装箱单点检，对不符合装箱单项目要及时反馈销售方处理。</w:t>
      </w:r>
    </w:p>
    <w:p>
      <w:pPr>
        <w:widowControl/>
        <w:spacing w:line="360" w:lineRule="auto"/>
        <w:ind w:firstLine="0" w:firstLineChars="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第六条、安装调试：</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①如货物安装过程中采购人需补充其它内容的，中标人必须配合采购人对设计方案进行修正或修改，不得以任何理由加收任何费用。</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②中标人在生产制造及运输装卸过程中，承担运输风险和费用。负责对因制造及运输过程中缺损的零部件予以更换。全部设备符合设计要求。</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③按</w:t>
      </w:r>
      <w:r>
        <w:rPr>
          <w:rFonts w:hint="eastAsia" w:ascii="宋体" w:hAnsi="宋体" w:cs="宋体"/>
          <w:color w:val="auto"/>
          <w:sz w:val="28"/>
          <w:szCs w:val="28"/>
          <w:highlight w:val="none"/>
          <w:lang w:eastAsia="zh-CN"/>
        </w:rPr>
        <w:t>买方</w:t>
      </w:r>
      <w:r>
        <w:rPr>
          <w:rFonts w:hint="eastAsia" w:ascii="宋体" w:hAnsi="宋体" w:cs="宋体"/>
          <w:color w:val="auto"/>
          <w:sz w:val="28"/>
          <w:szCs w:val="28"/>
          <w:highlight w:val="none"/>
        </w:rPr>
        <w:t>提供的适合设备安装要求的安装空间（设备长、宽及安装净高），做好双方约定的工程界面相关工作，对于设备安装设施而导致设备不能达到验收及使用要求的，中标人负责按规范整改。</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④中标人须严格遵守执行采购人现行的管理规定制度，接受采购人对安装现场的质量、安全、文明、环保及纪律的监督和管理。如因安装措施不当造成人员人身安全或工伤死亡事故，一切责任由中标人负责。</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⑤确保安装现场的清洁卫生，施工垃圾须清理干净。中标人完成合同约定的所有工作，在撤场工作结束后，中标人须将现场整洁干净再移交采购人。</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⑥中标人应在采购人指定的范围内安装，在采购人规定的时间内无条件对安装辅助设施进行拆卸和清理场地。中标人在完工后至验收合格并移交采购人前期间，仍须负责设施保护责任及成品的保洁责任，其所需费用包含在合同金额中。</w:t>
      </w:r>
    </w:p>
    <w:p>
      <w:pPr>
        <w:spacing w:line="360" w:lineRule="auto"/>
        <w:ind w:firstLine="0" w:firstLineChars="0"/>
        <w:jc w:val="left"/>
        <w:rPr>
          <w:rFonts w:ascii="宋体" w:hAnsi="宋体" w:cs="宋体"/>
          <w:b/>
          <w:bCs/>
          <w:color w:val="auto"/>
          <w:sz w:val="28"/>
          <w:szCs w:val="28"/>
          <w:highlight w:val="none"/>
        </w:rPr>
      </w:pPr>
      <w:r>
        <w:rPr>
          <w:rFonts w:hint="eastAsia" w:ascii="宋体" w:hAnsi="宋体" w:cs="宋体"/>
          <w:color w:val="auto"/>
          <w:sz w:val="28"/>
          <w:szCs w:val="28"/>
          <w:highlight w:val="none"/>
        </w:rPr>
        <w:t xml:space="preserve">    ⑦设备安装期间中标人须保护采购人原有的场地环境和相关设施设备，如有损坏必须负责赔偿或者恢复原状，并严格加强安装人员管理制度，如发生盗窃，斗殴等现象，则追究中标人责任。</w:t>
      </w:r>
    </w:p>
    <w:p>
      <w:pPr>
        <w:spacing w:line="360" w:lineRule="auto"/>
        <w:ind w:firstLine="56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第七条、验收：</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①交付验收标准：依次序对照适用标准为：符合中华人民共和国国家安全质量标准、环保标准或行业标准；符合采购文件和响应承诺中采购人认可的各项要求和标准；符合货物来源国官方标准。上述标准必须是有关官方机构发布的最新版本的标准。</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②应按国家现行有关标准验收或货物来源国官方标准验收。</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③预验收在合同设备制造厂内根据双方认可的验收方案进行。预验收过程所涉及的一切物料、工具、工装（如有需要时）等，均由销售方负责提供，预验收合格后双方签署《预验收合格报告》。</w:t>
      </w:r>
    </w:p>
    <w:p>
      <w:pPr>
        <w:pStyle w:val="20"/>
        <w:ind w:firstLine="0"/>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④终验收在购买方工厂现场根据双方认可的验收方案要求进行。</w:t>
      </w:r>
      <w:r>
        <w:rPr>
          <w:rFonts w:hint="eastAsia" w:ascii="宋体" w:hAnsi="宋体" w:cs="宋体"/>
          <w:color w:val="auto"/>
          <w:sz w:val="28"/>
          <w:szCs w:val="28"/>
          <w:highlight w:val="none"/>
          <w:lang w:eastAsia="zh-CN"/>
        </w:rPr>
        <w:t>双方按国家、地方相关规定及本《技术协议》要求进行验收，涂装生产线</w:t>
      </w:r>
      <w:r>
        <w:rPr>
          <w:rFonts w:hint="eastAsia" w:ascii="宋体" w:hAnsi="宋体" w:cs="宋体"/>
          <w:color w:val="auto"/>
          <w:sz w:val="28"/>
          <w:szCs w:val="28"/>
          <w:highlight w:val="none"/>
        </w:rPr>
        <w:t>。终验收合格双方据此签署《终验收合格报告》。</w:t>
      </w:r>
    </w:p>
    <w:p>
      <w:pPr>
        <w:spacing w:line="360" w:lineRule="auto"/>
        <w:ind w:firstLine="0" w:firstLineChars="0"/>
        <w:jc w:val="left"/>
        <w:rPr>
          <w:rFonts w:ascii="宋体" w:hAnsi="宋体" w:cs="宋体"/>
          <w:color w:val="auto"/>
          <w:sz w:val="28"/>
          <w:szCs w:val="28"/>
          <w:highlight w:val="none"/>
        </w:rPr>
      </w:pPr>
      <w:r>
        <w:rPr>
          <w:rFonts w:hint="eastAsia" w:ascii="宋体" w:hAnsi="宋体" w:cs="宋体"/>
          <w:b/>
          <w:bCs/>
          <w:color w:val="auto"/>
          <w:sz w:val="28"/>
          <w:szCs w:val="28"/>
          <w:highlight w:val="none"/>
        </w:rPr>
        <w:t xml:space="preserve">    第八条、质保期、质保金：</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质保期为终验收合格后两周年，质保金为合同成交额的10%。</w:t>
      </w:r>
    </w:p>
    <w:p>
      <w:pPr>
        <w:spacing w:line="360" w:lineRule="auto"/>
        <w:ind w:firstLine="562"/>
        <w:rPr>
          <w:rFonts w:ascii="宋体" w:hAnsi="宋体" w:cs="宋体"/>
          <w:color w:val="auto"/>
          <w:spacing w:val="20"/>
          <w:sz w:val="24"/>
          <w:szCs w:val="24"/>
          <w:highlight w:val="none"/>
        </w:rPr>
      </w:pPr>
      <w:r>
        <w:rPr>
          <w:rFonts w:hint="eastAsia" w:ascii="宋体" w:hAnsi="宋体" w:cs="宋体"/>
          <w:b/>
          <w:bCs/>
          <w:color w:val="auto"/>
          <w:sz w:val="28"/>
          <w:szCs w:val="28"/>
          <w:highlight w:val="none"/>
        </w:rPr>
        <w:t>第九条、付款方式、出具发票：</w:t>
      </w:r>
      <w:r>
        <w:rPr>
          <w:rFonts w:hint="eastAsia" w:ascii="宋体" w:hAnsi="宋体" w:cs="宋体"/>
          <w:color w:val="auto"/>
          <w:spacing w:val="20"/>
          <w:sz w:val="28"/>
          <w:szCs w:val="28"/>
          <w:highlight w:val="none"/>
        </w:rPr>
        <w:t>甲方预付合同总额的30%作为预付款，同时销售方开具合同成交货款总额的30%的增值税发票；预验收合格后,货物发运用户前，付合同成交货款总额的30%，同时销售方开具合同成交货款总额的30%的增值税发票；终验收合格后</w:t>
      </w:r>
      <w:r>
        <w:rPr>
          <w:rFonts w:hint="eastAsia" w:ascii="宋体" w:hAnsi="宋体" w:cs="宋体"/>
          <w:color w:val="auto"/>
          <w:spacing w:val="20"/>
          <w:sz w:val="28"/>
          <w:szCs w:val="28"/>
          <w:highlight w:val="none"/>
          <w:lang w:val="en-US" w:eastAsia="zh-CN"/>
        </w:rPr>
        <w:t>(VOCs排放符合相应行业排放标准及《固定污染源挥发性有机物综合排放标准》（DB44/2367-2022 ）、《挥发性有机物无组织排放控制标准》（GB37822-2019）的有关要求，必须符合广州市南沙区相关环保要求为前提)，</w:t>
      </w:r>
      <w:r>
        <w:rPr>
          <w:rFonts w:hint="eastAsia" w:ascii="宋体" w:hAnsi="宋体" w:cs="宋体"/>
          <w:color w:val="auto"/>
          <w:spacing w:val="20"/>
          <w:sz w:val="28"/>
          <w:szCs w:val="28"/>
          <w:highlight w:val="none"/>
        </w:rPr>
        <w:t>付合同成交货款总额的30%，同时销售方开具合同成交货款总额的40%的增值税发票后；余款（合同成交总额货款的10%）为质保金，如无质量问题，在终验收合格之日起两年后付清，第一年后支付合同成交总额货款5%，第二年后支付合同成交总额货款5%。</w:t>
      </w:r>
    </w:p>
    <w:p>
      <w:pPr>
        <w:spacing w:line="360" w:lineRule="auto"/>
        <w:ind w:firstLine="562"/>
        <w:jc w:val="left"/>
        <w:rPr>
          <w:rFonts w:ascii="宋体" w:hAnsi="宋体" w:cs="宋体"/>
          <w:color w:val="auto"/>
          <w:sz w:val="28"/>
          <w:szCs w:val="28"/>
          <w:highlight w:val="none"/>
        </w:rPr>
      </w:pPr>
      <w:r>
        <w:rPr>
          <w:rFonts w:hint="eastAsia" w:ascii="宋体" w:hAnsi="宋体" w:cs="宋体"/>
          <w:b/>
          <w:bCs/>
          <w:color w:val="auto"/>
          <w:sz w:val="28"/>
          <w:szCs w:val="28"/>
          <w:highlight w:val="none"/>
        </w:rPr>
        <w:t>第十条、售后服务：</w:t>
      </w:r>
    </w:p>
    <w:p>
      <w:pPr>
        <w:pStyle w:val="31"/>
        <w:numPr>
          <w:ilvl w:val="0"/>
          <w:numId w:val="9"/>
        </w:numPr>
        <w:spacing w:line="360" w:lineRule="auto"/>
        <w:ind w:firstLineChars="0"/>
        <w:jc w:val="left"/>
        <w:rPr>
          <w:rFonts w:ascii="宋体" w:hAnsi="宋体" w:cs="宋体"/>
          <w:color w:val="auto"/>
          <w:sz w:val="28"/>
          <w:szCs w:val="28"/>
          <w:highlight w:val="none"/>
        </w:rPr>
      </w:pPr>
      <w:r>
        <w:rPr>
          <w:rFonts w:hint="eastAsia" w:ascii="宋体" w:hAnsi="宋体" w:cs="宋体"/>
          <w:color w:val="auto"/>
          <w:sz w:val="28"/>
          <w:szCs w:val="28"/>
          <w:highlight w:val="none"/>
        </w:rPr>
        <w:t>质量保证期两年,质量保证期从终验收合格之日起计算。</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②在质量保证期内，卖方应对由于设备设计、工艺、材料或质量缺陷等原因导致的设备故障负责，并免费负责对设备进行维修（含零部件更换）或以消除故障。</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z w:val="28"/>
          <w:szCs w:val="28"/>
          <w:highlight w:val="none"/>
        </w:rPr>
        <w:t>③质保期内，如设备或零部件因非用户方人为因素出现故障而造成短期停用时，则质保期和免费维修期相应顺延。如设备停用影响生产时间超过30天，则质保期顺延并扣除质保金50%。</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④对于质量保证期内设备运行出现故障，设备制造商自接到买方服务通知起4小时内给买方作出响应，诊断设备故障并指导买方排除解决设备故障；对买方不能自行解决的故障，卖方人员应在24小时内到达买方现场进行维修，一般故障必须在24小时内解决或提供同档次替代品，确保设备恢复正常运行。</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⑤生产线在质量保证期到期前一月派有经验的设备工程师对整线进行一次免费保养并进行整机的精度校准。具体工作内容如下：</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1）生产线设备机械、电气维护保养。</w:t>
      </w:r>
    </w:p>
    <w:p>
      <w:pPr>
        <w:spacing w:line="360" w:lineRule="auto"/>
        <w:ind w:firstLine="560"/>
        <w:rPr>
          <w:rFonts w:ascii="宋体" w:hAnsi="宋体" w:cs="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）生产线设备电气参数优化。</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 xml:space="preserve">⑥质保期结束后，制造商提供终身技术支持。 </w:t>
      </w:r>
    </w:p>
    <w:p>
      <w:pPr>
        <w:spacing w:line="360" w:lineRule="auto"/>
        <w:ind w:firstLine="0" w:firstLineChars="0"/>
        <w:jc w:val="left"/>
        <w:rPr>
          <w:rFonts w:ascii="宋体" w:hAnsi="宋体" w:cs="宋体"/>
          <w:color w:val="auto"/>
          <w:sz w:val="28"/>
          <w:szCs w:val="28"/>
          <w:highlight w:val="none"/>
        </w:rPr>
      </w:pPr>
      <w:r>
        <w:rPr>
          <w:rFonts w:hint="eastAsia" w:ascii="宋体" w:hAnsi="宋体" w:cs="宋体"/>
          <w:b/>
          <w:bCs/>
          <w:color w:val="auto"/>
          <w:sz w:val="28"/>
          <w:szCs w:val="28"/>
          <w:highlight w:val="none"/>
        </w:rPr>
        <w:t xml:space="preserve">    第十一条、人员培训：</w:t>
      </w:r>
    </w:p>
    <w:p>
      <w:pPr>
        <w:spacing w:line="360" w:lineRule="auto"/>
        <w:ind w:firstLine="0" w:firstLineChars="0"/>
        <w:jc w:val="left"/>
        <w:rPr>
          <w:rFonts w:ascii="宋体" w:hAnsi="宋体" w:cs="宋体"/>
          <w:color w:val="auto"/>
          <w:sz w:val="28"/>
          <w:szCs w:val="28"/>
          <w:highlight w:val="none"/>
        </w:rPr>
      </w:pPr>
      <w:r>
        <w:rPr>
          <w:rFonts w:hint="eastAsia" w:ascii="宋体" w:hAnsi="宋体" w:cs="宋体"/>
          <w:color w:val="auto"/>
          <w:sz w:val="28"/>
          <w:szCs w:val="28"/>
          <w:highlight w:val="none"/>
        </w:rPr>
        <w:t>生产线完成安装调试和终验收后，厂家在销售方工厂现场对销售方指定的人员进行设备操作、机械维修、电气维修等方面的专业培训。</w:t>
      </w:r>
    </w:p>
    <w:p>
      <w:pPr>
        <w:numPr>
          <w:ilvl w:val="0"/>
          <w:numId w:val="10"/>
        </w:numPr>
        <w:spacing w:line="360" w:lineRule="auto"/>
        <w:ind w:firstLine="56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、合同生效条件：</w:t>
      </w:r>
    </w:p>
    <w:p>
      <w:pPr>
        <w:pStyle w:val="20"/>
        <w:spacing w:line="360" w:lineRule="auto"/>
        <w:ind w:firstLine="0"/>
        <w:rPr>
          <w:rFonts w:ascii="宋体" w:hAnsi="宋体" w:cs="宋体"/>
          <w:color w:val="auto"/>
          <w:sz w:val="28"/>
          <w:szCs w:val="28"/>
          <w:highlight w:val="none"/>
        </w:rPr>
      </w:pPr>
      <w:r>
        <w:rPr>
          <w:rFonts w:hint="eastAsia" w:ascii="宋体" w:hAnsi="宋体" w:cs="宋体"/>
          <w:color w:val="auto"/>
          <w:sz w:val="28"/>
          <w:szCs w:val="28"/>
          <w:highlight w:val="none"/>
        </w:rPr>
        <w:t xml:space="preserve">    1、签订合同：甲乙双方必须在合同上签字或盖章确认合同协议的内容。</w:t>
      </w:r>
    </w:p>
    <w:p>
      <w:pPr>
        <w:pStyle w:val="20"/>
        <w:spacing w:line="360" w:lineRule="auto"/>
        <w:ind w:firstLine="570"/>
        <w:rPr>
          <w:rFonts w:ascii="宋体" w:hAnsi="宋体" w:cs="宋体"/>
          <w:color w:val="auto"/>
          <w:sz w:val="28"/>
          <w:szCs w:val="28"/>
          <w:highlight w:val="none"/>
        </w:rPr>
      </w:pPr>
      <w:r>
        <w:rPr>
          <w:rFonts w:hint="eastAsia" w:ascii="宋体" w:hAnsi="宋体" w:cs="宋体"/>
          <w:color w:val="auto"/>
          <w:sz w:val="28"/>
          <w:szCs w:val="28"/>
          <w:highlight w:val="none"/>
        </w:rPr>
        <w:t>2、对比合同：甲乙双方应当认真核对合同内容，确认各自的权利和义务，并进行签名或盖章确认。</w:t>
      </w:r>
    </w:p>
    <w:p>
      <w:pPr>
        <w:pStyle w:val="20"/>
        <w:spacing w:line="360" w:lineRule="auto"/>
        <w:ind w:firstLine="570"/>
        <w:rPr>
          <w:rFonts w:ascii="宋体" w:hAnsi="宋体" w:cs="宋体"/>
          <w:color w:val="auto"/>
          <w:sz w:val="28"/>
          <w:szCs w:val="28"/>
          <w:highlight w:val="none"/>
        </w:rPr>
      </w:pPr>
      <w:r>
        <w:rPr>
          <w:rFonts w:hint="eastAsia" w:ascii="宋体" w:hAnsi="宋体" w:cs="宋体"/>
          <w:color w:val="auto"/>
          <w:sz w:val="28"/>
          <w:szCs w:val="28"/>
          <w:highlight w:val="none"/>
        </w:rPr>
        <w:t>3、技术协议或技术规格书内容作为合同的一部分同等重要。</w:t>
      </w:r>
    </w:p>
    <w:p>
      <w:pPr>
        <w:pStyle w:val="20"/>
        <w:spacing w:line="360" w:lineRule="auto"/>
        <w:ind w:firstLine="0"/>
        <w:rPr>
          <w:rFonts w:ascii="宋体" w:hAns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付款条件：甲方应当按照合同约定的付款方式和时间付款。</w:t>
      </w:r>
    </w:p>
    <w:p>
      <w:pPr>
        <w:spacing w:line="360" w:lineRule="auto"/>
        <w:ind w:firstLine="562"/>
        <w:jc w:val="left"/>
        <w:rPr>
          <w:rFonts w:ascii="宋体" w:hAnsi="宋体" w:cs="宋体"/>
          <w:color w:val="auto"/>
          <w:sz w:val="28"/>
          <w:szCs w:val="28"/>
          <w:highlight w:val="none"/>
        </w:rPr>
      </w:pPr>
      <w:r>
        <w:rPr>
          <w:rFonts w:hint="eastAsia" w:ascii="宋体" w:hAnsi="宋体" w:cs="宋体"/>
          <w:b/>
          <w:bCs/>
          <w:color w:val="auto"/>
          <w:sz w:val="28"/>
          <w:szCs w:val="28"/>
          <w:highlight w:val="none"/>
        </w:rPr>
        <w:t>第十三条、违约责任及免责条件：</w:t>
      </w:r>
    </w:p>
    <w:p>
      <w:pPr>
        <w:widowControl/>
        <w:adjustRightInd w:val="0"/>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1、任何一方未按照本合同约定履行相应的义务,应承担相应的违约责任。</w:t>
      </w:r>
    </w:p>
    <w:p>
      <w:pPr>
        <w:widowControl/>
        <w:adjustRightInd w:val="0"/>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2、乙方若未按合同规定时间、未按合同约定品牌、数量、规格交付货物,超过宽限期2个月后每延迟一天罚总金额万分之五；累计违约金总金额不超合同成交金额的5%。如违约金达到5%时,甲方有权单方解除合同,且甲方不承担任何责任。乙方支付延迟交货违约金,并不能免除乙方按照合同履行交货的义务。</w:t>
      </w:r>
    </w:p>
    <w:p>
      <w:pPr>
        <w:widowControl/>
        <w:adjustRightInd w:val="0"/>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3、因甲方的原因致使产品不能按照约定期限交付的,不追究乙方责任。</w:t>
      </w:r>
    </w:p>
    <w:p>
      <w:pPr>
        <w:widowControl/>
        <w:adjustRightInd w:val="0"/>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4、若因乙方提供产品的质量问题对甲方造成质量事故,甲方有权要求乙方赔偿全部经济损失。</w:t>
      </w:r>
    </w:p>
    <w:p>
      <w:pPr>
        <w:tabs>
          <w:tab w:val="left" w:pos="720"/>
          <w:tab w:val="left" w:pos="851"/>
          <w:tab w:val="left" w:pos="1070"/>
        </w:tabs>
        <w:spacing w:line="360" w:lineRule="auto"/>
        <w:ind w:firstLine="560"/>
        <w:rPr>
          <w:rFonts w:ascii="宋体" w:hAnsi="宋体" w:cs="宋体"/>
          <w:b/>
          <w:bCs/>
          <w:color w:val="auto"/>
          <w:sz w:val="28"/>
          <w:szCs w:val="28"/>
          <w:highlight w:val="none"/>
        </w:rPr>
      </w:pPr>
      <w:r>
        <w:rPr>
          <w:rFonts w:hint="eastAsia" w:ascii="宋体" w:hAnsi="宋体" w:cs="宋体"/>
          <w:color w:val="auto"/>
          <w:sz w:val="28"/>
          <w:szCs w:val="28"/>
          <w:highlight w:val="none"/>
        </w:rPr>
        <w:t>5、当事人一方因地震、水灾、海啸、雪灾、泥石流、罢工、骚乱、瘟疫、政府干预、禁运或其他不可抗力原因而不能履行合同的，应采取协商方式解决。遇到上述不可抗力事件的一方，应立即书面通知对方，并应在不可抗力事件发生后</w:t>
      </w:r>
      <w:r>
        <w:rPr>
          <w:rFonts w:hint="eastAsia" w:cs="宋体"/>
          <w:color w:val="auto"/>
          <w:sz w:val="28"/>
          <w:szCs w:val="28"/>
          <w:highlight w:val="none"/>
        </w:rPr>
        <w:t>十</w:t>
      </w:r>
      <w:r>
        <w:rPr>
          <w:rFonts w:hint="eastAsia" w:ascii="宋体" w:hAnsi="宋体" w:cs="宋体"/>
          <w:color w:val="auto"/>
          <w:sz w:val="28"/>
          <w:szCs w:val="28"/>
          <w:highlight w:val="none"/>
        </w:rPr>
        <w:t>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没有立即通知对方而导致对方损失扩大的，对损失扩大的部分承担赔偿责任。</w:t>
      </w:r>
    </w:p>
    <w:p>
      <w:pPr>
        <w:spacing w:line="360" w:lineRule="auto"/>
        <w:ind w:firstLine="562"/>
        <w:jc w:val="left"/>
        <w:rPr>
          <w:rFonts w:ascii="宋体" w:hAnsi="宋体" w:cs="宋体"/>
          <w:color w:val="auto"/>
          <w:sz w:val="28"/>
          <w:szCs w:val="28"/>
          <w:highlight w:val="none"/>
        </w:rPr>
      </w:pPr>
      <w:r>
        <w:rPr>
          <w:rFonts w:hint="eastAsia" w:ascii="宋体" w:hAnsi="宋体" w:cs="宋体"/>
          <w:b/>
          <w:bCs/>
          <w:color w:val="auto"/>
          <w:sz w:val="28"/>
          <w:szCs w:val="28"/>
          <w:highlight w:val="none"/>
        </w:rPr>
        <w:t>第十四条、合同纠纷解决办法：</w:t>
      </w:r>
      <w:r>
        <w:rPr>
          <w:rFonts w:hint="eastAsia" w:ascii="宋体" w:hAnsi="宋体" w:cs="宋体"/>
          <w:color w:val="auto"/>
          <w:sz w:val="28"/>
          <w:szCs w:val="28"/>
          <w:highlight w:val="none"/>
        </w:rPr>
        <w:t>购、销双方发生合同纠纷时，应当努力协商寻找解决办法，协商不成可向当地工商行政管理部门申请调解，也可向合同签订地仲裁机构仲裁，或直接向合同签订地人民法院提出起诉。</w:t>
      </w:r>
    </w:p>
    <w:p>
      <w:pPr>
        <w:spacing w:line="360" w:lineRule="auto"/>
        <w:ind w:firstLine="641" w:firstLineChars="228"/>
        <w:jc w:val="left"/>
        <w:rPr>
          <w:rFonts w:ascii="宋体" w:hAnsi="宋体" w:cs="宋体"/>
          <w:color w:val="auto"/>
          <w:sz w:val="28"/>
          <w:szCs w:val="28"/>
          <w:highlight w:val="none"/>
        </w:rPr>
      </w:pPr>
      <w:r>
        <w:rPr>
          <w:rFonts w:hint="eastAsia" w:ascii="宋体" w:hAnsi="宋体" w:cs="宋体"/>
          <w:b/>
          <w:bCs/>
          <w:color w:val="auto"/>
          <w:sz w:val="28"/>
          <w:szCs w:val="28"/>
          <w:highlight w:val="none"/>
        </w:rPr>
        <w:t>第十五条、合同附件：</w:t>
      </w:r>
      <w:r>
        <w:rPr>
          <w:rFonts w:hint="eastAsia" w:ascii="宋体" w:hAnsi="宋体" w:cs="宋体"/>
          <w:color w:val="auto"/>
          <w:sz w:val="28"/>
          <w:szCs w:val="28"/>
          <w:highlight w:val="none"/>
        </w:rPr>
        <w:t>合同附件与本合同是不可分割的部分，与本合同有同等的法律效力。</w:t>
      </w:r>
    </w:p>
    <w:p>
      <w:pPr>
        <w:spacing w:line="360" w:lineRule="auto"/>
        <w:ind w:firstLine="562"/>
        <w:jc w:val="left"/>
        <w:rPr>
          <w:rFonts w:ascii="宋体" w:hAnsi="宋体" w:cs="宋体"/>
          <w:color w:val="auto"/>
          <w:szCs w:val="21"/>
          <w:highlight w:val="none"/>
        </w:rPr>
      </w:pPr>
      <w:r>
        <w:rPr>
          <w:rFonts w:hint="eastAsia" w:ascii="宋体" w:hAnsi="宋体" w:cs="宋体"/>
          <w:b/>
          <w:bCs/>
          <w:color w:val="auto"/>
          <w:sz w:val="28"/>
          <w:szCs w:val="28"/>
          <w:highlight w:val="none"/>
        </w:rPr>
        <w:t>第十六条、</w:t>
      </w:r>
      <w:r>
        <w:rPr>
          <w:rFonts w:hint="eastAsia" w:ascii="宋体" w:hAnsi="宋体" w:cs="宋体"/>
          <w:color w:val="auto"/>
          <w:sz w:val="28"/>
          <w:szCs w:val="28"/>
          <w:highlight w:val="none"/>
        </w:rPr>
        <w:t>本合同一式四份，购、销双方各执两份。</w:t>
      </w:r>
    </w:p>
    <w:p>
      <w:pPr>
        <w:pStyle w:val="20"/>
        <w:rPr>
          <w:color w:val="auto"/>
          <w:highlight w:val="none"/>
        </w:rPr>
      </w:pPr>
    </w:p>
    <w:p>
      <w:pPr>
        <w:pStyle w:val="20"/>
        <w:rPr>
          <w:color w:val="auto"/>
          <w:highlight w:val="none"/>
        </w:rPr>
      </w:pPr>
    </w:p>
    <w:tbl>
      <w:tblPr>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购买方：广州柴油机厂股份有限公司</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销售方：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法人代表</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法人代表：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签约代表：</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签约代表：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电话：</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 xml:space="preserve">税号：            </w:t>
            </w:r>
          </w:p>
          <w:p>
            <w:pPr>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发票电话：</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帐号：</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 xml:space="preserve">开户行： </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邮政编码：</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日期：</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日期：</w:t>
            </w:r>
          </w:p>
        </w:tc>
      </w:tr>
    </w:tbl>
    <w:p>
      <w:pPr>
        <w:ind w:firstLine="560"/>
        <w:jc w:val="left"/>
        <w:rPr>
          <w:rFonts w:ascii="宋体" w:hAnsi="宋体" w:cs="宋体"/>
          <w:color w:val="auto"/>
          <w:sz w:val="28"/>
          <w:szCs w:val="28"/>
          <w:highlight w:val="none"/>
        </w:rPr>
      </w:pPr>
    </w:p>
    <w:p>
      <w:pPr>
        <w:ind w:firstLine="0" w:firstLineChars="0"/>
        <w:jc w:val="both"/>
        <w:rPr>
          <w:rFonts w:ascii="宋体" w:hAnsi="宋体" w:cs="宋体"/>
          <w:b/>
          <w:bCs/>
          <w:color w:val="auto"/>
          <w:sz w:val="24"/>
          <w:szCs w:val="36"/>
          <w:highlight w:val="none"/>
        </w:rPr>
      </w:pPr>
    </w:p>
    <w:p>
      <w:pPr>
        <w:ind w:firstLine="0" w:firstLineChars="0"/>
        <w:jc w:val="both"/>
        <w:rPr>
          <w:rFonts w:ascii="宋体" w:hAnsi="宋体" w:cs="宋体"/>
          <w:b/>
          <w:bCs/>
          <w:color w:val="auto"/>
          <w:sz w:val="24"/>
          <w:szCs w:val="36"/>
          <w:highlight w:val="none"/>
        </w:rPr>
      </w:pPr>
    </w:p>
    <w:p>
      <w:pPr>
        <w:ind w:firstLine="0" w:firstLineChars="0"/>
        <w:jc w:val="both"/>
        <w:rPr>
          <w:rFonts w:ascii="宋体" w:hAnsi="宋体" w:cs="宋体"/>
          <w:b/>
          <w:bCs/>
          <w:color w:val="auto"/>
          <w:sz w:val="24"/>
          <w:szCs w:val="36"/>
          <w:highlight w:val="none"/>
        </w:rPr>
      </w:pPr>
    </w:p>
    <w:p>
      <w:pPr>
        <w:spacing w:line="180" w:lineRule="auto"/>
        <w:ind w:firstLine="0" w:firstLineChars="0"/>
        <w:rPr>
          <w:rFonts w:ascii="宋体" w:hAnsi="宋体" w:cs="宋体"/>
          <w:b/>
          <w:bCs/>
          <w:color w:val="auto"/>
          <w:sz w:val="24"/>
          <w:szCs w:val="36"/>
          <w:highlight w:val="none"/>
        </w:rPr>
      </w:pPr>
    </w:p>
    <w:sectPr>
      <w:headerReference r:id="rId6" w:type="first"/>
      <w:footerReference r:id="rId9" w:type="first"/>
      <w:headerReference r:id="rId4" w:type="default"/>
      <w:footerReference r:id="rId7" w:type="default"/>
      <w:headerReference r:id="rId5" w:type="even"/>
      <w:footerReference r:id="rId8" w:type="even"/>
      <w:pgSz w:w="11906" w:h="16838"/>
      <w:pgMar w:top="1134" w:right="1287" w:bottom="1440" w:left="1134" w:header="567" w:footer="567"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等线">
    <w:altName w:val="宋体"/>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ind w:firstLine="360"/>
      <w:jc w:val="center"/>
    </w:pPr>
    <w:r>
      <w:fldChar w:fldCharType="begin"/>
    </w:r>
    <w:r>
      <w:instrText xml:space="preserve"> PAGE  \* ArabicDash  \* MERGEFORMAT </w:instrText>
    </w:r>
    <w:r>
      <w:fldChar w:fldCharType="separate"/>
    </w:r>
    <w:r>
      <w:t>- 25 -</w:t>
    </w:r>
    <w:r>
      <w:fldChar w:fldCharType="end"/>
    </w:r>
  </w:p>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93106857">
    <w:nsid w:val="64EAC2A9"/>
    <w:multiLevelType w:val="singleLevel"/>
    <w:tmpl w:val="64EAC2A9"/>
    <w:lvl w:ilvl="0" w:tentative="1">
      <w:start w:val="1"/>
      <w:numFmt w:val="chineseCounting"/>
      <w:suff w:val="nothing"/>
      <w:lvlText w:val="%1．"/>
      <w:lvlJc w:val="left"/>
    </w:lvl>
  </w:abstractNum>
  <w:abstractNum w:abstractNumId="1289237699">
    <w:nsid w:val="4CD834C3"/>
    <w:multiLevelType w:val="multilevel"/>
    <w:tmpl w:val="4CD834C3"/>
    <w:lvl w:ilvl="0" w:tentative="1">
      <w:start w:val="1"/>
      <w:numFmt w:val="decimal"/>
      <w:lvlText w:val="%1、"/>
      <w:lvlJc w:val="left"/>
      <w:pPr>
        <w:tabs>
          <w:tab w:val="left" w:pos="567"/>
        </w:tabs>
        <w:ind w:left="567" w:hanging="567"/>
      </w:pPr>
      <w:rPr>
        <w:rFonts w:hint="default" w:ascii="Times New Roman" w:hAnsi="Times New Roman" w:cs="Times New Roman"/>
      </w:rPr>
    </w:lvl>
    <w:lvl w:ilvl="1" w:tentative="1">
      <w:start w:val="1"/>
      <w:numFmt w:val="lowerLetter"/>
      <w:lvlText w:val="%2)"/>
      <w:lvlJc w:val="left"/>
      <w:pPr>
        <w:tabs>
          <w:tab w:val="left" w:pos="840"/>
        </w:tabs>
        <w:ind w:left="840" w:hanging="420"/>
      </w:pPr>
      <w:rPr>
        <w:rFonts w:hint="default" w:ascii="Times New Roman" w:hAnsi="Times New Roman" w:cs="Times New Roman"/>
      </w:rPr>
    </w:lvl>
    <w:lvl w:ilvl="2" w:tentative="1">
      <w:start w:val="1"/>
      <w:numFmt w:val="lowerRoman"/>
      <w:lvlText w:val="%3."/>
      <w:lvlJc w:val="right"/>
      <w:pPr>
        <w:tabs>
          <w:tab w:val="left" w:pos="1260"/>
        </w:tabs>
        <w:ind w:left="1260" w:hanging="420"/>
      </w:pPr>
      <w:rPr>
        <w:rFonts w:hint="default" w:ascii="Times New Roman" w:hAnsi="Times New Roman" w:cs="Times New Roman"/>
      </w:rPr>
    </w:lvl>
    <w:lvl w:ilvl="3" w:tentative="1">
      <w:start w:val="1"/>
      <w:numFmt w:val="decimal"/>
      <w:lvlText w:val="%4."/>
      <w:lvlJc w:val="left"/>
      <w:pPr>
        <w:tabs>
          <w:tab w:val="left" w:pos="1680"/>
        </w:tabs>
        <w:ind w:left="1680" w:hanging="420"/>
      </w:pPr>
      <w:rPr>
        <w:rFonts w:hint="default" w:ascii="Times New Roman" w:hAnsi="Times New Roman" w:cs="Times New Roman"/>
      </w:rPr>
    </w:lvl>
    <w:lvl w:ilvl="4" w:tentative="1">
      <w:start w:val="1"/>
      <w:numFmt w:val="lowerLetter"/>
      <w:lvlText w:val="%5)"/>
      <w:lvlJc w:val="left"/>
      <w:pPr>
        <w:tabs>
          <w:tab w:val="left" w:pos="2100"/>
        </w:tabs>
        <w:ind w:left="2100" w:hanging="420"/>
      </w:pPr>
      <w:rPr>
        <w:rFonts w:hint="default" w:ascii="Times New Roman" w:hAnsi="Times New Roman" w:cs="Times New Roman"/>
      </w:rPr>
    </w:lvl>
    <w:lvl w:ilvl="5" w:tentative="1">
      <w:start w:val="1"/>
      <w:numFmt w:val="lowerRoman"/>
      <w:lvlText w:val="%6."/>
      <w:lvlJc w:val="right"/>
      <w:pPr>
        <w:tabs>
          <w:tab w:val="left" w:pos="2520"/>
        </w:tabs>
        <w:ind w:left="2520" w:hanging="420"/>
      </w:pPr>
      <w:rPr>
        <w:rFonts w:hint="default" w:ascii="Times New Roman" w:hAnsi="Times New Roman" w:cs="Times New Roman"/>
      </w:rPr>
    </w:lvl>
    <w:lvl w:ilvl="6" w:tentative="1">
      <w:start w:val="1"/>
      <w:numFmt w:val="decimal"/>
      <w:lvlText w:val="%7."/>
      <w:lvlJc w:val="left"/>
      <w:pPr>
        <w:tabs>
          <w:tab w:val="left" w:pos="2940"/>
        </w:tabs>
        <w:ind w:left="2940" w:hanging="420"/>
      </w:pPr>
      <w:rPr>
        <w:rFonts w:hint="default" w:ascii="Times New Roman" w:hAnsi="Times New Roman" w:cs="Times New Roman"/>
      </w:rPr>
    </w:lvl>
    <w:lvl w:ilvl="7" w:tentative="1">
      <w:start w:val="1"/>
      <w:numFmt w:val="lowerLetter"/>
      <w:lvlText w:val="%8)"/>
      <w:lvlJc w:val="left"/>
      <w:pPr>
        <w:tabs>
          <w:tab w:val="left" w:pos="3360"/>
        </w:tabs>
        <w:ind w:left="3360" w:hanging="420"/>
      </w:pPr>
      <w:rPr>
        <w:rFonts w:hint="default" w:ascii="Times New Roman" w:hAnsi="Times New Roman" w:cs="Times New Roman"/>
      </w:rPr>
    </w:lvl>
    <w:lvl w:ilvl="8" w:tentative="1">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689125886">
    <w:nsid w:val="64AE03FE"/>
    <w:multiLevelType w:val="singleLevel"/>
    <w:tmpl w:val="64AE03FE"/>
    <w:lvl w:ilvl="0" w:tentative="1">
      <w:start w:val="12"/>
      <w:numFmt w:val="chineseCounting"/>
      <w:suff w:val="nothing"/>
      <w:lvlText w:val="第%1条"/>
      <w:lvlJc w:val="left"/>
    </w:lvl>
  </w:abstractNum>
  <w:abstractNum w:abstractNumId="2086684020">
    <w:nsid w:val="7C604574"/>
    <w:multiLevelType w:val="multilevel"/>
    <w:tmpl w:val="7C604574"/>
    <w:lvl w:ilvl="0" w:tentative="1">
      <w:start w:val="1"/>
      <w:numFmt w:val="bullet"/>
      <w:pStyle w:val="30"/>
      <w:lvlText w:val="‒"/>
      <w:lvlJc w:val="left"/>
      <w:pPr>
        <w:ind w:left="840" w:hanging="420"/>
      </w:pPr>
      <w:rPr>
        <w:rFonts w:hint="default" w:ascii="Arial" w:hAnsi="Arial"/>
      </w:rPr>
    </w:lvl>
    <w:lvl w:ilvl="1" w:tentative="1">
      <w:start w:val="1"/>
      <w:numFmt w:val="bullet"/>
      <w:lvlText w:val=""/>
      <w:lvlJc w:val="left"/>
      <w:pPr>
        <w:ind w:left="1260" w:hanging="420"/>
      </w:pPr>
      <w:rPr>
        <w:rFonts w:hint="default" w:ascii="Wingdings" w:hAnsi="Wingdings"/>
      </w:rPr>
    </w:lvl>
    <w:lvl w:ilvl="2" w:tentative="1">
      <w:start w:val="1"/>
      <w:numFmt w:val="bullet"/>
      <w:lvlText w:val=""/>
      <w:lvlJc w:val="left"/>
      <w:pPr>
        <w:ind w:left="1680" w:hanging="420"/>
      </w:pPr>
      <w:rPr>
        <w:rFonts w:hint="default" w:ascii="Wingdings" w:hAnsi="Wingdings"/>
      </w:rPr>
    </w:lvl>
    <w:lvl w:ilvl="3" w:tentative="1">
      <w:start w:val="1"/>
      <w:numFmt w:val="bullet"/>
      <w:lvlText w:val=""/>
      <w:lvlJc w:val="left"/>
      <w:pPr>
        <w:ind w:left="2100" w:hanging="420"/>
      </w:pPr>
      <w:rPr>
        <w:rFonts w:hint="default" w:ascii="Wingdings" w:hAnsi="Wingdings"/>
      </w:rPr>
    </w:lvl>
    <w:lvl w:ilvl="4" w:tentative="1">
      <w:start w:val="1"/>
      <w:numFmt w:val="bullet"/>
      <w:lvlText w:val=""/>
      <w:lvlJc w:val="left"/>
      <w:pPr>
        <w:ind w:left="2520" w:hanging="420"/>
      </w:pPr>
      <w:rPr>
        <w:rFonts w:hint="default" w:ascii="Wingdings" w:hAnsi="Wingdings"/>
      </w:rPr>
    </w:lvl>
    <w:lvl w:ilvl="5" w:tentative="1">
      <w:start w:val="1"/>
      <w:numFmt w:val="bullet"/>
      <w:lvlText w:val=""/>
      <w:lvlJc w:val="left"/>
      <w:pPr>
        <w:ind w:left="2940" w:hanging="420"/>
      </w:pPr>
      <w:rPr>
        <w:rFonts w:hint="default" w:ascii="Wingdings" w:hAnsi="Wingdings"/>
      </w:rPr>
    </w:lvl>
    <w:lvl w:ilvl="6" w:tentative="1">
      <w:start w:val="1"/>
      <w:numFmt w:val="bullet"/>
      <w:lvlText w:val=""/>
      <w:lvlJc w:val="left"/>
      <w:pPr>
        <w:ind w:left="3360" w:hanging="420"/>
      </w:pPr>
      <w:rPr>
        <w:rFonts w:hint="default" w:ascii="Wingdings" w:hAnsi="Wingdings"/>
      </w:rPr>
    </w:lvl>
    <w:lvl w:ilvl="7" w:tentative="1">
      <w:start w:val="1"/>
      <w:numFmt w:val="bullet"/>
      <w:lvlText w:val=""/>
      <w:lvlJc w:val="left"/>
      <w:pPr>
        <w:ind w:left="3780" w:hanging="420"/>
      </w:pPr>
      <w:rPr>
        <w:rFonts w:hint="default" w:ascii="Wingdings" w:hAnsi="Wingdings"/>
      </w:rPr>
    </w:lvl>
    <w:lvl w:ilvl="8" w:tentative="1">
      <w:start w:val="1"/>
      <w:numFmt w:val="bullet"/>
      <w:lvlText w:val=""/>
      <w:lvlJc w:val="left"/>
      <w:pPr>
        <w:ind w:left="4200" w:hanging="420"/>
      </w:pPr>
      <w:rPr>
        <w:rFonts w:hint="default" w:ascii="Wingdings" w:hAnsi="Wingdings"/>
      </w:rPr>
    </w:lvl>
  </w:abstractNum>
  <w:abstractNum w:abstractNumId="1715227809">
    <w:nsid w:val="663C4CA1"/>
    <w:multiLevelType w:val="singleLevel"/>
    <w:tmpl w:val="663C4CA1"/>
    <w:lvl w:ilvl="0" w:tentative="1">
      <w:start w:val="16"/>
      <w:numFmt w:val="decimal"/>
      <w:suff w:val="nothing"/>
      <w:lvlText w:val="%1、"/>
      <w:lvlJc w:val="left"/>
    </w:lvl>
  </w:abstractNum>
  <w:abstractNum w:abstractNumId="2145464403">
    <w:nsid w:val="7FE13053"/>
    <w:multiLevelType w:val="multilevel"/>
    <w:tmpl w:val="7FE13053"/>
    <w:lvl w:ilvl="0" w:tentative="1">
      <w:start w:val="1"/>
      <w:numFmt w:val="decimalEnclosedParen"/>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1948417198">
    <w:nsid w:val="74227CAE"/>
    <w:multiLevelType w:val="multilevel"/>
    <w:tmpl w:val="74227CAE"/>
    <w:lvl w:ilvl="0" w:tentative="1">
      <w:start w:val="1"/>
      <w:numFmt w:val="decimalEnclosedCircle"/>
      <w:lvlText w:val="%1"/>
      <w:lvlJc w:val="left"/>
      <w:pPr>
        <w:ind w:left="920" w:hanging="36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714650910">
    <w:nsid w:val="66337F1E"/>
    <w:multiLevelType w:val="singleLevel"/>
    <w:tmpl w:val="66337F1E"/>
    <w:lvl w:ilvl="0" w:tentative="1">
      <w:start w:val="1"/>
      <w:numFmt w:val="chineseCounting"/>
      <w:suff w:val="nothing"/>
      <w:lvlText w:val="第%1条"/>
      <w:lvlJc w:val="left"/>
    </w:lvl>
  </w:abstractNum>
  <w:abstractNum w:abstractNumId="1715049365">
    <w:nsid w:val="66399395"/>
    <w:multiLevelType w:val="singleLevel"/>
    <w:tmpl w:val="66399395"/>
    <w:lvl w:ilvl="0" w:tentative="1">
      <w:start w:val="3"/>
      <w:numFmt w:val="decimal"/>
      <w:suff w:val="nothing"/>
      <w:lvlText w:val="%1、"/>
      <w:lvlJc w:val="left"/>
    </w:lvl>
  </w:abstractNum>
  <w:abstractNum w:abstractNumId="1714636340">
    <w:nsid w:val="66334634"/>
    <w:multiLevelType w:val="singleLevel"/>
    <w:tmpl w:val="66334634"/>
    <w:lvl w:ilvl="0" w:tentative="1">
      <w:start w:val="13"/>
      <w:numFmt w:val="decimal"/>
      <w:suff w:val="nothing"/>
      <w:lvlText w:val="%1、"/>
      <w:lvlJc w:val="left"/>
    </w:lvl>
  </w:abstractNum>
  <w:num w:numId="1">
    <w:abstractNumId w:val="2086684020"/>
  </w:num>
  <w:num w:numId="2">
    <w:abstractNumId w:val="1714636340"/>
  </w:num>
  <w:num w:numId="3">
    <w:abstractNumId w:val="1715227809"/>
  </w:num>
  <w:num w:numId="4">
    <w:abstractNumId w:val="1289237699"/>
    <w:lvlOverride w:ilvl="0">
      <w:startOverride w:val="1"/>
    </w:lvlOverride>
  </w:num>
  <w:num w:numId="5">
    <w:abstractNumId w:val="2145464403"/>
  </w:num>
  <w:num w:numId="6">
    <w:abstractNumId w:val="1715049365"/>
  </w:num>
  <w:num w:numId="7">
    <w:abstractNumId w:val="1693106857"/>
  </w:num>
  <w:num w:numId="8">
    <w:abstractNumId w:val="1714650910"/>
  </w:num>
  <w:num w:numId="9">
    <w:abstractNumId w:val="1948417198"/>
  </w:num>
  <w:num w:numId="10">
    <w:abstractNumId w:val="16891258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val="0"/>
  <w:bordersDoNotSurroundFooter w:val="0"/>
  <w:attachedTemplate r:id="rId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DA3ZDQwMmNiOWFlYzZjYTcwOWJiZGQ0YTA5ODBmZGU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99" w:semiHidden="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nhideWhenUsed="0" w:uiPriority="99" w:semiHidden="0" w:name="Balloon Text"/>
  </w:latentStyles>
  <w:style w:type="paragraph" w:default="1" w:styleId="1">
    <w:name w:val="Normal"/>
    <w:qFormat/>
    <w:uiPriority w:val="0"/>
    <w:pPr>
      <w:widowControl w:val="0"/>
      <w:spacing w:line="56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43"/>
    <w:qFormat/>
    <w:uiPriority w:val="0"/>
    <w:pPr>
      <w:keepNext/>
      <w:widowControl/>
      <w:spacing w:line="240" w:lineRule="auto"/>
      <w:ind w:firstLine="0" w:firstLineChars="0"/>
      <w:jc w:val="left"/>
      <w:outlineLvl w:val="0"/>
    </w:pPr>
    <w:rPr>
      <w:rFonts w:ascii="Times New Roman" w:hAnsi="Times New Roman"/>
      <w:b/>
      <w:bCs/>
      <w:kern w:val="0"/>
      <w:sz w:val="24"/>
      <w:szCs w:val="24"/>
    </w:rPr>
  </w:style>
  <w:style w:type="paragraph" w:styleId="3">
    <w:name w:val="heading 3"/>
    <w:basedOn w:val="1"/>
    <w:next w:val="1"/>
    <w:link w:val="51"/>
    <w:semiHidden/>
    <w:unhideWhenUsed/>
    <w:qFormat/>
    <w:uiPriority w:val="0"/>
    <w:pPr>
      <w:keepNext/>
      <w:keepLines/>
      <w:spacing w:before="260" w:after="260" w:line="416" w:lineRule="atLeast"/>
      <w:outlineLvl w:val="2"/>
    </w:pPr>
    <w:rPr>
      <w:b/>
      <w:bCs/>
      <w:sz w:val="32"/>
      <w:szCs w:val="32"/>
    </w:rPr>
  </w:style>
  <w:style w:type="character" w:default="1" w:styleId="16">
    <w:name w:val="Default Paragraph Font"/>
    <w:unhideWhenUsed/>
    <w:qFormat/>
    <w:uiPriority w:val="1"/>
  </w:style>
  <w:style w:type="paragraph" w:styleId="4">
    <w:name w:val="Body Text First Indent"/>
    <w:basedOn w:val="5"/>
    <w:link w:val="44"/>
    <w:qFormat/>
    <w:uiPriority w:val="0"/>
    <w:pPr>
      <w:spacing w:before="0" w:beforeAutospacing="0"/>
      <w:ind w:firstLine="420" w:firstLineChars="100"/>
    </w:pPr>
    <w:rPr>
      <w:szCs w:val="24"/>
    </w:rPr>
  </w:style>
  <w:style w:type="paragraph" w:styleId="5">
    <w:name w:val="Body Text"/>
    <w:basedOn w:val="1"/>
    <w:next w:val="1"/>
    <w:link w:val="36"/>
    <w:unhideWhenUsed/>
    <w:qFormat/>
    <w:uiPriority w:val="99"/>
    <w:pPr>
      <w:spacing w:before="100" w:beforeAutospacing="1" w:after="120" w:line="240" w:lineRule="auto"/>
      <w:ind w:firstLine="0" w:firstLineChars="0"/>
    </w:pPr>
    <w:rPr>
      <w:rFonts w:ascii="Times New Roman" w:hAnsi="Times New Roman"/>
      <w:szCs w:val="21"/>
    </w:r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Body Text Indent"/>
    <w:basedOn w:val="1"/>
    <w:link w:val="52"/>
    <w:semiHidden/>
    <w:unhideWhenUsed/>
    <w:qFormat/>
    <w:uiPriority w:val="0"/>
    <w:pPr>
      <w:spacing w:after="120"/>
      <w:ind w:left="420" w:leftChars="200"/>
    </w:pPr>
  </w:style>
  <w:style w:type="paragraph" w:styleId="9">
    <w:name w:val="Date"/>
    <w:basedOn w:val="1"/>
    <w:next w:val="1"/>
    <w:link w:val="49"/>
    <w:semiHidden/>
    <w:unhideWhenUsed/>
    <w:uiPriority w:val="0"/>
    <w:pPr>
      <w:ind w:left="100" w:leftChars="2500"/>
    </w:pPr>
  </w:style>
  <w:style w:type="paragraph" w:styleId="10">
    <w:name w:val="Balloon Text"/>
    <w:basedOn w:val="1"/>
    <w:link w:val="37"/>
    <w:qFormat/>
    <w:uiPriority w:val="99"/>
    <w:rPr>
      <w:sz w:val="18"/>
      <w:szCs w:val="18"/>
    </w:rPr>
  </w:style>
  <w:style w:type="paragraph" w:styleId="11">
    <w:name w:val="footer"/>
    <w:basedOn w:val="1"/>
    <w:link w:val="34"/>
    <w:qFormat/>
    <w:uiPriority w:val="99"/>
    <w:pPr>
      <w:tabs>
        <w:tab w:val="center" w:pos="4153"/>
        <w:tab w:val="right" w:pos="8306"/>
      </w:tabs>
      <w:snapToGrid w:val="0"/>
      <w:spacing w:line="240" w:lineRule="atLeast"/>
      <w:jc w:val="left"/>
    </w:pPr>
    <w:rPr>
      <w:sz w:val="18"/>
      <w:szCs w:val="18"/>
    </w:rPr>
  </w:style>
  <w:style w:type="paragraph" w:styleId="12">
    <w:name w:val="Body Text First Indent 2"/>
    <w:basedOn w:val="8"/>
    <w:link w:val="53"/>
    <w:unhideWhenUsed/>
    <w:uiPriority w:val="0"/>
    <w:pPr>
      <w:ind w:firstLine="420"/>
    </w:pPr>
  </w:style>
  <w:style w:type="paragraph" w:styleId="13">
    <w:name w:val="header"/>
    <w:basedOn w:val="1"/>
    <w:link w:val="3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toc 1"/>
    <w:basedOn w:val="1"/>
    <w:next w:val="1"/>
    <w:semiHidden/>
    <w:unhideWhenUsed/>
    <w:qFormat/>
    <w:uiPriority w:val="0"/>
    <w:pPr>
      <w:spacing w:line="360" w:lineRule="auto"/>
    </w:pPr>
    <w:rPr>
      <w:sz w:val="24"/>
    </w:rPr>
  </w:style>
  <w:style w:type="paragraph" w:styleId="15">
    <w:name w:val="Normal (Web)"/>
    <w:basedOn w:val="1"/>
    <w:qFormat/>
    <w:uiPriority w:val="99"/>
    <w:pPr>
      <w:widowControl/>
      <w:spacing w:before="100" w:beforeAutospacing="1" w:after="119"/>
      <w:jc w:val="left"/>
    </w:pPr>
    <w:rPr>
      <w:rFonts w:ascii="宋体" w:hAnsi="宋体" w:cs="宋体"/>
      <w:kern w:val="0"/>
      <w:sz w:val="24"/>
      <w:szCs w:val="24"/>
    </w:rPr>
  </w:style>
  <w:style w:type="character" w:styleId="17">
    <w:name w:val="page number"/>
    <w:basedOn w:val="16"/>
    <w:semiHidden/>
    <w:unhideWhenUsed/>
    <w:uiPriority w:val="0"/>
    <w:rPr/>
  </w:style>
  <w:style w:type="character" w:styleId="18">
    <w:name w:val="FollowedHyperlink"/>
    <w:uiPriority w:val="0"/>
    <w:rPr>
      <w:color w:val="800080"/>
      <w:u w:val="single"/>
    </w:rPr>
  </w:style>
  <w:style w:type="character" w:styleId="19">
    <w:name w:val="Hyperlink"/>
    <w:uiPriority w:val="0"/>
    <w:rPr>
      <w:color w:val="0000FF"/>
      <w:u w:val="single"/>
    </w:rPr>
  </w:style>
  <w:style w:type="paragraph" w:customStyle="1" w:styleId="20">
    <w:name w:val="正文文本首行缩进1"/>
    <w:qFormat/>
    <w:uiPriority w:val="99"/>
    <w:pPr>
      <w:widowControl w:val="0"/>
      <w:spacing w:after="120"/>
      <w:ind w:firstLine="420"/>
      <w:jc w:val="both"/>
    </w:pPr>
    <w:rPr>
      <w:rFonts w:ascii="Times New Roman" w:hAnsi="Times New Roman" w:eastAsia="宋体" w:cs="Times New Roman"/>
      <w:lang w:val="en-US" w:eastAsia="zh-CN" w:bidi="ar-SA"/>
    </w:rPr>
  </w:style>
  <w:style w:type="paragraph" w:customStyle="1" w:styleId="21">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2">
    <w:name w:val="Char1"/>
    <w:basedOn w:val="1"/>
    <w:qFormat/>
    <w:uiPriority w:val="0"/>
    <w:pPr>
      <w:widowControl/>
      <w:spacing w:after="160" w:line="240" w:lineRule="exact"/>
      <w:jc w:val="left"/>
    </w:pPr>
    <w:rPr>
      <w:rFonts w:ascii="Times New Roman"/>
      <w:szCs w:val="20"/>
    </w:rPr>
  </w:style>
  <w:style w:type="paragraph" w:customStyle="1" w:styleId="23">
    <w:name w:val="_Style 3"/>
    <w:basedOn w:val="1"/>
    <w:qFormat/>
    <w:uiPriority w:val="34"/>
    <w:pPr>
      <w:spacing w:line="240" w:lineRule="auto"/>
      <w:ind w:firstLine="420"/>
    </w:pPr>
    <w:rPr>
      <w:rFonts w:ascii="等线" w:hAnsi="等线" w:eastAsia="等线"/>
    </w:rPr>
  </w:style>
  <w:style w:type="paragraph" w:customStyle="1" w:styleId="24">
    <w:name w:val="列出段落1"/>
    <w:basedOn w:val="1"/>
    <w:qFormat/>
    <w:uiPriority w:val="1"/>
    <w:pPr>
      <w:spacing w:line="240" w:lineRule="auto"/>
      <w:ind w:firstLine="420"/>
    </w:pPr>
    <w:rPr>
      <w:rFonts w:ascii="等线" w:hAnsi="等线" w:eastAsia="等线"/>
    </w:rPr>
  </w:style>
  <w:style w:type="paragraph" w:customStyle="1" w:styleId="25">
    <w:name w:val="Char"/>
    <w:basedOn w:val="1"/>
    <w:qFormat/>
    <w:uiPriority w:val="0"/>
    <w:pPr>
      <w:spacing w:line="360" w:lineRule="auto"/>
      <w:ind w:firstLine="0" w:firstLineChars="0"/>
    </w:pPr>
    <w:rPr>
      <w:rFonts w:ascii="宋体" w:hAnsi="宋体"/>
      <w:sz w:val="22"/>
      <w:szCs w:val="24"/>
    </w:rPr>
  </w:style>
  <w:style w:type="paragraph" w:customStyle="1" w:styleId="26">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27">
    <w:name w:val="Table caption|1"/>
    <w:basedOn w:val="1"/>
    <w:qFormat/>
    <w:uiPriority w:val="0"/>
    <w:pPr>
      <w:spacing w:line="240" w:lineRule="auto"/>
      <w:ind w:firstLine="0" w:firstLineChars="0"/>
    </w:pPr>
    <w:rPr>
      <w:rFonts w:ascii="宋体" w:hAnsi="宋体" w:cs="宋体"/>
      <w:sz w:val="20"/>
      <w:szCs w:val="20"/>
    </w:rPr>
  </w:style>
  <w:style w:type="paragraph" w:customStyle="1" w:styleId="28">
    <w:name w:val="列出段落11"/>
    <w:basedOn w:val="1"/>
    <w:qFormat/>
    <w:uiPriority w:val="34"/>
    <w:pPr>
      <w:spacing w:line="240" w:lineRule="auto"/>
      <w:ind w:firstLine="420"/>
    </w:pPr>
    <w:rPr>
      <w:rFonts w:ascii="Times New Roman" w:hAnsi="Times New Roman"/>
      <w:szCs w:val="24"/>
    </w:rPr>
  </w:style>
  <w:style w:type="paragraph" w:customStyle="1" w:styleId="29">
    <w:name w:val="列表段落1"/>
    <w:basedOn w:val="1"/>
    <w:qFormat/>
    <w:uiPriority w:val="34"/>
    <w:pPr>
      <w:ind w:firstLine="420"/>
    </w:pPr>
  </w:style>
  <w:style w:type="paragraph" w:customStyle="1" w:styleId="30">
    <w:name w:val="- 缩进1"/>
    <w:basedOn w:val="29"/>
    <w:qFormat/>
    <w:uiPriority w:val="0"/>
    <w:pPr>
      <w:widowControl/>
      <w:numPr>
        <w:ilvl w:val="0"/>
        <w:numId w:val="1"/>
      </w:numPr>
      <w:spacing w:line="360" w:lineRule="auto"/>
      <w:ind w:firstLine="0" w:firstLineChars="0"/>
      <w:contextualSpacing/>
      <w:jc w:val="left"/>
    </w:pPr>
    <w:rPr>
      <w:rFonts w:ascii="Arial" w:hAnsi="Arial"/>
      <w:kern w:val="0"/>
      <w:lang w:eastAsia="en-US" w:bidi="en-US"/>
    </w:rPr>
  </w:style>
  <w:style w:type="paragraph" w:customStyle="1" w:styleId="31">
    <w:name w:val="列表段落2"/>
    <w:basedOn w:val="1"/>
    <w:qFormat/>
    <w:uiPriority w:val="34"/>
    <w:pPr>
      <w:ind w:firstLine="420"/>
    </w:pPr>
  </w:style>
  <w:style w:type="paragraph" w:customStyle="1" w:styleId="32">
    <w:name w:val="列出段落2"/>
    <w:basedOn w:val="1"/>
    <w:qFormat/>
    <w:uiPriority w:val="99"/>
    <w:pPr>
      <w:spacing w:line="240" w:lineRule="auto"/>
      <w:ind w:firstLine="420"/>
    </w:pPr>
    <w:rPr>
      <w:szCs w:val="24"/>
    </w:rPr>
  </w:style>
  <w:style w:type="paragraph" w:customStyle="1" w:styleId="33">
    <w:name w:val="List Paragraph"/>
    <w:basedOn w:val="1"/>
    <w:qFormat/>
    <w:uiPriority w:val="34"/>
    <w:pPr>
      <w:ind w:firstLine="420" w:firstLineChars="200"/>
    </w:pPr>
    <w:rPr>
      <w:rFonts w:ascii="Calibri" w:hAnsi="Calibri" w:eastAsia="宋体" w:cs="Times New Roman"/>
      <w:szCs w:val="22"/>
    </w:rPr>
  </w:style>
  <w:style w:type="character" w:customStyle="1" w:styleId="34">
    <w:name w:val="页脚 Char"/>
    <w:link w:val="11"/>
    <w:qFormat/>
    <w:uiPriority w:val="99"/>
    <w:rPr>
      <w:rFonts w:ascii="Calibri" w:hAnsi="Calibri"/>
      <w:kern w:val="2"/>
      <w:sz w:val="18"/>
      <w:szCs w:val="18"/>
    </w:rPr>
  </w:style>
  <w:style w:type="character" w:customStyle="1" w:styleId="35">
    <w:name w:val="页眉 Char"/>
    <w:link w:val="13"/>
    <w:qFormat/>
    <w:uiPriority w:val="99"/>
    <w:rPr>
      <w:rFonts w:ascii="Calibri" w:hAnsi="Calibri"/>
      <w:kern w:val="2"/>
      <w:sz w:val="18"/>
      <w:szCs w:val="18"/>
    </w:rPr>
  </w:style>
  <w:style w:type="character" w:customStyle="1" w:styleId="36">
    <w:name w:val="正文文本 Char1"/>
    <w:link w:val="5"/>
    <w:qFormat/>
    <w:uiPriority w:val="99"/>
    <w:rPr>
      <w:kern w:val="2"/>
      <w:sz w:val="21"/>
      <w:szCs w:val="21"/>
    </w:rPr>
  </w:style>
  <w:style w:type="character" w:customStyle="1" w:styleId="37">
    <w:name w:val="批注框文本 Char"/>
    <w:link w:val="10"/>
    <w:qFormat/>
    <w:uiPriority w:val="99"/>
    <w:rPr>
      <w:rFonts w:ascii="Calibri" w:hAnsi="Calibri"/>
      <w:kern w:val="2"/>
      <w:sz w:val="18"/>
      <w:szCs w:val="18"/>
    </w:rPr>
  </w:style>
  <w:style w:type="character" w:customStyle="1" w:styleId="38">
    <w:name w:val="页眉 字符1"/>
    <w:qFormat/>
    <w:uiPriority w:val="99"/>
    <w:rPr>
      <w:rFonts w:ascii="等线" w:hAnsi="等线" w:eastAsia="等线" w:cs="Times New Roman"/>
      <w:kern w:val="0"/>
      <w:sz w:val="18"/>
      <w:szCs w:val="18"/>
    </w:rPr>
  </w:style>
  <w:style w:type="character" w:customStyle="1" w:styleId="39">
    <w:name w:val="页脚 字符1"/>
    <w:qFormat/>
    <w:uiPriority w:val="99"/>
    <w:rPr>
      <w:rFonts w:ascii="等线" w:hAnsi="等线" w:eastAsia="等线" w:cs="Times New Roman"/>
      <w:kern w:val="0"/>
      <w:sz w:val="18"/>
      <w:szCs w:val="18"/>
    </w:rPr>
  </w:style>
  <w:style w:type="character" w:customStyle="1" w:styleId="40">
    <w:name w:val="正文文本 Char"/>
    <w:semiHidden/>
    <w:qFormat/>
    <w:uiPriority w:val="99"/>
    <w:rPr>
      <w:rFonts w:ascii="等线" w:hAnsi="等线" w:eastAsia="等线" w:cs="Times New Roman"/>
    </w:rPr>
  </w:style>
  <w:style w:type="character" w:customStyle="1" w:styleId="41">
    <w:name w:val="10"/>
    <w:qFormat/>
    <w:uiPriority w:val="0"/>
    <w:rPr>
      <w:rFonts w:hint="default" w:ascii="Times New Roman" w:hAnsi="Times New Roman" w:cs="Times New Roman"/>
    </w:rPr>
  </w:style>
  <w:style w:type="character" w:customStyle="1" w:styleId="42">
    <w:name w:val="15"/>
    <w:qFormat/>
    <w:uiPriority w:val="0"/>
    <w:rPr>
      <w:rFonts w:hint="eastAsia" w:ascii="宋体" w:hAnsi="宋体" w:eastAsia="宋体"/>
      <w:color w:val="000000"/>
      <w:sz w:val="21"/>
      <w:szCs w:val="21"/>
    </w:rPr>
  </w:style>
  <w:style w:type="character" w:customStyle="1" w:styleId="43">
    <w:name w:val="标题 1 Char"/>
    <w:link w:val="2"/>
    <w:qFormat/>
    <w:uiPriority w:val="0"/>
    <w:rPr>
      <w:b/>
      <w:bCs/>
      <w:sz w:val="24"/>
      <w:szCs w:val="24"/>
    </w:rPr>
  </w:style>
  <w:style w:type="character" w:customStyle="1" w:styleId="44">
    <w:name w:val="正文首行缩进 Char"/>
    <w:link w:val="4"/>
    <w:qFormat/>
    <w:uiPriority w:val="0"/>
    <w:rPr>
      <w:kern w:val="2"/>
      <w:sz w:val="21"/>
      <w:szCs w:val="24"/>
    </w:rPr>
  </w:style>
  <w:style w:type="character" w:customStyle="1" w:styleId="45">
    <w:name w:val="font21"/>
    <w:qFormat/>
    <w:uiPriority w:val="99"/>
    <w:rPr>
      <w:rFonts w:hint="eastAsia" w:ascii="宋体" w:hAnsi="宋体" w:eastAsia="宋体" w:cs="宋体"/>
      <w:color w:val="FF0000"/>
      <w:sz w:val="24"/>
      <w:szCs w:val="24"/>
    </w:rPr>
  </w:style>
  <w:style w:type="character" w:customStyle="1" w:styleId="46">
    <w:name w:val="font01"/>
    <w:uiPriority w:val="0"/>
    <w:rPr>
      <w:rFonts w:ascii="Arial" w:hAnsi="Arial" w:cs="Arial"/>
      <w:color w:val="FF0000"/>
      <w:sz w:val="24"/>
      <w:szCs w:val="24"/>
    </w:rPr>
  </w:style>
  <w:style w:type="character" w:customStyle="1" w:styleId="47">
    <w:name w:val="font41"/>
    <w:qFormat/>
    <w:uiPriority w:val="99"/>
    <w:rPr>
      <w:rFonts w:hint="eastAsia" w:ascii="宋体" w:hAnsi="宋体" w:eastAsia="宋体" w:cs="宋体"/>
      <w:color w:val="000000"/>
      <w:sz w:val="24"/>
      <w:szCs w:val="24"/>
    </w:rPr>
  </w:style>
  <w:style w:type="character" w:customStyle="1" w:styleId="48">
    <w:name w:val="font31"/>
    <w:qFormat/>
    <w:uiPriority w:val="99"/>
    <w:rPr>
      <w:rFonts w:hint="eastAsia" w:ascii="宋体" w:hAnsi="宋体" w:eastAsia="宋体" w:cs="宋体"/>
      <w:color w:val="000000"/>
      <w:sz w:val="24"/>
      <w:szCs w:val="24"/>
    </w:rPr>
  </w:style>
  <w:style w:type="character" w:customStyle="1" w:styleId="49">
    <w:name w:val="日期 Char"/>
    <w:link w:val="9"/>
    <w:semiHidden/>
    <w:uiPriority w:val="0"/>
    <w:rPr>
      <w:rFonts w:ascii="Calibri" w:hAnsi="Calibri"/>
      <w:kern w:val="2"/>
      <w:sz w:val="21"/>
      <w:szCs w:val="22"/>
    </w:rPr>
  </w:style>
  <w:style w:type="character" w:customStyle="1" w:styleId="50">
    <w:name w:val="font11"/>
    <w:qFormat/>
    <w:uiPriority w:val="0"/>
    <w:rPr>
      <w:rFonts w:hint="eastAsia" w:ascii="宋体" w:hAnsi="宋体" w:eastAsia="宋体" w:cs="宋体"/>
      <w:color w:val="000000"/>
      <w:sz w:val="21"/>
      <w:szCs w:val="21"/>
    </w:rPr>
  </w:style>
  <w:style w:type="character" w:customStyle="1" w:styleId="51">
    <w:name w:val="标题 3 Char"/>
    <w:link w:val="3"/>
    <w:semiHidden/>
    <w:uiPriority w:val="0"/>
    <w:rPr>
      <w:rFonts w:ascii="Calibri" w:hAnsi="Calibri"/>
      <w:b/>
      <w:bCs/>
      <w:kern w:val="2"/>
      <w:sz w:val="32"/>
      <w:szCs w:val="32"/>
    </w:rPr>
  </w:style>
  <w:style w:type="character" w:customStyle="1" w:styleId="52">
    <w:name w:val="正文文本缩进 Char"/>
    <w:link w:val="8"/>
    <w:semiHidden/>
    <w:uiPriority w:val="0"/>
    <w:rPr>
      <w:rFonts w:ascii="Calibri" w:hAnsi="Calibri"/>
      <w:kern w:val="2"/>
      <w:sz w:val="21"/>
      <w:szCs w:val="22"/>
    </w:rPr>
  </w:style>
  <w:style w:type="character" w:customStyle="1" w:styleId="53">
    <w:name w:val="正文首行缩进 2 Char"/>
    <w:link w:val="12"/>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customXml" Target="../customXml/item1.xml"/><Relationship Id="rId14"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Template>
  <Pages>40</Pages>
  <Words>3069</Words>
  <Characters>17496</Characters>
  <Lines>145</Lines>
  <Paragraphs>41</Paragraphs>
  <ScaleCrop>false</ScaleCrop>
  <LinksUpToDate>false</LinksUpToDate>
  <CharactersWithSpaces>0</CharactersWithSpaces>
  <Application>WPS Office 个人版_9.1.0.4843_{F1E327BC-269C-435d-A152-05C5408002CA}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2023-09-05T01:07:00Z</dcterms:created>
  <dc:creator>Administrator</dc:creator>
  <cp:lastModifiedBy>dj-sh</cp:lastModifiedBy>
  <cp:lastPrinted>2022-09-15T07:53:00Z</cp:lastPrinted>
  <dcterms:modified xsi:type="dcterms:W3CDTF">2024-05-22T02:41:52Z</dcterms:modified>
  <dc:title>招标公告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y fmtid="{D5CDD505-2E9C-101B-9397-08002B2CF9AE}" pid="3" name="ICV">
    <vt:lpwstr>5B83353CFDF94CF6908CD3FC6C0E3AD0</vt:lpwstr>
  </property>
</Properties>
</file>