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ECB251">
      <w:pPr>
        <w:tabs>
          <w:tab w:val="left" w:pos="3740"/>
          <w:tab w:val="center" w:pos="4863"/>
        </w:tabs>
        <w:spacing w:line="360" w:lineRule="auto"/>
        <w:ind w:firstLine="0" w:firstLineChars="0"/>
        <w:jc w:val="center"/>
        <w:rPr>
          <w:rFonts w:hint="eastAsia" w:ascii="宋体" w:hAnsi="宋体" w:cs="宋体"/>
          <w:b/>
          <w:bCs/>
          <w:spacing w:val="20"/>
          <w:sz w:val="44"/>
          <w:szCs w:val="44"/>
        </w:rPr>
      </w:pPr>
      <w:r>
        <w:rPr>
          <w:rFonts w:hint="eastAsia" w:ascii="宋体" w:hAnsi="宋体" w:cs="宋体"/>
          <w:b/>
          <w:bCs/>
          <w:spacing w:val="20"/>
          <w:sz w:val="36"/>
          <w:szCs w:val="36"/>
        </w:rPr>
        <w:t>招标公告</w:t>
      </w:r>
    </w:p>
    <w:p w14:paraId="2281C5B0">
      <w:pPr>
        <w:spacing w:line="360" w:lineRule="auto"/>
        <w:ind w:firstLine="752" w:firstLineChars="300"/>
        <w:jc w:val="right"/>
        <w:rPr>
          <w:rFonts w:hint="eastAsia" w:ascii="宋体" w:hAnsi="宋体" w:cs="宋体"/>
          <w:b/>
          <w:bCs/>
          <w:spacing w:val="20"/>
          <w:szCs w:val="21"/>
        </w:rPr>
      </w:pPr>
      <w:bookmarkStart w:id="0" w:name="_Hlk133508025"/>
      <w:r>
        <w:rPr>
          <w:rFonts w:hint="eastAsia" w:ascii="宋体" w:hAnsi="宋体" w:cs="宋体"/>
          <w:b/>
          <w:bCs/>
          <w:spacing w:val="20"/>
          <w:szCs w:val="21"/>
        </w:rPr>
        <w:t>GC-DGSBZB04A-2026</w:t>
      </w:r>
    </w:p>
    <w:bookmarkEnd w:id="0"/>
    <w:p w14:paraId="6789B8DE">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为适应公司发展需要，满足低速柴油机日常生产和试验要求，现特向社会公开招标</w:t>
      </w:r>
      <w:bookmarkStart w:id="1" w:name="OLE_LINK10"/>
      <w:bookmarkStart w:id="2" w:name="OLE_LINK1"/>
      <w:r>
        <w:rPr>
          <w:rFonts w:hint="eastAsia" w:ascii="宋体" w:hAnsi="宋体" w:cs="宋体"/>
          <w:spacing w:val="20"/>
          <w:sz w:val="24"/>
          <w:szCs w:val="24"/>
          <w:highlight w:val="yellow"/>
          <w:u w:val="single"/>
        </w:rPr>
        <w:t>低速柴油机辅机系统新增C系统项目</w:t>
      </w:r>
      <w:bookmarkEnd w:id="1"/>
    </w:p>
    <w:bookmarkEnd w:id="2"/>
    <w:p w14:paraId="298604E0">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8"/>
          <w:szCs w:val="28"/>
        </w:rPr>
        <w:t>一．项目简介</w:t>
      </w:r>
    </w:p>
    <w:p w14:paraId="1575D241">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我公司是华南地区最大的船用柴油发动机生产企业，产品有各款中、低速柴油机,其广泛应用于各种船舶，可用作船舶主推进带螺旋桨，主推进发电机组，辅助发电机组，以及驱动各种工程设备。</w:t>
      </w:r>
    </w:p>
    <w:p w14:paraId="640FC906">
      <w:pPr>
        <w:spacing w:line="360" w:lineRule="auto"/>
        <w:ind w:firstLine="560"/>
        <w:rPr>
          <w:rFonts w:hint="eastAsia" w:ascii="宋体" w:hAnsi="宋体" w:cs="宋体"/>
          <w:color w:val="E905D3"/>
          <w:spacing w:val="20"/>
          <w:sz w:val="24"/>
          <w:szCs w:val="24"/>
        </w:rPr>
      </w:pPr>
      <w:r>
        <w:rPr>
          <w:rFonts w:hint="eastAsia" w:ascii="宋体" w:hAnsi="宋体" w:cs="宋体"/>
          <w:spacing w:val="20"/>
          <w:sz w:val="24"/>
          <w:szCs w:val="24"/>
        </w:rPr>
        <w:t>本项目属于</w:t>
      </w:r>
      <w:r>
        <w:rPr>
          <w:rFonts w:hint="eastAsia" w:ascii="宋体" w:hAnsi="宋体" w:cs="宋体"/>
          <w:spacing w:val="20"/>
          <w:sz w:val="24"/>
          <w:szCs w:val="24"/>
          <w:highlight w:val="yellow"/>
          <w:u w:val="single"/>
        </w:rPr>
        <w:t>广州工控大湾区现代高端装备研发生产基地项目（二期）低速柴油机辅机系统新增C系统项目</w:t>
      </w:r>
      <w:r>
        <w:rPr>
          <w:rFonts w:hint="eastAsia" w:ascii="宋体" w:hAnsi="宋体" w:cs="宋体"/>
          <w:spacing w:val="20"/>
          <w:sz w:val="24"/>
          <w:szCs w:val="24"/>
        </w:rPr>
        <w:t>。</w:t>
      </w:r>
      <w:r>
        <w:rPr>
          <w:rFonts w:hint="eastAsia" w:ascii="宋体" w:hAnsi="宋体" w:cs="宋体"/>
          <w:color w:val="E905D3"/>
          <w:spacing w:val="20"/>
          <w:sz w:val="24"/>
          <w:szCs w:val="24"/>
        </w:rPr>
        <w:t>根据广州工控大湾区现代高端装备研发生产基地项目（二期）的规划和生产需求，增加一套低速柴油机辅机系统（C系统），提高低速机产能。</w:t>
      </w:r>
    </w:p>
    <w:p w14:paraId="4C9FDAF9">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有意参与本项目投标的且需要本项目有关更详细资料作投标技术施工方案、报价、投标书编写的投标人，可以向本项目招标联系人进行联系索取，招标联系人根据初步核实的投标人资质提供更详细资料。</w:t>
      </w:r>
    </w:p>
    <w:p w14:paraId="2BA05C99">
      <w:pPr>
        <w:spacing w:line="360" w:lineRule="auto"/>
        <w:ind w:firstLine="0" w:firstLineChars="0"/>
        <w:rPr>
          <w:rFonts w:hint="eastAsia" w:ascii="宋体" w:hAnsi="宋体" w:cs="宋体"/>
          <w:sz w:val="24"/>
        </w:rPr>
      </w:pPr>
      <w:r>
        <w:rPr>
          <w:rFonts w:hint="eastAsia" w:ascii="宋体" w:hAnsi="宋体" w:cs="宋体"/>
          <w:b/>
          <w:bCs/>
          <w:spacing w:val="20"/>
          <w:sz w:val="28"/>
          <w:szCs w:val="28"/>
        </w:rPr>
        <w:t>二．项目招标的名称、编号、购置清单、技术参数：</w:t>
      </w:r>
    </w:p>
    <w:p w14:paraId="420D20C4">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1、招标项目名称:</w:t>
      </w:r>
    </w:p>
    <w:p w14:paraId="0CAEC81D">
      <w:pPr>
        <w:spacing w:line="360" w:lineRule="auto"/>
        <w:ind w:firstLine="560"/>
        <w:rPr>
          <w:rFonts w:hint="eastAsia" w:ascii="宋体" w:hAnsi="宋体" w:cs="宋体"/>
          <w:spacing w:val="20"/>
          <w:sz w:val="24"/>
          <w:szCs w:val="24"/>
          <w:u w:val="single"/>
        </w:rPr>
      </w:pPr>
      <w:r>
        <w:rPr>
          <w:rFonts w:hint="eastAsia" w:ascii="宋体" w:hAnsi="宋体" w:cs="宋体"/>
          <w:spacing w:val="20"/>
          <w:sz w:val="24"/>
          <w:szCs w:val="24"/>
          <w:highlight w:val="yellow"/>
          <w:u w:val="single"/>
        </w:rPr>
        <w:t>广州工控大湾区现代高端装备研发生产基地项目（二期）低速柴油机辅机系统新增C系统项目</w:t>
      </w:r>
    </w:p>
    <w:p w14:paraId="283FA9E6">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2、招标编号:</w:t>
      </w:r>
    </w:p>
    <w:p w14:paraId="2D659A39">
      <w:pPr>
        <w:spacing w:line="360" w:lineRule="auto"/>
        <w:ind w:firstLine="0" w:firstLineChars="0"/>
        <w:rPr>
          <w:rFonts w:hint="eastAsia" w:ascii="宋体" w:hAnsi="宋体" w:cs="宋体"/>
          <w:color w:val="FF0000"/>
          <w:spacing w:val="20"/>
          <w:sz w:val="24"/>
          <w:szCs w:val="24"/>
        </w:rPr>
      </w:pPr>
      <w:r>
        <w:rPr>
          <w:rFonts w:hint="eastAsia" w:ascii="宋体" w:hAnsi="宋体" w:cs="宋体"/>
          <w:spacing w:val="20"/>
          <w:sz w:val="24"/>
          <w:szCs w:val="24"/>
        </w:rPr>
        <w:t xml:space="preserve">  </w:t>
      </w:r>
      <w:r>
        <w:rPr>
          <w:rFonts w:hint="eastAsia" w:ascii="宋体" w:hAnsi="宋体" w:cs="宋体"/>
          <w:color w:val="FF0000"/>
          <w:spacing w:val="20"/>
          <w:sz w:val="24"/>
          <w:szCs w:val="24"/>
        </w:rPr>
        <w:t xml:space="preserve">  GC-DGSBZB04-2026</w:t>
      </w:r>
    </w:p>
    <w:p w14:paraId="2DDA42FE">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3、招标项目主要内容</w:t>
      </w:r>
    </w:p>
    <w:p w14:paraId="4ABAC3F9">
      <w:pPr>
        <w:adjustRightInd w:val="0"/>
        <w:snapToGrid w:val="0"/>
        <w:spacing w:line="360" w:lineRule="auto"/>
        <w:ind w:firstLine="480"/>
        <w:rPr>
          <w:rFonts w:hint="eastAsia" w:ascii="宋体" w:hAnsi="宋体" w:cs="宋体"/>
          <w:color w:val="FF0000"/>
          <w:kern w:val="21"/>
          <w:sz w:val="24"/>
          <w:szCs w:val="24"/>
        </w:rPr>
      </w:pPr>
      <w:bookmarkStart w:id="3" w:name="OLE_LINK25"/>
      <w:r>
        <w:rPr>
          <w:rFonts w:hint="eastAsia" w:ascii="宋体" w:hAnsi="宋体" w:cs="宋体"/>
          <w:color w:val="EE0000"/>
          <w:kern w:val="21"/>
          <w:sz w:val="24"/>
          <w:szCs w:val="24"/>
        </w:rPr>
        <w:t>广州工控大湾区现代高端装备研发生产基地项目（二期）现有两套低速机辅机系统（A系统和B系统），为提高低速机产能，拟计划在低速机辅机房西侧位置建设一套C系统，满足1、2台位的低速机台架试验需要（满足6UEC50LSH低速机、6UEC60LSE低速机、7UEC60LSE低速机等机型的台架试验）。</w:t>
      </w:r>
      <w:r>
        <w:rPr>
          <w:rFonts w:hint="eastAsia" w:ascii="宋体" w:hAnsi="宋体" w:cs="宋体"/>
          <w:color w:val="FF0000"/>
          <w:kern w:val="21"/>
          <w:sz w:val="24"/>
          <w:szCs w:val="24"/>
        </w:rPr>
        <w:t>通过本次增加C系统后，1、2号台位均具备低速机装试功能（满足6UEC50LSH低速机、6UEC60LSE低速机、7UEC60LSE低速机等机型的台架试验），C系统月产能目标为1.5台6UEC50LSH低速机。</w:t>
      </w:r>
    </w:p>
    <w:p w14:paraId="7E3ECEA7">
      <w:pPr>
        <w:adjustRightInd w:val="0"/>
        <w:snapToGrid w:val="0"/>
        <w:spacing w:line="360" w:lineRule="auto"/>
        <w:ind w:firstLine="480"/>
        <w:rPr>
          <w:rFonts w:hint="eastAsia" w:ascii="宋体" w:hAnsi="宋体" w:cs="宋体"/>
          <w:kern w:val="21"/>
          <w:sz w:val="24"/>
          <w:szCs w:val="24"/>
        </w:rPr>
      </w:pPr>
      <w:r>
        <w:rPr>
          <w:rFonts w:hint="eastAsia" w:ascii="宋体" w:hAnsi="宋体" w:cs="宋体"/>
          <w:color w:val="EE0000"/>
          <w:kern w:val="21"/>
          <w:sz w:val="24"/>
          <w:szCs w:val="24"/>
        </w:rPr>
        <w:t>本次增加C系统方案主要涉及排气系统</w:t>
      </w:r>
      <w:bookmarkStart w:id="4" w:name="OLE_LINK22"/>
      <w:r>
        <w:rPr>
          <w:rFonts w:hint="eastAsia" w:ascii="宋体" w:hAnsi="宋体" w:cs="宋体"/>
          <w:color w:val="FF0000"/>
          <w:kern w:val="21"/>
          <w:sz w:val="24"/>
          <w:szCs w:val="24"/>
          <w:highlight w:val="yellow"/>
        </w:rPr>
        <w:t>（</w:t>
      </w:r>
      <w:bookmarkStart w:id="5" w:name="OLE_LINK27"/>
      <w:r>
        <w:rPr>
          <w:rFonts w:hint="eastAsia" w:ascii="宋体" w:hAnsi="宋体" w:cs="宋体"/>
          <w:color w:val="FF0000"/>
          <w:kern w:val="21"/>
          <w:sz w:val="24"/>
          <w:szCs w:val="24"/>
          <w:highlight w:val="yellow"/>
        </w:rPr>
        <w:t>排气总管和支管目前已完成安装施工</w:t>
      </w:r>
      <w:bookmarkEnd w:id="5"/>
      <w:r>
        <w:rPr>
          <w:rFonts w:hint="eastAsia" w:ascii="宋体" w:hAnsi="宋体" w:cs="宋体"/>
          <w:color w:val="FF0000"/>
          <w:kern w:val="21"/>
          <w:sz w:val="24"/>
          <w:szCs w:val="24"/>
          <w:highlight w:val="yellow"/>
        </w:rPr>
        <w:t>，C系统需要</w:t>
      </w:r>
      <w:bookmarkStart w:id="6" w:name="OLE_LINK28"/>
      <w:r>
        <w:rPr>
          <w:rFonts w:hint="eastAsia" w:ascii="宋体" w:hAnsi="宋体" w:cs="宋体"/>
          <w:color w:val="FF0000"/>
          <w:kern w:val="21"/>
          <w:sz w:val="24"/>
          <w:szCs w:val="24"/>
          <w:highlight w:val="yellow"/>
        </w:rPr>
        <w:t>在此基础上增加排气管道连接</w:t>
      </w:r>
      <w:bookmarkEnd w:id="6"/>
      <w:r>
        <w:rPr>
          <w:rFonts w:hint="eastAsia" w:ascii="宋体" w:hAnsi="宋体" w:cs="宋体"/>
          <w:color w:val="FF0000"/>
          <w:kern w:val="21"/>
          <w:sz w:val="24"/>
          <w:szCs w:val="24"/>
          <w:highlight w:val="yellow"/>
        </w:rPr>
        <w:t>到SCR系统再接通至西侧的烟囱，满足低速机试机尾气排放）</w:t>
      </w:r>
      <w:bookmarkEnd w:id="4"/>
      <w:r>
        <w:rPr>
          <w:rFonts w:hint="eastAsia" w:ascii="宋体" w:hAnsi="宋体" w:cs="宋体"/>
          <w:color w:val="EE0000"/>
          <w:kern w:val="21"/>
          <w:sz w:val="24"/>
          <w:szCs w:val="24"/>
        </w:rPr>
        <w:t>、SCR系统、冷却水系统、滑油系统、缸套油系统、燃油系统、机旁工装、电控系统等内容，要求与现有低速机辅机系统兼容，属于新增项目。</w:t>
      </w:r>
    </w:p>
    <w:bookmarkEnd w:id="3"/>
    <w:p w14:paraId="126A070D">
      <w:pPr>
        <w:adjustRightInd w:val="0"/>
        <w:snapToGrid w:val="0"/>
        <w:spacing w:line="360" w:lineRule="auto"/>
        <w:ind w:firstLine="480"/>
        <w:rPr>
          <w:rFonts w:hint="eastAsia" w:ascii="宋体" w:hAnsi="宋体" w:cs="宋体"/>
          <w:color w:val="E905D3"/>
          <w:kern w:val="21"/>
          <w:sz w:val="24"/>
          <w:szCs w:val="24"/>
        </w:rPr>
      </w:pPr>
      <w:r>
        <w:rPr>
          <w:rFonts w:hint="eastAsia" w:ascii="宋体" w:hAnsi="宋体" w:cs="宋体"/>
          <w:kern w:val="21"/>
          <w:sz w:val="24"/>
          <w:szCs w:val="24"/>
        </w:rPr>
        <w:t>本项目为交钥匙工程项目,在</w:t>
      </w:r>
      <w:bookmarkStart w:id="7" w:name="OLE_LINK5"/>
      <w:r>
        <w:rPr>
          <w:rFonts w:hint="eastAsia" w:ascii="宋体" w:hAnsi="宋体" w:cs="宋体"/>
          <w:kern w:val="21"/>
          <w:sz w:val="24"/>
          <w:szCs w:val="24"/>
        </w:rPr>
        <w:t>车间原有低速机辅机系统</w:t>
      </w:r>
      <w:bookmarkEnd w:id="7"/>
      <w:r>
        <w:rPr>
          <w:rFonts w:hint="eastAsia" w:ascii="宋体" w:hAnsi="宋体" w:cs="宋体"/>
          <w:kern w:val="21"/>
          <w:sz w:val="24"/>
          <w:szCs w:val="24"/>
        </w:rPr>
        <w:t>基础上进行，本项目方案和总体图纸、设备、主要管路、主要线缆清单等已由本项目负责的设计院设计，并经会审修改，具备招标条件，但施工细化图纸、部分辅助材料包括支架、法兰、螺栓等需要投标方根据图纸和现场实际，</w:t>
      </w:r>
      <w:r>
        <w:rPr>
          <w:rFonts w:hint="eastAsia" w:ascii="宋体" w:hAnsi="宋体" w:cs="宋体"/>
          <w:color w:val="FF0000"/>
          <w:kern w:val="21"/>
          <w:sz w:val="24"/>
          <w:szCs w:val="24"/>
          <w:highlight w:val="yellow"/>
        </w:rPr>
        <w:t>建议参考现场现有设备的品牌和规格型号，</w:t>
      </w:r>
      <w:r>
        <w:rPr>
          <w:rFonts w:hint="eastAsia" w:ascii="宋体" w:hAnsi="宋体" w:cs="宋体"/>
          <w:kern w:val="21"/>
          <w:sz w:val="24"/>
          <w:szCs w:val="24"/>
        </w:rPr>
        <w:t>并沟通本项目负责的设计院确定补充，由投标方负责本项目各系统的深化设计并组织实施；</w:t>
      </w:r>
      <w:bookmarkStart w:id="8" w:name="OLE_LINK9"/>
      <w:bookmarkStart w:id="9" w:name="OLE_LINK7"/>
      <w:r>
        <w:rPr>
          <w:rFonts w:hint="eastAsia" w:ascii="宋体" w:hAnsi="宋体" w:cs="宋体"/>
          <w:kern w:val="21"/>
          <w:sz w:val="24"/>
          <w:szCs w:val="24"/>
        </w:rPr>
        <w:t>本项目涉及相关系统建设，</w:t>
      </w:r>
      <w:r>
        <w:rPr>
          <w:rFonts w:hint="eastAsia" w:ascii="宋体" w:hAnsi="宋体" w:cs="宋体"/>
          <w:color w:val="FF0000"/>
          <w:kern w:val="21"/>
          <w:sz w:val="24"/>
          <w:szCs w:val="24"/>
        </w:rPr>
        <w:t>主要包括：</w:t>
      </w:r>
      <w:bookmarkStart w:id="10" w:name="OLE_LINK26"/>
      <w:bookmarkStart w:id="11" w:name="_Hlk210732834"/>
      <w:r>
        <w:rPr>
          <w:rFonts w:hint="eastAsia" w:ascii="宋体" w:hAnsi="宋体" w:cs="宋体"/>
          <w:color w:val="FF0000"/>
          <w:kern w:val="21"/>
          <w:sz w:val="24"/>
          <w:szCs w:val="24"/>
        </w:rPr>
        <w:t>滑油供油系统、滑油补油系统、燃油供油系统、缸套油供油系统、高温循环水系统、发动机循环水系统、测功器循环水系统、SCR及配套管路、、60机机旁工装（#1台位）、50机机旁工装（#2台位）、配电系统、控制系统等</w:t>
      </w:r>
      <w:bookmarkEnd w:id="8"/>
      <w:bookmarkEnd w:id="10"/>
      <w:r>
        <w:rPr>
          <w:rFonts w:hint="eastAsia" w:ascii="宋体" w:hAnsi="宋体" w:cs="宋体"/>
          <w:color w:val="FF0000"/>
          <w:kern w:val="21"/>
          <w:sz w:val="24"/>
          <w:szCs w:val="24"/>
        </w:rPr>
        <w:t>。</w:t>
      </w:r>
      <w:bookmarkEnd w:id="9"/>
      <w:bookmarkEnd w:id="11"/>
      <w:r>
        <w:rPr>
          <w:rFonts w:hint="eastAsia" w:ascii="宋体" w:hAnsi="宋体" w:cs="宋体"/>
          <w:kern w:val="21"/>
          <w:sz w:val="24"/>
          <w:szCs w:val="24"/>
        </w:rPr>
        <w:t>投标方负责与之相关的包括但不限于表1中各细分项目涉及的所有</w:t>
      </w:r>
      <w:r>
        <w:rPr>
          <w:rFonts w:hint="eastAsia" w:ascii="宋体" w:hAnsi="宋体" w:cs="宋体"/>
          <w:color w:val="FF0000"/>
          <w:kern w:val="21"/>
          <w:sz w:val="24"/>
          <w:szCs w:val="24"/>
        </w:rPr>
        <w:t>设备和材料</w:t>
      </w:r>
      <w:r>
        <w:rPr>
          <w:rFonts w:hint="eastAsia" w:ascii="宋体" w:hAnsi="宋体" w:cs="宋体"/>
          <w:kern w:val="21"/>
          <w:sz w:val="24"/>
          <w:szCs w:val="24"/>
        </w:rPr>
        <w:t>的采购、制作、运输、安装、雇员、调试、验收、培训、售后服务等项目，</w:t>
      </w:r>
      <w:r>
        <w:rPr>
          <w:rFonts w:hint="eastAsia" w:ascii="宋体" w:hAnsi="宋体" w:cs="宋体"/>
          <w:color w:val="E905D3"/>
          <w:kern w:val="21"/>
          <w:sz w:val="24"/>
          <w:szCs w:val="24"/>
        </w:rPr>
        <w:t>表1（表1.1-表1.12）中各细分项目内容仅供参考，投标方务必</w:t>
      </w:r>
      <w:bookmarkStart w:id="12" w:name="OLE_LINK34"/>
      <w:r>
        <w:rPr>
          <w:rFonts w:hint="eastAsia" w:ascii="宋体" w:hAnsi="宋体" w:cs="宋体"/>
          <w:color w:val="E905D3"/>
          <w:kern w:val="21"/>
          <w:sz w:val="24"/>
          <w:szCs w:val="24"/>
        </w:rPr>
        <w:t>保证本项目实施后需要满足与</w:t>
      </w:r>
      <w:bookmarkStart w:id="13" w:name="OLE_LINK29"/>
      <w:r>
        <w:rPr>
          <w:rFonts w:hint="eastAsia" w:ascii="宋体" w:hAnsi="宋体" w:cs="宋体"/>
          <w:color w:val="E905D3"/>
          <w:kern w:val="21"/>
          <w:sz w:val="24"/>
          <w:szCs w:val="24"/>
        </w:rPr>
        <w:t>招标方现场原有低速机辅机系统</w:t>
      </w:r>
      <w:bookmarkEnd w:id="13"/>
      <w:r>
        <w:rPr>
          <w:rFonts w:hint="eastAsia" w:ascii="宋体" w:hAnsi="宋体" w:cs="宋体"/>
          <w:color w:val="E905D3"/>
          <w:kern w:val="21"/>
          <w:sz w:val="24"/>
          <w:szCs w:val="24"/>
        </w:rPr>
        <w:t>融合匹配使用，投标方需要自行到现场充分了解</w:t>
      </w:r>
      <w:r>
        <w:rPr>
          <w:rFonts w:ascii="宋体" w:hAnsi="宋体" w:cs="宋体"/>
          <w:color w:val="E905D3"/>
          <w:kern w:val="21"/>
          <w:sz w:val="24"/>
          <w:szCs w:val="24"/>
        </w:rPr>
        <w:t>招标方现场原有低速机辅机系统</w:t>
      </w:r>
      <w:r>
        <w:rPr>
          <w:rFonts w:hint="eastAsia" w:ascii="宋体" w:hAnsi="宋体" w:cs="宋体"/>
          <w:color w:val="E905D3"/>
          <w:kern w:val="21"/>
          <w:sz w:val="24"/>
          <w:szCs w:val="24"/>
        </w:rPr>
        <w:t>各独立系统和公共系统的设计原理、使用功能、现场布置情况，负责完成与原有辅机系统的硬件系统、信号控制系统、软件系统等接口的正确集成，本项目实施后，新增加的低速机辅机系统可正常使用，投标方对此负全部责任，直至本项目交钥匙工程交付招标人正常使用，</w:t>
      </w:r>
      <w:r>
        <w:rPr>
          <w:rFonts w:ascii="宋体" w:hAnsi="宋体" w:cs="宋体"/>
          <w:color w:val="E905D3"/>
          <w:kern w:val="21"/>
          <w:sz w:val="24"/>
          <w:szCs w:val="24"/>
        </w:rPr>
        <w:t>必须具备1号台位和2号台位正常进行低速机台架试验的条件。项目实施过程当中，乙方不得以任何理由额外增加合同以外的费用。</w:t>
      </w:r>
    </w:p>
    <w:bookmarkEnd w:id="12"/>
    <w:p w14:paraId="68D1E755">
      <w:pPr>
        <w:adjustRightInd w:val="0"/>
        <w:snapToGrid w:val="0"/>
        <w:spacing w:line="360" w:lineRule="auto"/>
        <w:ind w:firstLine="480"/>
        <w:rPr>
          <w:rFonts w:hint="eastAsia" w:ascii="宋体" w:hAnsi="宋体" w:cs="宋体"/>
          <w:szCs w:val="21"/>
        </w:rPr>
      </w:pPr>
      <w:r>
        <w:rPr>
          <w:rFonts w:hint="eastAsia" w:ascii="宋体" w:hAnsi="宋体" w:cs="宋体"/>
          <w:kern w:val="21"/>
          <w:sz w:val="24"/>
          <w:szCs w:val="24"/>
        </w:rPr>
        <w:t>本文件提出的是最低限度的技术要求，并未对一切技术细节做出详细规定，也未充分引述有关标准和规范的条文，投标方需保证提供符合本技术要求和相关的国际国内标准的优质产品及其相应服务。投标方需确保集成验证系统完整，满足招标方低速柴油机试验需求。本技术要求与有关标准、规范中的要求相冲突时，投标方应按其中要求最高者执行。</w:t>
      </w:r>
      <w:bookmarkStart w:id="14" w:name="_Ref28754"/>
    </w:p>
    <w:p w14:paraId="57A48769">
      <w:pPr>
        <w:adjustRightInd w:val="0"/>
        <w:snapToGrid w:val="0"/>
        <w:spacing w:line="420" w:lineRule="exact"/>
        <w:ind w:firstLine="0" w:firstLineChars="0"/>
        <w:jc w:val="center"/>
        <w:rPr>
          <w:rFonts w:hint="eastAsia" w:ascii="宋体" w:hAnsi="宋体" w:cs="宋体"/>
          <w:szCs w:val="21"/>
        </w:rPr>
      </w:pPr>
      <w:r>
        <w:rPr>
          <w:rFonts w:hint="eastAsia" w:ascii="宋体" w:hAnsi="宋体" w:cs="宋体"/>
          <w:szCs w:val="21"/>
        </w:rPr>
        <w:t>表</w:t>
      </w:r>
      <w:r>
        <w:rPr>
          <w:rFonts w:hint="eastAsia" w:ascii="宋体" w:hAnsi="宋体" w:cs="宋体"/>
          <w:szCs w:val="21"/>
        </w:rPr>
        <w:fldChar w:fldCharType="begin"/>
      </w:r>
      <w:r>
        <w:rPr>
          <w:rFonts w:hint="eastAsia" w:ascii="宋体" w:hAnsi="宋体" w:cs="宋体"/>
          <w:szCs w:val="21"/>
        </w:rPr>
        <w:instrText xml:space="preserve"> SEQ 表 \* ARABIC </w:instrText>
      </w:r>
      <w:r>
        <w:rPr>
          <w:rFonts w:hint="eastAsia" w:ascii="宋体" w:hAnsi="宋体" w:cs="宋体"/>
          <w:szCs w:val="21"/>
        </w:rPr>
        <w:fldChar w:fldCharType="separate"/>
      </w:r>
      <w:r>
        <w:rPr>
          <w:rFonts w:hint="eastAsia" w:ascii="宋体" w:hAnsi="宋体" w:cs="宋体"/>
          <w:szCs w:val="21"/>
        </w:rPr>
        <w:t>1</w:t>
      </w:r>
      <w:r>
        <w:rPr>
          <w:rFonts w:hint="eastAsia" w:ascii="宋体" w:hAnsi="宋体" w:cs="宋体"/>
          <w:szCs w:val="21"/>
        </w:rPr>
        <w:fldChar w:fldCharType="end"/>
      </w:r>
      <w:bookmarkEnd w:id="14"/>
      <w:r>
        <w:rPr>
          <w:rFonts w:hint="eastAsia" w:ascii="宋体" w:hAnsi="宋体" w:cs="宋体"/>
          <w:szCs w:val="21"/>
        </w:rPr>
        <w:t xml:space="preserve"> 项目供货范围</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5387"/>
        <w:gridCol w:w="3072"/>
      </w:tblGrid>
      <w:tr w14:paraId="2893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DEBB7AF">
            <w:pPr>
              <w:adjustRightInd w:val="0"/>
              <w:snapToGrid w:val="0"/>
              <w:spacing w:line="420" w:lineRule="exact"/>
              <w:ind w:firstLine="0" w:firstLineChars="0"/>
              <w:jc w:val="center"/>
              <w:rPr>
                <w:rFonts w:hint="eastAsia" w:ascii="宋体" w:hAnsi="宋体" w:cs="宋体"/>
                <w:b/>
                <w:bCs/>
                <w:szCs w:val="21"/>
              </w:rPr>
            </w:pPr>
            <w:bookmarkStart w:id="15" w:name="OLE_LINK11"/>
            <w:r>
              <w:rPr>
                <w:rFonts w:hint="eastAsia" w:ascii="宋体" w:hAnsi="宋体" w:cs="宋体"/>
                <w:b/>
                <w:bCs/>
                <w:szCs w:val="21"/>
              </w:rPr>
              <w:t>序号</w:t>
            </w:r>
          </w:p>
        </w:tc>
        <w:tc>
          <w:tcPr>
            <w:tcW w:w="5387" w:type="dxa"/>
            <w:vAlign w:val="center"/>
          </w:tcPr>
          <w:p w14:paraId="36F2AE09">
            <w:pPr>
              <w:adjustRightInd w:val="0"/>
              <w:snapToGrid w:val="0"/>
              <w:spacing w:line="420" w:lineRule="exact"/>
              <w:ind w:firstLine="0" w:firstLineChars="0"/>
              <w:jc w:val="center"/>
              <w:rPr>
                <w:rFonts w:hint="eastAsia" w:ascii="宋体" w:hAnsi="宋体" w:cs="宋体"/>
                <w:b/>
                <w:bCs/>
                <w:szCs w:val="21"/>
              </w:rPr>
            </w:pPr>
            <w:r>
              <w:rPr>
                <w:rFonts w:hint="eastAsia" w:ascii="宋体" w:hAnsi="宋体" w:cs="宋体"/>
                <w:b/>
                <w:bCs/>
                <w:szCs w:val="21"/>
              </w:rPr>
              <w:t>项目内容</w:t>
            </w:r>
          </w:p>
        </w:tc>
        <w:tc>
          <w:tcPr>
            <w:tcW w:w="3072" w:type="dxa"/>
            <w:vAlign w:val="center"/>
          </w:tcPr>
          <w:p w14:paraId="170B539B">
            <w:pPr>
              <w:adjustRightInd w:val="0"/>
              <w:snapToGrid w:val="0"/>
              <w:spacing w:line="420" w:lineRule="exact"/>
              <w:ind w:firstLine="0" w:firstLineChars="0"/>
              <w:jc w:val="center"/>
              <w:rPr>
                <w:rFonts w:hint="eastAsia" w:ascii="宋体" w:hAnsi="宋体" w:cs="宋体"/>
                <w:b/>
                <w:bCs/>
                <w:szCs w:val="21"/>
              </w:rPr>
            </w:pPr>
            <w:r>
              <w:rPr>
                <w:rFonts w:hint="eastAsia" w:ascii="宋体" w:hAnsi="宋体" w:cs="宋体"/>
                <w:b/>
                <w:bCs/>
                <w:szCs w:val="21"/>
              </w:rPr>
              <w:t>备注</w:t>
            </w:r>
          </w:p>
        </w:tc>
      </w:tr>
      <w:tr w14:paraId="767F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3157093D">
            <w:pPr>
              <w:adjustRightInd w:val="0"/>
              <w:snapToGrid w:val="0"/>
              <w:spacing w:line="420" w:lineRule="exact"/>
              <w:ind w:firstLine="0" w:firstLineChars="0"/>
              <w:jc w:val="center"/>
              <w:rPr>
                <w:rFonts w:hint="eastAsia" w:ascii="宋体" w:hAnsi="宋体" w:cs="宋体"/>
                <w:color w:val="EE0000"/>
                <w:sz w:val="24"/>
                <w:szCs w:val="24"/>
              </w:rPr>
            </w:pPr>
            <w:bookmarkStart w:id="16" w:name="_Hlk221981579"/>
            <w:r>
              <w:rPr>
                <w:rFonts w:hint="eastAsia" w:ascii="宋体" w:hAnsi="宋体" w:cs="Arial"/>
                <w:color w:val="FF0000"/>
                <w:kern w:val="24"/>
                <w:sz w:val="24"/>
                <w:szCs w:val="24"/>
              </w:rPr>
              <w:t>1</w:t>
            </w:r>
          </w:p>
        </w:tc>
        <w:tc>
          <w:tcPr>
            <w:tcW w:w="5387" w:type="dxa"/>
            <w:tcBorders>
              <w:top w:val="single" w:color="000000" w:sz="4" w:space="0"/>
              <w:left w:val="single" w:color="000000" w:sz="4" w:space="0"/>
              <w:bottom w:val="single" w:color="000000" w:sz="4" w:space="0"/>
              <w:right w:val="single" w:color="000000" w:sz="4" w:space="0"/>
            </w:tcBorders>
            <w:vAlign w:val="center"/>
          </w:tcPr>
          <w:p w14:paraId="730A3EF3">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滑油供油系统（C系统）</w:t>
            </w:r>
          </w:p>
        </w:tc>
        <w:tc>
          <w:tcPr>
            <w:tcW w:w="3072" w:type="dxa"/>
            <w:vAlign w:val="center"/>
          </w:tcPr>
          <w:p w14:paraId="6B1DEFA7">
            <w:pPr>
              <w:adjustRightInd w:val="0"/>
              <w:snapToGrid w:val="0"/>
              <w:spacing w:line="420" w:lineRule="exact"/>
              <w:ind w:firstLine="0" w:firstLineChars="0"/>
              <w:jc w:val="center"/>
              <w:rPr>
                <w:rFonts w:hint="eastAsia" w:ascii="宋体" w:hAnsi="宋体" w:cs="宋体"/>
                <w:color w:val="EE0000"/>
                <w:sz w:val="24"/>
                <w:szCs w:val="24"/>
                <w:highlight w:val="yellow"/>
              </w:rPr>
            </w:pPr>
            <w:bookmarkStart w:id="17" w:name="OLE_LINK15"/>
            <w:r>
              <w:rPr>
                <w:rFonts w:hint="eastAsia" w:ascii="宋体" w:hAnsi="宋体" w:cs="宋体"/>
                <w:color w:val="EE0000"/>
                <w:sz w:val="24"/>
                <w:szCs w:val="24"/>
                <w:highlight w:val="yellow"/>
              </w:rPr>
              <w:t>现场新增设备和材料</w:t>
            </w:r>
            <w:bookmarkEnd w:id="17"/>
          </w:p>
        </w:tc>
      </w:tr>
      <w:tr w14:paraId="1541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3FBFFFFB">
            <w:pPr>
              <w:adjustRightInd w:val="0"/>
              <w:snapToGrid w:val="0"/>
              <w:spacing w:line="420" w:lineRule="exact"/>
              <w:ind w:firstLine="0" w:firstLineChars="0"/>
              <w:jc w:val="center"/>
              <w:rPr>
                <w:rFonts w:hint="eastAsia" w:ascii="宋体" w:hAnsi="宋体" w:cs="Arial"/>
                <w:color w:val="FF0000"/>
                <w:kern w:val="24"/>
                <w:sz w:val="24"/>
                <w:szCs w:val="24"/>
              </w:rPr>
            </w:pPr>
            <w:r>
              <w:rPr>
                <w:rFonts w:hint="eastAsia" w:ascii="宋体" w:hAnsi="宋体" w:cs="Arial"/>
                <w:color w:val="FF0000"/>
                <w:kern w:val="24"/>
                <w:sz w:val="24"/>
                <w:szCs w:val="24"/>
              </w:rPr>
              <w:t>2</w:t>
            </w:r>
          </w:p>
        </w:tc>
        <w:tc>
          <w:tcPr>
            <w:tcW w:w="5387" w:type="dxa"/>
            <w:tcBorders>
              <w:top w:val="single" w:color="000000" w:sz="4" w:space="0"/>
              <w:left w:val="single" w:color="000000" w:sz="4" w:space="0"/>
              <w:bottom w:val="single" w:color="000000" w:sz="4" w:space="0"/>
              <w:right w:val="single" w:color="000000" w:sz="4" w:space="0"/>
            </w:tcBorders>
          </w:tcPr>
          <w:p w14:paraId="43CC26B0">
            <w:pPr>
              <w:adjustRightInd w:val="0"/>
              <w:snapToGrid w:val="0"/>
              <w:spacing w:line="420" w:lineRule="exact"/>
              <w:ind w:firstLine="0" w:firstLineChars="0"/>
              <w:jc w:val="center"/>
              <w:rPr>
                <w:rFonts w:hint="eastAsia" w:ascii="宋体" w:hAnsi="宋体" w:cs="Arial"/>
                <w:color w:val="FF0000"/>
                <w:kern w:val="24"/>
                <w:sz w:val="24"/>
                <w:szCs w:val="24"/>
              </w:rPr>
            </w:pPr>
            <w:r>
              <w:rPr>
                <w:rFonts w:hint="eastAsia" w:ascii="宋体" w:hAnsi="宋体"/>
                <w:color w:val="FF0000"/>
                <w:sz w:val="24"/>
                <w:szCs w:val="24"/>
              </w:rPr>
              <w:t>滑油补油系统（C系统）</w:t>
            </w:r>
          </w:p>
        </w:tc>
        <w:tc>
          <w:tcPr>
            <w:tcW w:w="3072" w:type="dxa"/>
          </w:tcPr>
          <w:p w14:paraId="09F4F400">
            <w:pPr>
              <w:adjustRightInd w:val="0"/>
              <w:snapToGrid w:val="0"/>
              <w:spacing w:line="420" w:lineRule="exact"/>
              <w:ind w:firstLine="0" w:firstLineChars="0"/>
              <w:jc w:val="center"/>
              <w:rPr>
                <w:rFonts w:hint="eastAsia" w:ascii="宋体" w:hAnsi="宋体" w:cs="宋体"/>
                <w:color w:val="FF0000"/>
                <w:sz w:val="24"/>
                <w:szCs w:val="24"/>
                <w:highlight w:val="yellow"/>
              </w:rPr>
            </w:pPr>
            <w:r>
              <w:rPr>
                <w:rFonts w:hint="eastAsia" w:ascii="宋体" w:hAnsi="宋体"/>
                <w:color w:val="FF0000"/>
                <w:sz w:val="24"/>
                <w:szCs w:val="24"/>
                <w:highlight w:val="yellow"/>
              </w:rPr>
              <w:t>现场新增设备和材料</w:t>
            </w:r>
          </w:p>
        </w:tc>
      </w:tr>
      <w:tr w14:paraId="0875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209F9FBA">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宋体"/>
                <w:color w:val="EE0000"/>
                <w:sz w:val="24"/>
                <w:szCs w:val="24"/>
              </w:rPr>
              <w:t>3</w:t>
            </w:r>
          </w:p>
        </w:tc>
        <w:tc>
          <w:tcPr>
            <w:tcW w:w="5387" w:type="dxa"/>
            <w:tcBorders>
              <w:top w:val="single" w:color="000000" w:sz="4" w:space="0"/>
              <w:left w:val="single" w:color="000000" w:sz="4" w:space="0"/>
              <w:bottom w:val="single" w:color="000000" w:sz="4" w:space="0"/>
              <w:right w:val="single" w:color="000000" w:sz="4" w:space="0"/>
            </w:tcBorders>
            <w:vAlign w:val="center"/>
          </w:tcPr>
          <w:p w14:paraId="26BF73B8">
            <w:pPr>
              <w:adjustRightInd w:val="0"/>
              <w:snapToGrid w:val="0"/>
              <w:spacing w:line="420" w:lineRule="exact"/>
              <w:ind w:firstLine="0" w:firstLineChars="0"/>
              <w:jc w:val="center"/>
              <w:rPr>
                <w:rFonts w:hint="eastAsia" w:ascii="宋体" w:hAnsi="宋体" w:cs="宋体"/>
                <w:color w:val="EE0000"/>
                <w:sz w:val="24"/>
                <w:szCs w:val="24"/>
              </w:rPr>
            </w:pPr>
            <w:bookmarkStart w:id="18" w:name="OLE_LINK4"/>
            <w:r>
              <w:rPr>
                <w:rFonts w:hint="eastAsia" w:ascii="宋体" w:hAnsi="宋体" w:cs="Arial"/>
                <w:color w:val="FF0000"/>
                <w:kern w:val="24"/>
                <w:sz w:val="24"/>
                <w:szCs w:val="24"/>
              </w:rPr>
              <w:t>燃油供油系统（C系统）</w:t>
            </w:r>
            <w:bookmarkEnd w:id="18"/>
          </w:p>
        </w:tc>
        <w:tc>
          <w:tcPr>
            <w:tcW w:w="3072" w:type="dxa"/>
            <w:vAlign w:val="center"/>
          </w:tcPr>
          <w:p w14:paraId="19C728D2">
            <w:pPr>
              <w:adjustRightInd w:val="0"/>
              <w:snapToGrid w:val="0"/>
              <w:spacing w:line="420" w:lineRule="exact"/>
              <w:ind w:firstLine="0" w:firstLineChars="0"/>
              <w:jc w:val="center"/>
              <w:rPr>
                <w:rFonts w:hint="eastAsia" w:ascii="宋体" w:hAnsi="宋体" w:cs="宋体"/>
                <w:color w:val="EE0000"/>
                <w:sz w:val="24"/>
                <w:szCs w:val="24"/>
                <w:highlight w:val="yellow"/>
              </w:rPr>
            </w:pPr>
            <w:r>
              <w:rPr>
                <w:rFonts w:hint="eastAsia" w:ascii="宋体" w:hAnsi="宋体" w:cs="宋体"/>
                <w:color w:val="EE0000"/>
                <w:sz w:val="24"/>
                <w:szCs w:val="24"/>
                <w:highlight w:val="yellow"/>
              </w:rPr>
              <w:t>现场新增设备和材料</w:t>
            </w:r>
          </w:p>
        </w:tc>
      </w:tr>
      <w:tr w14:paraId="12C1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29135A22">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4</w:t>
            </w:r>
          </w:p>
        </w:tc>
        <w:tc>
          <w:tcPr>
            <w:tcW w:w="5387" w:type="dxa"/>
            <w:tcBorders>
              <w:top w:val="single" w:color="000000" w:sz="4" w:space="0"/>
              <w:left w:val="single" w:color="000000" w:sz="4" w:space="0"/>
              <w:bottom w:val="single" w:color="000000" w:sz="4" w:space="0"/>
              <w:right w:val="single" w:color="000000" w:sz="4" w:space="0"/>
            </w:tcBorders>
            <w:vAlign w:val="center"/>
          </w:tcPr>
          <w:p w14:paraId="6675889D">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缸套油供油系统（C系统）</w:t>
            </w:r>
          </w:p>
        </w:tc>
        <w:tc>
          <w:tcPr>
            <w:tcW w:w="3072" w:type="dxa"/>
            <w:vAlign w:val="center"/>
          </w:tcPr>
          <w:p w14:paraId="4606ED11">
            <w:pPr>
              <w:adjustRightInd w:val="0"/>
              <w:snapToGrid w:val="0"/>
              <w:spacing w:line="420" w:lineRule="exact"/>
              <w:ind w:firstLine="0" w:firstLineChars="0"/>
              <w:jc w:val="center"/>
              <w:rPr>
                <w:rFonts w:hint="eastAsia" w:ascii="宋体" w:hAnsi="宋体" w:cs="宋体"/>
                <w:color w:val="EE0000"/>
                <w:sz w:val="24"/>
                <w:szCs w:val="24"/>
                <w:highlight w:val="yellow"/>
              </w:rPr>
            </w:pPr>
            <w:r>
              <w:rPr>
                <w:rFonts w:hint="eastAsia" w:ascii="宋体" w:hAnsi="宋体" w:cs="宋体"/>
                <w:color w:val="EE0000"/>
                <w:sz w:val="24"/>
                <w:szCs w:val="24"/>
                <w:highlight w:val="yellow"/>
              </w:rPr>
              <w:t>现场新增设备和材料</w:t>
            </w:r>
          </w:p>
        </w:tc>
      </w:tr>
      <w:tr w14:paraId="2E58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216F6DF1">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5</w:t>
            </w:r>
          </w:p>
        </w:tc>
        <w:tc>
          <w:tcPr>
            <w:tcW w:w="5387" w:type="dxa"/>
            <w:tcBorders>
              <w:top w:val="single" w:color="000000" w:sz="4" w:space="0"/>
              <w:left w:val="single" w:color="000000" w:sz="4" w:space="0"/>
              <w:bottom w:val="single" w:color="000000" w:sz="4" w:space="0"/>
              <w:right w:val="single" w:color="000000" w:sz="4" w:space="0"/>
            </w:tcBorders>
            <w:vAlign w:val="center"/>
          </w:tcPr>
          <w:p w14:paraId="4AD979E9">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高温循环水系统（C系统）</w:t>
            </w:r>
          </w:p>
        </w:tc>
        <w:tc>
          <w:tcPr>
            <w:tcW w:w="3072" w:type="dxa"/>
            <w:vAlign w:val="center"/>
          </w:tcPr>
          <w:p w14:paraId="1426C4CD">
            <w:pPr>
              <w:adjustRightInd w:val="0"/>
              <w:snapToGrid w:val="0"/>
              <w:spacing w:line="420" w:lineRule="exact"/>
              <w:ind w:firstLine="0" w:firstLineChars="0"/>
              <w:jc w:val="center"/>
              <w:rPr>
                <w:rFonts w:hint="eastAsia" w:ascii="宋体" w:hAnsi="宋体" w:cs="宋体"/>
                <w:color w:val="EE0000"/>
                <w:sz w:val="24"/>
                <w:szCs w:val="24"/>
                <w:highlight w:val="yellow"/>
              </w:rPr>
            </w:pPr>
            <w:r>
              <w:rPr>
                <w:rFonts w:hint="eastAsia" w:ascii="宋体" w:hAnsi="宋体" w:cs="宋体"/>
                <w:color w:val="EE0000"/>
                <w:sz w:val="24"/>
                <w:szCs w:val="24"/>
                <w:highlight w:val="yellow"/>
              </w:rPr>
              <w:t>现场新增设备和材料</w:t>
            </w:r>
          </w:p>
        </w:tc>
      </w:tr>
      <w:tr w14:paraId="3806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1A3930BA">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6</w:t>
            </w:r>
          </w:p>
        </w:tc>
        <w:tc>
          <w:tcPr>
            <w:tcW w:w="5387" w:type="dxa"/>
            <w:tcBorders>
              <w:top w:val="single" w:color="000000" w:sz="4" w:space="0"/>
              <w:left w:val="single" w:color="000000" w:sz="4" w:space="0"/>
              <w:bottom w:val="single" w:color="000000" w:sz="4" w:space="0"/>
              <w:right w:val="single" w:color="000000" w:sz="4" w:space="0"/>
            </w:tcBorders>
            <w:vAlign w:val="center"/>
          </w:tcPr>
          <w:p w14:paraId="1F0F09A4">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发动机循环水系统（C系统）</w:t>
            </w:r>
          </w:p>
        </w:tc>
        <w:tc>
          <w:tcPr>
            <w:tcW w:w="3072" w:type="dxa"/>
            <w:vAlign w:val="center"/>
          </w:tcPr>
          <w:p w14:paraId="1EF1A9A7">
            <w:pPr>
              <w:adjustRightInd w:val="0"/>
              <w:snapToGrid w:val="0"/>
              <w:spacing w:line="420" w:lineRule="exact"/>
              <w:ind w:firstLine="0" w:firstLineChars="0"/>
              <w:jc w:val="center"/>
              <w:rPr>
                <w:rFonts w:hint="eastAsia" w:ascii="宋体" w:hAnsi="宋体" w:cs="宋体"/>
                <w:color w:val="EE0000"/>
                <w:sz w:val="24"/>
                <w:szCs w:val="24"/>
                <w:highlight w:val="yellow"/>
              </w:rPr>
            </w:pPr>
            <w:r>
              <w:rPr>
                <w:rFonts w:hint="eastAsia" w:ascii="宋体" w:hAnsi="宋体" w:cs="宋体"/>
                <w:color w:val="EE0000"/>
                <w:sz w:val="24"/>
                <w:szCs w:val="24"/>
                <w:highlight w:val="yellow"/>
              </w:rPr>
              <w:t>现场新增设备和材料</w:t>
            </w:r>
          </w:p>
        </w:tc>
      </w:tr>
      <w:tr w14:paraId="5B22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60F93CAD">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7</w:t>
            </w:r>
          </w:p>
        </w:tc>
        <w:tc>
          <w:tcPr>
            <w:tcW w:w="5387" w:type="dxa"/>
            <w:tcBorders>
              <w:top w:val="single" w:color="000000" w:sz="4" w:space="0"/>
              <w:left w:val="single" w:color="000000" w:sz="4" w:space="0"/>
              <w:bottom w:val="single" w:color="000000" w:sz="4" w:space="0"/>
              <w:right w:val="single" w:color="000000" w:sz="4" w:space="0"/>
            </w:tcBorders>
            <w:vAlign w:val="center"/>
          </w:tcPr>
          <w:p w14:paraId="5499A7F7">
            <w:pPr>
              <w:adjustRightInd w:val="0"/>
              <w:snapToGrid w:val="0"/>
              <w:spacing w:line="420" w:lineRule="exact"/>
              <w:ind w:firstLine="0" w:firstLineChars="0"/>
              <w:jc w:val="center"/>
              <w:rPr>
                <w:rFonts w:hint="eastAsia" w:ascii="宋体" w:hAnsi="宋体" w:cs="宋体"/>
                <w:color w:val="EE0000"/>
                <w:sz w:val="24"/>
                <w:szCs w:val="24"/>
              </w:rPr>
            </w:pPr>
            <w:bookmarkStart w:id="19" w:name="OLE_LINK13"/>
            <w:r>
              <w:rPr>
                <w:rFonts w:hint="eastAsia" w:ascii="宋体" w:hAnsi="宋体" w:cs="Arial"/>
                <w:color w:val="FF0000"/>
                <w:kern w:val="24"/>
                <w:sz w:val="24"/>
                <w:szCs w:val="24"/>
              </w:rPr>
              <w:t>测功器循环水系统（C系统）</w:t>
            </w:r>
            <w:bookmarkEnd w:id="19"/>
          </w:p>
        </w:tc>
        <w:tc>
          <w:tcPr>
            <w:tcW w:w="3072" w:type="dxa"/>
            <w:vAlign w:val="center"/>
          </w:tcPr>
          <w:p w14:paraId="25CD96E2">
            <w:pPr>
              <w:adjustRightInd w:val="0"/>
              <w:snapToGrid w:val="0"/>
              <w:spacing w:line="420" w:lineRule="exact"/>
              <w:ind w:firstLine="0" w:firstLineChars="0"/>
              <w:jc w:val="center"/>
              <w:rPr>
                <w:rFonts w:hint="eastAsia" w:ascii="宋体" w:hAnsi="宋体" w:cs="宋体"/>
                <w:color w:val="EE0000"/>
                <w:sz w:val="24"/>
                <w:szCs w:val="24"/>
                <w:highlight w:val="yellow"/>
              </w:rPr>
            </w:pPr>
            <w:r>
              <w:rPr>
                <w:rFonts w:hint="eastAsia" w:ascii="宋体" w:hAnsi="宋体" w:cs="宋体"/>
                <w:color w:val="EE0000"/>
                <w:sz w:val="24"/>
                <w:szCs w:val="24"/>
                <w:highlight w:val="yellow"/>
              </w:rPr>
              <w:t>现场新增设备和材料</w:t>
            </w:r>
          </w:p>
        </w:tc>
      </w:tr>
      <w:tr w14:paraId="3676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477F92A0">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8</w:t>
            </w:r>
          </w:p>
        </w:tc>
        <w:tc>
          <w:tcPr>
            <w:tcW w:w="5387" w:type="dxa"/>
            <w:tcBorders>
              <w:top w:val="single" w:color="000000" w:sz="4" w:space="0"/>
              <w:left w:val="single" w:color="000000" w:sz="4" w:space="0"/>
              <w:bottom w:val="single" w:color="000000" w:sz="4" w:space="0"/>
              <w:right w:val="single" w:color="000000" w:sz="4" w:space="0"/>
            </w:tcBorders>
            <w:vAlign w:val="center"/>
          </w:tcPr>
          <w:p w14:paraId="0428CD2F">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SCR系统及配套管路（C系统）</w:t>
            </w:r>
          </w:p>
        </w:tc>
        <w:tc>
          <w:tcPr>
            <w:tcW w:w="3072" w:type="dxa"/>
            <w:vAlign w:val="center"/>
          </w:tcPr>
          <w:p w14:paraId="2C543B5F">
            <w:pPr>
              <w:adjustRightInd w:val="0"/>
              <w:snapToGrid w:val="0"/>
              <w:spacing w:line="420" w:lineRule="exact"/>
              <w:ind w:firstLine="0" w:firstLineChars="0"/>
              <w:jc w:val="center"/>
              <w:rPr>
                <w:rFonts w:hint="eastAsia" w:ascii="宋体" w:hAnsi="宋体" w:cs="宋体"/>
                <w:color w:val="EE0000"/>
                <w:sz w:val="24"/>
                <w:szCs w:val="24"/>
                <w:highlight w:val="yellow"/>
              </w:rPr>
            </w:pPr>
            <w:r>
              <w:rPr>
                <w:rFonts w:hint="eastAsia" w:ascii="宋体" w:hAnsi="宋体" w:cs="宋体"/>
                <w:color w:val="EE0000"/>
                <w:sz w:val="24"/>
                <w:szCs w:val="24"/>
                <w:highlight w:val="yellow"/>
              </w:rPr>
              <w:t>现场新增设备和材料</w:t>
            </w:r>
          </w:p>
        </w:tc>
      </w:tr>
      <w:tr w14:paraId="0591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74BD1690">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9</w:t>
            </w:r>
          </w:p>
        </w:tc>
        <w:tc>
          <w:tcPr>
            <w:tcW w:w="5387" w:type="dxa"/>
            <w:tcBorders>
              <w:top w:val="single" w:color="000000" w:sz="4" w:space="0"/>
              <w:left w:val="single" w:color="000000" w:sz="4" w:space="0"/>
              <w:bottom w:val="single" w:color="000000" w:sz="4" w:space="0"/>
              <w:right w:val="single" w:color="000000" w:sz="4" w:space="0"/>
            </w:tcBorders>
            <w:vAlign w:val="center"/>
          </w:tcPr>
          <w:p w14:paraId="1517967D">
            <w:pPr>
              <w:adjustRightInd w:val="0"/>
              <w:snapToGrid w:val="0"/>
              <w:spacing w:line="420" w:lineRule="exact"/>
              <w:ind w:firstLine="0" w:firstLineChars="0"/>
              <w:jc w:val="center"/>
              <w:rPr>
                <w:rFonts w:hint="eastAsia" w:ascii="宋体" w:hAnsi="宋体" w:cs="Arial"/>
                <w:color w:val="EE0000"/>
                <w:kern w:val="24"/>
                <w:sz w:val="24"/>
                <w:szCs w:val="24"/>
              </w:rPr>
            </w:pPr>
            <w:r>
              <w:rPr>
                <w:rFonts w:hint="eastAsia" w:ascii="宋体" w:hAnsi="宋体" w:cs="Arial"/>
                <w:color w:val="FF0000"/>
                <w:kern w:val="24"/>
                <w:sz w:val="24"/>
                <w:szCs w:val="24"/>
              </w:rPr>
              <w:t>60机机旁工装</w:t>
            </w:r>
            <w:bookmarkStart w:id="20" w:name="OLE_LINK18"/>
            <w:r>
              <w:rPr>
                <w:rFonts w:hint="eastAsia" w:ascii="宋体" w:hAnsi="宋体" w:cs="Arial"/>
                <w:color w:val="FF0000"/>
                <w:kern w:val="24"/>
                <w:sz w:val="24"/>
                <w:szCs w:val="24"/>
              </w:rPr>
              <w:t>（#1台位，含排气管，60机一套）</w:t>
            </w:r>
            <w:bookmarkEnd w:id="20"/>
          </w:p>
        </w:tc>
        <w:tc>
          <w:tcPr>
            <w:tcW w:w="3072" w:type="dxa"/>
            <w:vAlign w:val="center"/>
          </w:tcPr>
          <w:p w14:paraId="44F4FCC5">
            <w:pPr>
              <w:adjustRightInd w:val="0"/>
              <w:snapToGrid w:val="0"/>
              <w:spacing w:line="420" w:lineRule="exact"/>
              <w:ind w:firstLine="0" w:firstLineChars="0"/>
              <w:jc w:val="center"/>
              <w:rPr>
                <w:rFonts w:hint="eastAsia" w:ascii="宋体" w:hAnsi="宋体" w:cs="宋体"/>
                <w:color w:val="EE0000"/>
                <w:sz w:val="24"/>
                <w:szCs w:val="24"/>
                <w:highlight w:val="yellow"/>
              </w:rPr>
            </w:pPr>
            <w:r>
              <w:rPr>
                <w:rFonts w:hint="eastAsia" w:ascii="宋体" w:hAnsi="宋体" w:cs="宋体"/>
                <w:color w:val="EE0000"/>
                <w:sz w:val="24"/>
                <w:szCs w:val="24"/>
                <w:highlight w:val="yellow"/>
              </w:rPr>
              <w:t>现场新增设备和材料</w:t>
            </w:r>
          </w:p>
        </w:tc>
      </w:tr>
      <w:tr w14:paraId="78CC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2C0B5F53">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10</w:t>
            </w:r>
          </w:p>
        </w:tc>
        <w:tc>
          <w:tcPr>
            <w:tcW w:w="5387" w:type="dxa"/>
            <w:tcBorders>
              <w:top w:val="single" w:color="000000" w:sz="4" w:space="0"/>
              <w:left w:val="single" w:color="000000" w:sz="4" w:space="0"/>
              <w:bottom w:val="single" w:color="000000" w:sz="4" w:space="0"/>
              <w:right w:val="single" w:color="000000" w:sz="4" w:space="0"/>
            </w:tcBorders>
            <w:vAlign w:val="center"/>
          </w:tcPr>
          <w:p w14:paraId="4B54BB28">
            <w:pPr>
              <w:adjustRightInd w:val="0"/>
              <w:snapToGrid w:val="0"/>
              <w:spacing w:line="420" w:lineRule="exact"/>
              <w:ind w:firstLine="0" w:firstLineChars="0"/>
              <w:jc w:val="center"/>
              <w:rPr>
                <w:rFonts w:hint="eastAsia" w:ascii="宋体" w:hAnsi="宋体" w:cs="Arial"/>
                <w:color w:val="EE0000"/>
                <w:kern w:val="24"/>
                <w:sz w:val="24"/>
                <w:szCs w:val="24"/>
              </w:rPr>
            </w:pPr>
            <w:r>
              <w:rPr>
                <w:rFonts w:hint="eastAsia" w:ascii="宋体" w:hAnsi="宋体" w:cs="Arial"/>
                <w:color w:val="FF0000"/>
                <w:kern w:val="24"/>
                <w:sz w:val="24"/>
                <w:szCs w:val="24"/>
              </w:rPr>
              <w:t>50机机旁工装（#2台位，含排气管，50机一套）</w:t>
            </w:r>
          </w:p>
        </w:tc>
        <w:tc>
          <w:tcPr>
            <w:tcW w:w="3072" w:type="dxa"/>
            <w:vAlign w:val="center"/>
          </w:tcPr>
          <w:p w14:paraId="0C9CDCBA">
            <w:pPr>
              <w:adjustRightInd w:val="0"/>
              <w:snapToGrid w:val="0"/>
              <w:spacing w:line="420" w:lineRule="exact"/>
              <w:ind w:firstLine="0" w:firstLineChars="0"/>
              <w:jc w:val="center"/>
              <w:rPr>
                <w:rFonts w:hint="eastAsia" w:ascii="宋体" w:hAnsi="宋体" w:cs="宋体"/>
                <w:color w:val="EE0000"/>
                <w:sz w:val="24"/>
                <w:szCs w:val="24"/>
                <w:highlight w:val="yellow"/>
              </w:rPr>
            </w:pPr>
            <w:r>
              <w:rPr>
                <w:rFonts w:hint="eastAsia" w:ascii="宋体" w:hAnsi="宋体" w:cs="宋体"/>
                <w:color w:val="EE0000"/>
                <w:sz w:val="24"/>
                <w:szCs w:val="24"/>
                <w:highlight w:val="yellow"/>
              </w:rPr>
              <w:t>现场新增设备和材料</w:t>
            </w:r>
          </w:p>
        </w:tc>
      </w:tr>
      <w:tr w14:paraId="6584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4E137162">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11</w:t>
            </w:r>
          </w:p>
        </w:tc>
        <w:tc>
          <w:tcPr>
            <w:tcW w:w="5387" w:type="dxa"/>
            <w:tcBorders>
              <w:top w:val="single" w:color="000000" w:sz="4" w:space="0"/>
              <w:left w:val="single" w:color="000000" w:sz="4" w:space="0"/>
              <w:bottom w:val="single" w:color="000000" w:sz="4" w:space="0"/>
              <w:right w:val="single" w:color="000000" w:sz="4" w:space="0"/>
            </w:tcBorders>
            <w:vAlign w:val="center"/>
          </w:tcPr>
          <w:p w14:paraId="5AF19611">
            <w:pPr>
              <w:adjustRightInd w:val="0"/>
              <w:snapToGrid w:val="0"/>
              <w:spacing w:line="420" w:lineRule="exact"/>
              <w:ind w:firstLine="0" w:firstLineChars="0"/>
              <w:jc w:val="center"/>
              <w:rPr>
                <w:rFonts w:hint="eastAsia" w:ascii="宋体" w:hAnsi="宋体" w:cs="Arial"/>
                <w:color w:val="EE0000"/>
                <w:kern w:val="24"/>
                <w:sz w:val="24"/>
                <w:szCs w:val="24"/>
              </w:rPr>
            </w:pPr>
            <w:bookmarkStart w:id="21" w:name="OLE_LINK16"/>
            <w:r>
              <w:rPr>
                <w:rFonts w:hint="eastAsia" w:ascii="宋体" w:hAnsi="宋体" w:cs="Arial"/>
                <w:color w:val="FF0000"/>
                <w:kern w:val="24"/>
                <w:sz w:val="24"/>
                <w:szCs w:val="24"/>
              </w:rPr>
              <w:t>配电系统（C系统）</w:t>
            </w:r>
            <w:bookmarkEnd w:id="21"/>
          </w:p>
        </w:tc>
        <w:tc>
          <w:tcPr>
            <w:tcW w:w="3072" w:type="dxa"/>
            <w:vAlign w:val="center"/>
          </w:tcPr>
          <w:p w14:paraId="0116DF60">
            <w:pPr>
              <w:adjustRightInd w:val="0"/>
              <w:snapToGrid w:val="0"/>
              <w:spacing w:line="420" w:lineRule="exact"/>
              <w:ind w:firstLine="0" w:firstLineChars="0"/>
              <w:jc w:val="center"/>
              <w:rPr>
                <w:rFonts w:hint="eastAsia" w:ascii="宋体" w:hAnsi="宋体" w:cs="宋体"/>
                <w:color w:val="EE0000"/>
                <w:sz w:val="24"/>
                <w:szCs w:val="24"/>
                <w:highlight w:val="yellow"/>
              </w:rPr>
            </w:pPr>
            <w:r>
              <w:rPr>
                <w:rFonts w:hint="eastAsia" w:ascii="宋体" w:hAnsi="宋体" w:cs="宋体"/>
                <w:color w:val="EE0000"/>
                <w:sz w:val="24"/>
                <w:szCs w:val="24"/>
                <w:highlight w:val="yellow"/>
              </w:rPr>
              <w:t>现场新增设备和材料</w:t>
            </w:r>
          </w:p>
        </w:tc>
      </w:tr>
      <w:tr w14:paraId="1147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0D0911C9">
            <w:pPr>
              <w:adjustRightInd w:val="0"/>
              <w:snapToGrid w:val="0"/>
              <w:spacing w:line="420" w:lineRule="exact"/>
              <w:ind w:firstLine="0" w:firstLineChars="0"/>
              <w:jc w:val="center"/>
              <w:rPr>
                <w:rFonts w:hint="eastAsia" w:ascii="宋体" w:hAnsi="宋体" w:cs="宋体"/>
                <w:color w:val="EE0000"/>
                <w:sz w:val="24"/>
                <w:szCs w:val="24"/>
              </w:rPr>
            </w:pPr>
            <w:r>
              <w:rPr>
                <w:rFonts w:hint="eastAsia" w:ascii="宋体" w:hAnsi="宋体" w:cs="Arial"/>
                <w:color w:val="FF0000"/>
                <w:kern w:val="24"/>
                <w:sz w:val="24"/>
                <w:szCs w:val="24"/>
              </w:rPr>
              <w:t>12</w:t>
            </w:r>
          </w:p>
        </w:tc>
        <w:tc>
          <w:tcPr>
            <w:tcW w:w="5387" w:type="dxa"/>
            <w:tcBorders>
              <w:top w:val="single" w:color="000000" w:sz="4" w:space="0"/>
              <w:left w:val="single" w:color="000000" w:sz="4" w:space="0"/>
              <w:bottom w:val="single" w:color="000000" w:sz="4" w:space="0"/>
              <w:right w:val="single" w:color="000000" w:sz="4" w:space="0"/>
            </w:tcBorders>
            <w:vAlign w:val="center"/>
          </w:tcPr>
          <w:p w14:paraId="2FFBF216">
            <w:pPr>
              <w:adjustRightInd w:val="0"/>
              <w:snapToGrid w:val="0"/>
              <w:spacing w:line="420" w:lineRule="exact"/>
              <w:ind w:firstLine="0" w:firstLineChars="0"/>
              <w:jc w:val="center"/>
              <w:rPr>
                <w:rFonts w:hint="eastAsia" w:ascii="宋体" w:hAnsi="宋体" w:cs="Arial"/>
                <w:color w:val="EE0000"/>
                <w:kern w:val="24"/>
                <w:sz w:val="24"/>
                <w:szCs w:val="24"/>
              </w:rPr>
            </w:pPr>
            <w:r>
              <w:rPr>
                <w:rFonts w:hint="eastAsia" w:ascii="宋体" w:hAnsi="宋体" w:cs="Arial"/>
                <w:color w:val="FF0000"/>
                <w:kern w:val="24"/>
                <w:sz w:val="24"/>
                <w:szCs w:val="24"/>
              </w:rPr>
              <w:t>控制系统（C系统）</w:t>
            </w:r>
          </w:p>
        </w:tc>
        <w:tc>
          <w:tcPr>
            <w:tcW w:w="3072" w:type="dxa"/>
            <w:vAlign w:val="center"/>
          </w:tcPr>
          <w:p w14:paraId="6F830AF3">
            <w:pPr>
              <w:adjustRightInd w:val="0"/>
              <w:snapToGrid w:val="0"/>
              <w:spacing w:line="420" w:lineRule="exact"/>
              <w:ind w:firstLine="0" w:firstLineChars="0"/>
              <w:jc w:val="center"/>
              <w:rPr>
                <w:rFonts w:hint="eastAsia" w:ascii="宋体" w:hAnsi="宋体" w:cs="宋体"/>
                <w:color w:val="EE0000"/>
                <w:sz w:val="24"/>
                <w:szCs w:val="24"/>
                <w:highlight w:val="yellow"/>
              </w:rPr>
            </w:pPr>
            <w:r>
              <w:rPr>
                <w:rFonts w:hint="eastAsia" w:ascii="宋体" w:hAnsi="宋体" w:cs="宋体"/>
                <w:color w:val="EE0000"/>
                <w:sz w:val="24"/>
                <w:szCs w:val="24"/>
                <w:highlight w:val="yellow"/>
              </w:rPr>
              <w:t>现场新增设备和材料</w:t>
            </w:r>
          </w:p>
        </w:tc>
      </w:tr>
      <w:bookmarkEnd w:id="15"/>
      <w:bookmarkEnd w:id="16"/>
    </w:tbl>
    <w:p w14:paraId="18D8B6F0">
      <w:pPr>
        <w:adjustRightInd w:val="0"/>
        <w:snapToGrid w:val="0"/>
        <w:spacing w:line="420" w:lineRule="exact"/>
        <w:ind w:firstLine="0" w:firstLineChars="0"/>
        <w:jc w:val="center"/>
        <w:rPr>
          <w:rFonts w:hint="eastAsia" w:ascii="宋体" w:hAnsi="宋体" w:cs="宋体"/>
          <w:szCs w:val="21"/>
        </w:rPr>
      </w:pPr>
    </w:p>
    <w:p w14:paraId="58A2DF0E">
      <w:pPr>
        <w:adjustRightInd w:val="0"/>
        <w:snapToGrid w:val="0"/>
        <w:spacing w:line="420" w:lineRule="exact"/>
        <w:ind w:firstLine="0" w:firstLineChars="0"/>
        <w:rPr>
          <w:rFonts w:hint="eastAsia" w:ascii="宋体" w:hAnsi="宋体" w:cs="宋体"/>
          <w:color w:val="FF0000"/>
          <w:sz w:val="24"/>
          <w:szCs w:val="24"/>
        </w:rPr>
      </w:pPr>
      <w:r>
        <w:rPr>
          <w:rFonts w:hint="eastAsia" w:ascii="宋体" w:hAnsi="宋体" w:cs="宋体"/>
          <w:color w:val="FF0000"/>
          <w:sz w:val="24"/>
          <w:szCs w:val="24"/>
          <w:highlight w:val="yellow"/>
        </w:rPr>
        <w:t>备注：管路必须针对台位布置，方便机旁管校装。</w:t>
      </w:r>
    </w:p>
    <w:p w14:paraId="1114DFA3">
      <w:pPr>
        <w:adjustRightInd w:val="0"/>
        <w:snapToGrid w:val="0"/>
        <w:spacing w:line="420" w:lineRule="exact"/>
        <w:ind w:firstLine="0" w:firstLineChars="0"/>
        <w:jc w:val="center"/>
        <w:rPr>
          <w:rFonts w:hint="eastAsia" w:ascii="宋体" w:hAnsi="宋体" w:cs="宋体"/>
          <w:szCs w:val="21"/>
        </w:rPr>
      </w:pPr>
      <w:r>
        <w:rPr>
          <w:rFonts w:hint="eastAsia"/>
        </w:rPr>
        <w:pict>
          <v:shape id="_x0000_s2083" o:spid="_x0000_s2083" o:spt="75" type="#_x0000_t75" style="position:absolute;left:0pt;margin-left:17.1pt;margin-top:264pt;height:278.95pt;width:447pt;mso-wrap-distance-bottom:0pt;mso-wrap-distance-left:9pt;mso-wrap-distance-right:9pt;mso-wrap-distance-top:0pt;z-index:251659264;mso-width-relative:page;mso-height-relative:page;" filled="f" o:preferrelative="t" stroked="f" coordsize="21600,21600">
            <v:path/>
            <v:fill on="f" focussize="0,0"/>
            <v:stroke on="f" joinstyle="miter"/>
            <v:imagedata r:id="rId12" o:title=""/>
            <o:lock v:ext="edit" aspectratio="t"/>
            <w10:wrap type="square"/>
          </v:shape>
        </w:pict>
      </w:r>
      <w:r>
        <w:rPr>
          <w:rFonts w:hint="eastAsia"/>
        </w:rPr>
        <w:pict>
          <v:shape id="图片 1" o:spid="_x0000_s2082" o:spt="75" type="#_x0000_t75" style="position:absolute;left:0pt;margin-left:-38.35pt;margin-top:21.6pt;height:227.1pt;width:542.05pt;mso-wrap-distance-bottom:0pt;mso-wrap-distance-left:9pt;mso-wrap-distance-right:9pt;mso-wrap-distance-top:0pt;z-index:251659264;mso-width-relative:page;mso-height-relative:page;" filled="f" o:preferrelative="t" stroked="f" coordsize="21600,21600">
            <v:path/>
            <v:fill on="f" focussize="0,0"/>
            <v:stroke on="f" joinstyle="miter"/>
            <v:imagedata r:id="rId13" o:title=""/>
            <o:lock v:ext="edit" aspectratio="t"/>
            <w10:wrap type="square"/>
          </v:shape>
        </w:pict>
      </w:r>
      <w:r>
        <w:rPr>
          <w:rFonts w:hint="eastAsia" w:ascii="宋体" w:hAnsi="宋体" w:cs="宋体"/>
          <w:szCs w:val="21"/>
        </w:rPr>
        <w:t xml:space="preserve">表1.1 </w:t>
      </w:r>
      <w:bookmarkStart w:id="22" w:name="OLE_LINK20"/>
      <w:r>
        <w:rPr>
          <w:rFonts w:hint="eastAsia" w:ascii="宋体" w:hAnsi="宋体" w:cs="宋体"/>
          <w:szCs w:val="21"/>
        </w:rPr>
        <w:t>滑油供油系统（C系统）主要设备和材料清单</w:t>
      </w:r>
      <w:bookmarkEnd w:id="22"/>
      <w:r>
        <w:rPr>
          <w:rFonts w:hint="eastAsia" w:ascii="宋体" w:hAnsi="宋体" w:cs="宋体"/>
          <w:szCs w:val="21"/>
        </w:rPr>
        <w:t>（仅供参考）</w:t>
      </w:r>
    </w:p>
    <w:p w14:paraId="6BB80652">
      <w:pPr>
        <w:adjustRightInd w:val="0"/>
        <w:snapToGrid w:val="0"/>
        <w:spacing w:line="420" w:lineRule="exact"/>
        <w:ind w:firstLine="0" w:firstLineChars="0"/>
        <w:jc w:val="center"/>
        <w:rPr>
          <w:rFonts w:hint="eastAsia" w:ascii="宋体" w:hAnsi="宋体" w:cs="宋体"/>
          <w:szCs w:val="21"/>
        </w:rPr>
      </w:pPr>
    </w:p>
    <w:p w14:paraId="69921AF6">
      <w:pPr>
        <w:adjustRightInd w:val="0"/>
        <w:snapToGrid w:val="0"/>
        <w:spacing w:line="420" w:lineRule="exact"/>
        <w:ind w:firstLine="0" w:firstLineChars="0"/>
        <w:rPr>
          <w:rFonts w:hint="eastAsia" w:ascii="宋体" w:hAnsi="宋体" w:cs="宋体"/>
          <w:szCs w:val="21"/>
        </w:rPr>
      </w:pPr>
    </w:p>
    <w:p w14:paraId="4BAC03F1">
      <w:pPr>
        <w:adjustRightInd w:val="0"/>
        <w:snapToGrid w:val="0"/>
        <w:spacing w:line="420" w:lineRule="exact"/>
        <w:ind w:firstLine="0" w:firstLineChars="0"/>
        <w:jc w:val="center"/>
        <w:rPr>
          <w:rFonts w:hint="eastAsia" w:ascii="宋体" w:hAnsi="宋体" w:cs="宋体"/>
          <w:szCs w:val="21"/>
        </w:rPr>
      </w:pPr>
      <w:r>
        <w:rPr>
          <w:rFonts w:hint="eastAsia"/>
        </w:rPr>
        <w:pict>
          <v:shape id="_x0000_s2086" o:spid="_x0000_s2086" o:spt="75" type="#_x0000_t75" style="position:absolute;left:0pt;margin-left:18.9pt;margin-top:23.55pt;height:220.05pt;width:455.65pt;mso-wrap-distance-bottom:0pt;mso-wrap-distance-left:9pt;mso-wrap-distance-right:9pt;mso-wrap-distance-top:0pt;z-index:251659264;mso-width-relative:page;mso-height-relative:page;" filled="f" o:preferrelative="t" stroked="f" coordsize="21600,21600">
            <v:path/>
            <v:fill on="f" focussize="0,0"/>
            <v:stroke on="f" joinstyle="miter"/>
            <v:imagedata r:id="rId14" o:title="1771329176045"/>
            <o:lock v:ext="edit" aspectratio="t"/>
            <w10:wrap type="square"/>
          </v:shape>
        </w:pict>
      </w:r>
      <w:r>
        <w:rPr>
          <w:rFonts w:hint="eastAsia" w:ascii="宋体" w:hAnsi="宋体" w:cs="宋体"/>
          <w:szCs w:val="21"/>
        </w:rPr>
        <w:t>表1.2 滑油补油系统（C系统）主要设备和材料清单（仅供参考）</w:t>
      </w:r>
    </w:p>
    <w:p w14:paraId="6436F69F">
      <w:pPr>
        <w:adjustRightInd w:val="0"/>
        <w:snapToGrid w:val="0"/>
        <w:spacing w:line="420" w:lineRule="exact"/>
        <w:ind w:firstLine="0" w:firstLineChars="0"/>
        <w:rPr>
          <w:rFonts w:hint="eastAsia" w:ascii="宋体" w:hAnsi="宋体" w:cs="宋体"/>
          <w:szCs w:val="21"/>
        </w:rPr>
      </w:pPr>
    </w:p>
    <w:p w14:paraId="463C0408">
      <w:pPr>
        <w:adjustRightInd w:val="0"/>
        <w:snapToGrid w:val="0"/>
        <w:spacing w:line="420" w:lineRule="exact"/>
        <w:ind w:firstLine="0" w:firstLineChars="0"/>
        <w:jc w:val="center"/>
        <w:rPr>
          <w:rFonts w:hint="eastAsia" w:ascii="宋体" w:hAnsi="宋体" w:cs="宋体"/>
          <w:szCs w:val="21"/>
        </w:rPr>
      </w:pPr>
      <w:r>
        <w:rPr>
          <w:rFonts w:hint="eastAsia"/>
        </w:rPr>
        <w:pict>
          <v:shape id="_x0000_s2084" o:spid="_x0000_s2084" o:spt="75" type="#_x0000_t75" style="position:absolute;left:0pt;margin-left:-34.7pt;margin-top:27pt;height:245.4pt;width:570.2pt;mso-wrap-distance-bottom:0pt;mso-wrap-distance-left:9pt;mso-wrap-distance-right:9pt;mso-wrap-distance-top:0pt;z-index:251659264;mso-width-relative:page;mso-height-relative:page;" filled="f" o:preferrelative="t" stroked="f" coordsize="21600,21600">
            <v:path/>
            <v:fill on="f" focussize="0,0"/>
            <v:stroke on="f" joinstyle="miter"/>
            <v:imagedata r:id="rId15" o:title=""/>
            <o:lock v:ext="edit" aspectratio="t"/>
            <w10:wrap type="square"/>
          </v:shape>
        </w:pict>
      </w:r>
      <w:r>
        <w:rPr>
          <w:rFonts w:hint="eastAsia" w:ascii="宋体" w:hAnsi="宋体" w:cs="宋体"/>
          <w:szCs w:val="21"/>
        </w:rPr>
        <w:t>表1.</w:t>
      </w:r>
      <w:bookmarkStart w:id="23" w:name="_Hlk210647244"/>
      <w:r>
        <w:rPr>
          <w:rFonts w:hint="eastAsia" w:ascii="宋体" w:hAnsi="宋体" w:cs="宋体"/>
          <w:szCs w:val="21"/>
        </w:rPr>
        <w:t>3燃油供油系统（C系统）主要设备和材料清单（仅供参考）</w:t>
      </w:r>
    </w:p>
    <w:p w14:paraId="62F49E4F">
      <w:pPr>
        <w:adjustRightInd w:val="0"/>
        <w:snapToGrid w:val="0"/>
        <w:spacing w:line="420" w:lineRule="exact"/>
        <w:ind w:firstLine="0" w:firstLineChars="0"/>
        <w:jc w:val="center"/>
        <w:rPr>
          <w:rFonts w:hint="eastAsia" w:ascii="宋体" w:hAnsi="宋体" w:cs="宋体"/>
          <w:szCs w:val="21"/>
        </w:rPr>
      </w:pPr>
    </w:p>
    <w:p w14:paraId="49D59EF8">
      <w:pPr>
        <w:adjustRightInd w:val="0"/>
        <w:snapToGrid w:val="0"/>
        <w:spacing w:line="420" w:lineRule="exact"/>
        <w:ind w:firstLine="0" w:firstLineChars="0"/>
        <w:jc w:val="center"/>
        <w:rPr>
          <w:rFonts w:hint="eastAsia" w:ascii="宋体" w:hAnsi="宋体" w:cs="宋体"/>
          <w:szCs w:val="21"/>
        </w:rPr>
      </w:pPr>
    </w:p>
    <w:p w14:paraId="78EAAA78">
      <w:pPr>
        <w:adjustRightInd w:val="0"/>
        <w:snapToGrid w:val="0"/>
        <w:spacing w:line="420" w:lineRule="exact"/>
        <w:ind w:firstLine="0" w:firstLineChars="0"/>
        <w:jc w:val="center"/>
        <w:rPr>
          <w:rFonts w:hint="eastAsia" w:ascii="宋体" w:hAnsi="宋体" w:cs="宋体"/>
          <w:szCs w:val="21"/>
        </w:rPr>
      </w:pPr>
    </w:p>
    <w:p w14:paraId="53C74FB7">
      <w:pPr>
        <w:adjustRightInd w:val="0"/>
        <w:snapToGrid w:val="0"/>
        <w:spacing w:line="420" w:lineRule="exact"/>
        <w:ind w:firstLine="0" w:firstLineChars="0"/>
        <w:jc w:val="center"/>
        <w:rPr>
          <w:rFonts w:hint="eastAsia" w:ascii="宋体" w:hAnsi="宋体" w:cs="宋体"/>
          <w:szCs w:val="21"/>
        </w:rPr>
      </w:pPr>
      <w:r>
        <w:rPr>
          <w:rFonts w:hint="eastAsia"/>
        </w:rPr>
        <w:pict>
          <v:shape id="_x0000_s2085" o:spid="_x0000_s2085" o:spt="75" type="#_x0000_t75" style="position:absolute;left:0pt;margin-left:-3.9pt;margin-top:25.85pt;height:229.2pt;width:474pt;mso-wrap-distance-bottom:0pt;mso-wrap-distance-left:9pt;mso-wrap-distance-right:9pt;mso-wrap-distance-top:0pt;z-index:251659264;mso-width-relative:page;mso-height-relative:page;" filled="f" o:preferrelative="t" stroked="f" coordsize="21600,21600">
            <v:path/>
            <v:fill on="f" focussize="0,0"/>
            <v:stroke on="f" joinstyle="miter"/>
            <v:imagedata r:id="rId16" o:title=""/>
            <o:lock v:ext="edit" aspectratio="t"/>
            <w10:wrap type="square"/>
          </v:shape>
        </w:pict>
      </w:r>
      <w:r>
        <w:rPr>
          <w:rFonts w:hint="eastAsia" w:ascii="宋体" w:hAnsi="宋体" w:cs="宋体"/>
          <w:szCs w:val="21"/>
        </w:rPr>
        <w:t>表1.4 缸套油供油系统（C系统）主要设备和材料清单（仅供参考）</w:t>
      </w:r>
    </w:p>
    <w:p w14:paraId="3DD064D4">
      <w:pPr>
        <w:adjustRightInd w:val="0"/>
        <w:snapToGrid w:val="0"/>
        <w:spacing w:line="420" w:lineRule="exact"/>
        <w:ind w:firstLine="0" w:firstLineChars="0"/>
        <w:rPr>
          <w:rFonts w:hint="eastAsia" w:ascii="宋体" w:hAnsi="宋体" w:cs="宋体"/>
          <w:szCs w:val="21"/>
        </w:rPr>
      </w:pPr>
    </w:p>
    <w:p w14:paraId="4823A84D">
      <w:pPr>
        <w:adjustRightInd w:val="0"/>
        <w:snapToGrid w:val="0"/>
        <w:spacing w:line="420" w:lineRule="exact"/>
        <w:ind w:firstLine="0" w:firstLineChars="0"/>
        <w:jc w:val="center"/>
        <w:rPr>
          <w:rFonts w:hint="eastAsia" w:ascii="宋体" w:hAnsi="宋体" w:cs="宋体"/>
          <w:szCs w:val="21"/>
        </w:rPr>
      </w:pPr>
      <w:r>
        <w:rPr>
          <w:rFonts w:hint="eastAsia"/>
        </w:rPr>
        <w:pict>
          <v:shape id="_x0000_s2090" o:spid="_x0000_s2090" o:spt="75" type="#_x0000_t75" style="position:absolute;left:0pt;margin-left:0.2pt;margin-top:23pt;height:217.7pt;width:493.8pt;mso-wrap-distance-bottom:0pt;mso-wrap-distance-left:9pt;mso-wrap-distance-right:9pt;mso-wrap-distance-top:0pt;z-index:251659264;mso-width-relative:page;mso-height-relative:page;" filled="f" o:preferrelative="t" stroked="f" coordsize="21600,21600">
            <v:path/>
            <v:fill on="f" focussize="0,0"/>
            <v:stroke on="f" joinstyle="miter"/>
            <v:imagedata r:id="rId17" o:title="1771329456919"/>
            <o:lock v:ext="edit" aspectratio="t"/>
            <w10:wrap type="square"/>
          </v:shape>
        </w:pict>
      </w:r>
      <w:r>
        <w:rPr>
          <w:rFonts w:hint="eastAsia" w:ascii="宋体" w:hAnsi="宋体" w:cs="宋体"/>
          <w:szCs w:val="21"/>
        </w:rPr>
        <w:t>表1.5 高温循环水系统（C系统）</w:t>
      </w:r>
      <w:bookmarkEnd w:id="23"/>
      <w:r>
        <w:rPr>
          <w:rFonts w:hint="eastAsia" w:ascii="宋体" w:hAnsi="宋体" w:cs="宋体"/>
          <w:szCs w:val="21"/>
        </w:rPr>
        <w:t>主要设备和材料清单（仅供参考）</w:t>
      </w:r>
    </w:p>
    <w:p w14:paraId="12403657">
      <w:pPr>
        <w:adjustRightInd w:val="0"/>
        <w:snapToGrid w:val="0"/>
        <w:spacing w:line="420" w:lineRule="exact"/>
        <w:ind w:firstLine="0" w:firstLineChars="0"/>
        <w:rPr>
          <w:rFonts w:hint="eastAsia" w:ascii="宋体" w:hAnsi="宋体" w:cs="宋体"/>
          <w:szCs w:val="21"/>
        </w:rPr>
      </w:pPr>
    </w:p>
    <w:p w14:paraId="4D2D15E0">
      <w:pPr>
        <w:adjustRightInd w:val="0"/>
        <w:snapToGrid w:val="0"/>
        <w:spacing w:line="420" w:lineRule="exact"/>
        <w:ind w:firstLine="0" w:firstLineChars="0"/>
        <w:jc w:val="center"/>
        <w:rPr>
          <w:rFonts w:hint="eastAsia" w:ascii="宋体" w:hAnsi="宋体" w:cs="宋体"/>
          <w:szCs w:val="21"/>
        </w:rPr>
      </w:pPr>
      <w:r>
        <w:rPr>
          <w:rFonts w:hint="eastAsia"/>
        </w:rPr>
        <w:pict>
          <v:shape id="_x0000_s2091" o:spid="_x0000_s2091" o:spt="75" type="#_x0000_t75" style="position:absolute;left:0pt;margin-left:41.6pt;margin-top:4.2pt;height:185.35pt;width:421.9pt;mso-wrap-distance-bottom:0pt;mso-wrap-distance-left:9pt;mso-wrap-distance-right:9pt;mso-wrap-distance-top:0pt;z-index:251659264;mso-width-relative:page;mso-height-relative:page;" filled="f" o:preferrelative="t" stroked="f" coordsize="21600,21600">
            <v:path/>
            <v:fill on="f" focussize="0,0"/>
            <v:stroke on="f" joinstyle="miter"/>
            <v:imagedata r:id="rId18" o:title="1771329474200"/>
            <o:lock v:ext="edit" aspectratio="t"/>
            <w10:wrap type="square"/>
          </v:shape>
        </w:pict>
      </w:r>
    </w:p>
    <w:p w14:paraId="6CB734C2">
      <w:pPr>
        <w:adjustRightInd w:val="0"/>
        <w:snapToGrid w:val="0"/>
        <w:spacing w:line="420" w:lineRule="exact"/>
        <w:ind w:firstLine="0" w:firstLineChars="0"/>
        <w:jc w:val="center"/>
        <w:rPr>
          <w:rFonts w:hint="eastAsia" w:ascii="宋体" w:hAnsi="宋体" w:cs="宋体"/>
          <w:szCs w:val="21"/>
        </w:rPr>
      </w:pPr>
    </w:p>
    <w:p w14:paraId="2131E4B7">
      <w:pPr>
        <w:adjustRightInd w:val="0"/>
        <w:snapToGrid w:val="0"/>
        <w:spacing w:line="420" w:lineRule="exact"/>
        <w:ind w:firstLine="0" w:firstLineChars="0"/>
        <w:jc w:val="center"/>
        <w:rPr>
          <w:rFonts w:hint="eastAsia" w:ascii="宋体" w:hAnsi="宋体" w:cs="宋体"/>
          <w:szCs w:val="21"/>
        </w:rPr>
      </w:pPr>
    </w:p>
    <w:p w14:paraId="54E499DA">
      <w:pPr>
        <w:adjustRightInd w:val="0"/>
        <w:snapToGrid w:val="0"/>
        <w:spacing w:line="420" w:lineRule="exact"/>
        <w:ind w:firstLine="0" w:firstLineChars="0"/>
        <w:jc w:val="center"/>
        <w:rPr>
          <w:rFonts w:hint="eastAsia" w:ascii="宋体" w:hAnsi="宋体" w:cs="宋体"/>
          <w:szCs w:val="21"/>
        </w:rPr>
      </w:pPr>
    </w:p>
    <w:p w14:paraId="3D9FB74E">
      <w:pPr>
        <w:adjustRightInd w:val="0"/>
        <w:snapToGrid w:val="0"/>
        <w:spacing w:line="420" w:lineRule="exact"/>
        <w:ind w:firstLine="0" w:firstLineChars="0"/>
        <w:jc w:val="center"/>
        <w:rPr>
          <w:rFonts w:hint="eastAsia" w:ascii="宋体" w:hAnsi="宋体" w:cs="宋体"/>
          <w:szCs w:val="21"/>
        </w:rPr>
      </w:pPr>
    </w:p>
    <w:p w14:paraId="6C014C45">
      <w:pPr>
        <w:adjustRightInd w:val="0"/>
        <w:snapToGrid w:val="0"/>
        <w:spacing w:line="420" w:lineRule="exact"/>
        <w:ind w:firstLine="0" w:firstLineChars="0"/>
        <w:jc w:val="center"/>
        <w:rPr>
          <w:rFonts w:hint="eastAsia" w:ascii="宋体" w:hAnsi="宋体" w:cs="宋体"/>
          <w:szCs w:val="21"/>
        </w:rPr>
      </w:pPr>
    </w:p>
    <w:p w14:paraId="5BC83BFD">
      <w:pPr>
        <w:adjustRightInd w:val="0"/>
        <w:snapToGrid w:val="0"/>
        <w:spacing w:line="420" w:lineRule="exact"/>
        <w:ind w:firstLine="0" w:firstLineChars="0"/>
        <w:jc w:val="center"/>
        <w:rPr>
          <w:rFonts w:hint="eastAsia" w:ascii="宋体" w:hAnsi="宋体" w:cs="宋体"/>
          <w:szCs w:val="21"/>
        </w:rPr>
      </w:pPr>
    </w:p>
    <w:p w14:paraId="6E37E295">
      <w:pPr>
        <w:adjustRightInd w:val="0"/>
        <w:snapToGrid w:val="0"/>
        <w:spacing w:line="420" w:lineRule="exact"/>
        <w:ind w:firstLine="0" w:firstLineChars="0"/>
        <w:jc w:val="center"/>
        <w:rPr>
          <w:rFonts w:hint="eastAsia" w:ascii="宋体" w:hAnsi="宋体" w:cs="宋体"/>
          <w:szCs w:val="21"/>
        </w:rPr>
      </w:pPr>
    </w:p>
    <w:p w14:paraId="61847677">
      <w:pPr>
        <w:adjustRightInd w:val="0"/>
        <w:snapToGrid w:val="0"/>
        <w:spacing w:line="420" w:lineRule="exact"/>
        <w:ind w:firstLine="0" w:firstLineChars="0"/>
        <w:rPr>
          <w:rFonts w:hint="eastAsia" w:ascii="宋体" w:hAnsi="宋体" w:cs="宋体"/>
          <w:szCs w:val="21"/>
        </w:rPr>
      </w:pPr>
    </w:p>
    <w:p w14:paraId="6D7B26B9">
      <w:pPr>
        <w:adjustRightInd w:val="0"/>
        <w:snapToGrid w:val="0"/>
        <w:spacing w:line="420" w:lineRule="exact"/>
        <w:ind w:firstLine="0" w:firstLineChars="0"/>
        <w:jc w:val="center"/>
        <w:rPr>
          <w:rFonts w:hint="eastAsia" w:ascii="宋体" w:hAnsi="宋体" w:cs="宋体"/>
          <w:szCs w:val="21"/>
        </w:rPr>
      </w:pPr>
      <w:r>
        <w:rPr>
          <w:rFonts w:hint="eastAsia" w:ascii="宋体" w:hAnsi="宋体" w:cs="宋体"/>
          <w:szCs w:val="21"/>
        </w:rPr>
        <w:t>表1.6 发动机循环水系统（C系统）主要设备和材料清单（仅供参考）</w:t>
      </w:r>
    </w:p>
    <w:p w14:paraId="288973EE">
      <w:pPr>
        <w:adjustRightInd w:val="0"/>
        <w:snapToGrid w:val="0"/>
        <w:spacing w:line="420" w:lineRule="exact"/>
        <w:ind w:firstLine="0" w:firstLineChars="0"/>
        <w:jc w:val="center"/>
        <w:rPr>
          <w:rFonts w:hint="eastAsia" w:ascii="宋体" w:hAnsi="宋体" w:cs="宋体"/>
          <w:szCs w:val="21"/>
        </w:rPr>
      </w:pPr>
      <w:r>
        <w:rPr>
          <w:rFonts w:hint="eastAsia"/>
        </w:rPr>
        <w:pict>
          <v:shape id="_x0000_s2088" o:spid="_x0000_s2088" o:spt="75" type="#_x0000_t75" style="position:absolute;left:0pt;margin-left:89.7pt;margin-top:4.2pt;height:252pt;width:291.55pt;mso-wrap-distance-bottom:0pt;mso-wrap-distance-left:9pt;mso-wrap-distance-right:9pt;mso-wrap-distance-top:0pt;z-index:251659264;mso-width-relative:page;mso-height-relative:page;" filled="f" o:preferrelative="t" stroked="f" coordsize="21600,21600">
            <v:path/>
            <v:fill on="f" focussize="0,0"/>
            <v:stroke on="f" joinstyle="miter"/>
            <v:imagedata r:id="rId19" o:title="1771329363213"/>
            <o:lock v:ext="edit" aspectratio="t"/>
            <w10:wrap type="square"/>
          </v:shape>
        </w:pict>
      </w:r>
    </w:p>
    <w:p w14:paraId="38CBA3A6">
      <w:pPr>
        <w:adjustRightInd w:val="0"/>
        <w:snapToGrid w:val="0"/>
        <w:spacing w:line="420" w:lineRule="exact"/>
        <w:ind w:firstLine="0" w:firstLineChars="0"/>
        <w:jc w:val="center"/>
        <w:rPr>
          <w:rFonts w:hint="eastAsia" w:ascii="宋体" w:hAnsi="宋体" w:cs="宋体"/>
          <w:szCs w:val="21"/>
        </w:rPr>
      </w:pPr>
    </w:p>
    <w:p w14:paraId="1E15A4AF">
      <w:pPr>
        <w:adjustRightInd w:val="0"/>
        <w:snapToGrid w:val="0"/>
        <w:spacing w:line="420" w:lineRule="exact"/>
        <w:ind w:firstLine="0" w:firstLineChars="0"/>
        <w:jc w:val="center"/>
        <w:rPr>
          <w:rFonts w:hint="eastAsia" w:ascii="宋体" w:hAnsi="宋体" w:cs="宋体"/>
          <w:szCs w:val="21"/>
        </w:rPr>
      </w:pPr>
    </w:p>
    <w:p w14:paraId="718B6970">
      <w:pPr>
        <w:adjustRightInd w:val="0"/>
        <w:snapToGrid w:val="0"/>
        <w:spacing w:line="420" w:lineRule="exact"/>
        <w:ind w:firstLine="0" w:firstLineChars="0"/>
        <w:jc w:val="center"/>
        <w:rPr>
          <w:rFonts w:hint="eastAsia" w:ascii="宋体" w:hAnsi="宋体" w:cs="宋体"/>
          <w:szCs w:val="21"/>
        </w:rPr>
      </w:pPr>
    </w:p>
    <w:p w14:paraId="4475E857">
      <w:pPr>
        <w:adjustRightInd w:val="0"/>
        <w:snapToGrid w:val="0"/>
        <w:spacing w:line="420" w:lineRule="exact"/>
        <w:ind w:firstLine="0" w:firstLineChars="0"/>
        <w:jc w:val="center"/>
        <w:rPr>
          <w:rFonts w:hint="eastAsia" w:ascii="宋体" w:hAnsi="宋体" w:cs="宋体"/>
          <w:szCs w:val="21"/>
        </w:rPr>
      </w:pPr>
    </w:p>
    <w:p w14:paraId="02BD179A">
      <w:pPr>
        <w:adjustRightInd w:val="0"/>
        <w:snapToGrid w:val="0"/>
        <w:spacing w:line="420" w:lineRule="exact"/>
        <w:ind w:firstLine="0" w:firstLineChars="0"/>
        <w:rPr>
          <w:rFonts w:hint="eastAsia" w:ascii="宋体" w:hAnsi="宋体" w:cs="宋体"/>
          <w:szCs w:val="21"/>
        </w:rPr>
      </w:pPr>
    </w:p>
    <w:p w14:paraId="45178BF0">
      <w:pPr>
        <w:adjustRightInd w:val="0"/>
        <w:snapToGrid w:val="0"/>
        <w:spacing w:line="420" w:lineRule="exact"/>
        <w:ind w:firstLine="0" w:firstLineChars="0"/>
        <w:rPr>
          <w:rFonts w:hint="eastAsia" w:ascii="宋体" w:hAnsi="宋体" w:cs="宋体"/>
          <w:szCs w:val="21"/>
        </w:rPr>
      </w:pPr>
    </w:p>
    <w:p w14:paraId="0FBFFBAB">
      <w:pPr>
        <w:adjustRightInd w:val="0"/>
        <w:snapToGrid w:val="0"/>
        <w:spacing w:line="420" w:lineRule="exact"/>
        <w:ind w:firstLine="0" w:firstLineChars="0"/>
        <w:rPr>
          <w:rFonts w:hint="eastAsia" w:ascii="宋体" w:hAnsi="宋体" w:cs="宋体"/>
          <w:szCs w:val="21"/>
        </w:rPr>
      </w:pPr>
    </w:p>
    <w:p w14:paraId="0858AEA7">
      <w:pPr>
        <w:adjustRightInd w:val="0"/>
        <w:snapToGrid w:val="0"/>
        <w:spacing w:line="420" w:lineRule="exact"/>
        <w:ind w:firstLine="0" w:firstLineChars="0"/>
        <w:rPr>
          <w:rFonts w:hint="eastAsia" w:ascii="宋体" w:hAnsi="宋体" w:cs="宋体"/>
          <w:szCs w:val="21"/>
        </w:rPr>
      </w:pPr>
    </w:p>
    <w:p w14:paraId="6A820137">
      <w:pPr>
        <w:adjustRightInd w:val="0"/>
        <w:snapToGrid w:val="0"/>
        <w:spacing w:line="420" w:lineRule="exact"/>
        <w:ind w:firstLine="0" w:firstLineChars="0"/>
        <w:rPr>
          <w:rFonts w:hint="eastAsia" w:ascii="宋体" w:hAnsi="宋体" w:cs="宋体"/>
          <w:szCs w:val="21"/>
        </w:rPr>
      </w:pPr>
    </w:p>
    <w:p w14:paraId="6DAAA6FA">
      <w:pPr>
        <w:adjustRightInd w:val="0"/>
        <w:snapToGrid w:val="0"/>
        <w:spacing w:line="420" w:lineRule="exact"/>
        <w:ind w:firstLine="0" w:firstLineChars="0"/>
        <w:rPr>
          <w:rFonts w:hint="eastAsia" w:ascii="宋体" w:hAnsi="宋体" w:cs="宋体"/>
          <w:szCs w:val="21"/>
        </w:rPr>
      </w:pPr>
    </w:p>
    <w:p w14:paraId="7976B277">
      <w:pPr>
        <w:adjustRightInd w:val="0"/>
        <w:snapToGrid w:val="0"/>
        <w:spacing w:line="420" w:lineRule="exact"/>
        <w:ind w:firstLine="0" w:firstLineChars="0"/>
        <w:rPr>
          <w:rFonts w:hint="eastAsia" w:ascii="宋体" w:hAnsi="宋体" w:cs="宋体"/>
          <w:szCs w:val="21"/>
        </w:rPr>
      </w:pPr>
    </w:p>
    <w:p w14:paraId="55E99E50">
      <w:pPr>
        <w:adjustRightInd w:val="0"/>
        <w:snapToGrid w:val="0"/>
        <w:spacing w:line="420" w:lineRule="exact"/>
        <w:ind w:firstLine="0" w:firstLineChars="0"/>
        <w:rPr>
          <w:rFonts w:hint="eastAsia" w:ascii="宋体" w:hAnsi="宋体" w:cs="宋体"/>
          <w:szCs w:val="21"/>
        </w:rPr>
      </w:pPr>
    </w:p>
    <w:p w14:paraId="3C313A84">
      <w:pPr>
        <w:adjustRightInd w:val="0"/>
        <w:snapToGrid w:val="0"/>
        <w:spacing w:line="420" w:lineRule="exact"/>
        <w:ind w:firstLine="0" w:firstLineChars="0"/>
        <w:jc w:val="center"/>
        <w:rPr>
          <w:rFonts w:hint="eastAsia" w:ascii="宋体" w:hAnsi="宋体" w:cs="宋体"/>
          <w:szCs w:val="21"/>
        </w:rPr>
      </w:pPr>
      <w:r>
        <w:rPr>
          <w:rFonts w:hint="eastAsia" w:ascii="宋体" w:hAnsi="宋体" w:cs="宋体"/>
          <w:szCs w:val="21"/>
        </w:rPr>
        <w:t>表1.7 测功器循环水系统（C系统）主要设备和材料清单（仅供参考）</w:t>
      </w:r>
    </w:p>
    <w:p w14:paraId="55EDB5BA">
      <w:pPr>
        <w:adjustRightInd w:val="0"/>
        <w:snapToGrid w:val="0"/>
        <w:spacing w:line="420" w:lineRule="exact"/>
        <w:ind w:firstLine="0" w:firstLineChars="0"/>
        <w:rPr>
          <w:rFonts w:hint="eastAsia" w:ascii="宋体" w:hAnsi="宋体" w:cs="宋体"/>
          <w:szCs w:val="21"/>
        </w:rPr>
      </w:pPr>
      <w:bookmarkStart w:id="24" w:name="_Hlk210648657"/>
      <w:r>
        <w:rPr>
          <w:rFonts w:hint="eastAsia" w:ascii="宋体" w:hAnsi="宋体" w:cs="宋体"/>
          <w:szCs w:val="21"/>
        </w:rPr>
        <w:pict>
          <v:shape id="_x0000_s2089" o:spid="_x0000_s2089" o:spt="75" type="#_x0000_t75" style="position:absolute;left:0pt;margin-left:84.9pt;margin-top:1.2pt;height:264.3pt;width:303.6pt;mso-wrap-distance-bottom:0pt;mso-wrap-distance-left:9pt;mso-wrap-distance-right:9pt;mso-wrap-distance-top:0pt;z-index:251659264;mso-width-relative:page;mso-height-relative:page;" filled="f" o:preferrelative="t" stroked="f" coordsize="21600,21600">
            <v:path/>
            <v:fill on="f" focussize="0,0"/>
            <v:stroke on="f" joinstyle="miter"/>
            <v:imagedata r:id="rId20" o:title="1771329284021"/>
            <o:lock v:ext="edit" aspectratio="t"/>
            <w10:wrap type="square"/>
          </v:shape>
        </w:pict>
      </w:r>
    </w:p>
    <w:p w14:paraId="741D4F4D">
      <w:pPr>
        <w:adjustRightInd w:val="0"/>
        <w:snapToGrid w:val="0"/>
        <w:spacing w:line="420" w:lineRule="exact"/>
        <w:ind w:firstLine="0" w:firstLineChars="0"/>
        <w:rPr>
          <w:rFonts w:hint="eastAsia" w:ascii="宋体" w:hAnsi="宋体" w:cs="宋体"/>
          <w:szCs w:val="21"/>
        </w:rPr>
      </w:pPr>
    </w:p>
    <w:p w14:paraId="55938752">
      <w:pPr>
        <w:adjustRightInd w:val="0"/>
        <w:snapToGrid w:val="0"/>
        <w:spacing w:line="420" w:lineRule="exact"/>
        <w:ind w:firstLine="0" w:firstLineChars="0"/>
        <w:rPr>
          <w:rFonts w:hint="eastAsia" w:ascii="宋体" w:hAnsi="宋体" w:cs="宋体"/>
          <w:szCs w:val="21"/>
        </w:rPr>
      </w:pPr>
    </w:p>
    <w:p w14:paraId="02E48912">
      <w:pPr>
        <w:adjustRightInd w:val="0"/>
        <w:snapToGrid w:val="0"/>
        <w:spacing w:line="420" w:lineRule="exact"/>
        <w:ind w:firstLine="0" w:firstLineChars="0"/>
        <w:rPr>
          <w:rFonts w:hint="eastAsia" w:ascii="宋体" w:hAnsi="宋体" w:cs="宋体"/>
          <w:szCs w:val="21"/>
        </w:rPr>
      </w:pPr>
    </w:p>
    <w:p w14:paraId="6CDFBB53">
      <w:pPr>
        <w:adjustRightInd w:val="0"/>
        <w:snapToGrid w:val="0"/>
        <w:spacing w:line="420" w:lineRule="exact"/>
        <w:ind w:firstLine="0" w:firstLineChars="0"/>
        <w:rPr>
          <w:rFonts w:hint="eastAsia" w:ascii="宋体" w:hAnsi="宋体" w:cs="宋体"/>
          <w:szCs w:val="21"/>
        </w:rPr>
      </w:pPr>
    </w:p>
    <w:p w14:paraId="66F90015">
      <w:pPr>
        <w:adjustRightInd w:val="0"/>
        <w:snapToGrid w:val="0"/>
        <w:spacing w:line="420" w:lineRule="exact"/>
        <w:ind w:firstLine="0" w:firstLineChars="0"/>
        <w:rPr>
          <w:rFonts w:hint="eastAsia" w:ascii="宋体" w:hAnsi="宋体" w:cs="宋体"/>
          <w:szCs w:val="21"/>
        </w:rPr>
      </w:pPr>
    </w:p>
    <w:p w14:paraId="7E8B8D4A">
      <w:pPr>
        <w:adjustRightInd w:val="0"/>
        <w:snapToGrid w:val="0"/>
        <w:spacing w:line="420" w:lineRule="exact"/>
        <w:ind w:firstLine="0" w:firstLineChars="0"/>
        <w:rPr>
          <w:rFonts w:hint="eastAsia" w:ascii="宋体" w:hAnsi="宋体" w:cs="宋体"/>
          <w:szCs w:val="21"/>
        </w:rPr>
      </w:pPr>
    </w:p>
    <w:p w14:paraId="19220D8E">
      <w:pPr>
        <w:adjustRightInd w:val="0"/>
        <w:snapToGrid w:val="0"/>
        <w:spacing w:line="420" w:lineRule="exact"/>
        <w:ind w:firstLine="0" w:firstLineChars="0"/>
        <w:rPr>
          <w:rFonts w:hint="eastAsia" w:ascii="宋体" w:hAnsi="宋体" w:cs="宋体"/>
          <w:szCs w:val="21"/>
        </w:rPr>
      </w:pPr>
    </w:p>
    <w:p w14:paraId="176B540B">
      <w:pPr>
        <w:adjustRightInd w:val="0"/>
        <w:snapToGrid w:val="0"/>
        <w:spacing w:line="420" w:lineRule="exact"/>
        <w:ind w:firstLine="0" w:firstLineChars="0"/>
        <w:rPr>
          <w:rFonts w:hint="eastAsia" w:ascii="宋体" w:hAnsi="宋体" w:cs="宋体"/>
          <w:szCs w:val="21"/>
        </w:rPr>
      </w:pPr>
    </w:p>
    <w:p w14:paraId="5E1ECDC1">
      <w:pPr>
        <w:adjustRightInd w:val="0"/>
        <w:snapToGrid w:val="0"/>
        <w:spacing w:line="420" w:lineRule="exact"/>
        <w:ind w:firstLine="0" w:firstLineChars="0"/>
        <w:rPr>
          <w:rFonts w:hint="eastAsia" w:ascii="宋体" w:hAnsi="宋体" w:cs="宋体"/>
          <w:szCs w:val="21"/>
        </w:rPr>
      </w:pPr>
    </w:p>
    <w:p w14:paraId="46CA1E48">
      <w:pPr>
        <w:adjustRightInd w:val="0"/>
        <w:snapToGrid w:val="0"/>
        <w:spacing w:line="420" w:lineRule="exact"/>
        <w:ind w:firstLine="0" w:firstLineChars="0"/>
        <w:rPr>
          <w:rFonts w:hint="eastAsia" w:ascii="宋体" w:hAnsi="宋体" w:cs="宋体"/>
          <w:szCs w:val="21"/>
        </w:rPr>
      </w:pPr>
    </w:p>
    <w:p w14:paraId="2442E844">
      <w:pPr>
        <w:adjustRightInd w:val="0"/>
        <w:snapToGrid w:val="0"/>
        <w:spacing w:line="420" w:lineRule="exact"/>
        <w:ind w:firstLine="0" w:firstLineChars="0"/>
        <w:rPr>
          <w:rFonts w:hint="eastAsia" w:ascii="宋体" w:hAnsi="宋体" w:cs="宋体"/>
          <w:szCs w:val="21"/>
        </w:rPr>
      </w:pPr>
    </w:p>
    <w:p w14:paraId="52A45D7D">
      <w:pPr>
        <w:adjustRightInd w:val="0"/>
        <w:snapToGrid w:val="0"/>
        <w:spacing w:line="420" w:lineRule="exact"/>
        <w:ind w:firstLine="0" w:firstLineChars="0"/>
        <w:rPr>
          <w:rFonts w:hint="eastAsia" w:ascii="宋体" w:hAnsi="宋体" w:cs="宋体"/>
          <w:szCs w:val="21"/>
        </w:rPr>
      </w:pPr>
    </w:p>
    <w:p w14:paraId="44B12B6E">
      <w:pPr>
        <w:adjustRightInd w:val="0"/>
        <w:snapToGrid w:val="0"/>
        <w:spacing w:line="420" w:lineRule="exact"/>
        <w:ind w:firstLine="0" w:firstLineChars="0"/>
        <w:rPr>
          <w:rFonts w:hint="eastAsia" w:ascii="宋体" w:hAnsi="宋体" w:cs="宋体"/>
          <w:szCs w:val="21"/>
        </w:rPr>
      </w:pPr>
    </w:p>
    <w:p w14:paraId="20CC8854">
      <w:pPr>
        <w:adjustRightInd w:val="0"/>
        <w:snapToGrid w:val="0"/>
        <w:spacing w:line="420" w:lineRule="exact"/>
        <w:ind w:firstLine="0" w:firstLineChars="0"/>
        <w:rPr>
          <w:rFonts w:hint="eastAsia" w:ascii="宋体" w:hAnsi="宋体" w:cs="宋体"/>
          <w:szCs w:val="21"/>
        </w:rPr>
      </w:pPr>
    </w:p>
    <w:p w14:paraId="6E1A44BA">
      <w:pPr>
        <w:adjustRightInd w:val="0"/>
        <w:snapToGrid w:val="0"/>
        <w:spacing w:line="420" w:lineRule="exact"/>
        <w:ind w:firstLine="0" w:firstLineChars="0"/>
        <w:rPr>
          <w:rFonts w:hint="eastAsia" w:ascii="宋体" w:hAnsi="宋体" w:cs="宋体"/>
          <w:szCs w:val="21"/>
        </w:rPr>
      </w:pPr>
    </w:p>
    <w:p w14:paraId="1A13E595">
      <w:pPr>
        <w:adjustRightInd w:val="0"/>
        <w:snapToGrid w:val="0"/>
        <w:spacing w:line="420" w:lineRule="exact"/>
        <w:ind w:firstLine="0" w:firstLineChars="0"/>
        <w:rPr>
          <w:rFonts w:hint="eastAsia" w:ascii="宋体" w:hAnsi="宋体" w:cs="宋体"/>
          <w:szCs w:val="21"/>
        </w:rPr>
      </w:pPr>
    </w:p>
    <w:p w14:paraId="30C7F644">
      <w:pPr>
        <w:adjustRightInd w:val="0"/>
        <w:snapToGrid w:val="0"/>
        <w:spacing w:line="420" w:lineRule="exact"/>
        <w:ind w:firstLine="0" w:firstLineChars="0"/>
        <w:rPr>
          <w:rFonts w:hint="eastAsia" w:ascii="宋体" w:hAnsi="宋体" w:cs="宋体"/>
          <w:szCs w:val="21"/>
        </w:rPr>
      </w:pPr>
    </w:p>
    <w:p w14:paraId="52490462">
      <w:pPr>
        <w:adjustRightInd w:val="0"/>
        <w:snapToGrid w:val="0"/>
        <w:spacing w:line="420" w:lineRule="exact"/>
        <w:ind w:firstLine="0" w:firstLineChars="0"/>
        <w:rPr>
          <w:rFonts w:hint="eastAsia" w:ascii="宋体" w:hAnsi="宋体" w:cs="宋体"/>
          <w:szCs w:val="21"/>
        </w:rPr>
      </w:pPr>
    </w:p>
    <w:p w14:paraId="0E27756A">
      <w:pPr>
        <w:adjustRightInd w:val="0"/>
        <w:snapToGrid w:val="0"/>
        <w:spacing w:line="420" w:lineRule="exact"/>
        <w:ind w:firstLine="0" w:firstLineChars="0"/>
        <w:jc w:val="center"/>
        <w:rPr>
          <w:rFonts w:hint="eastAsia" w:ascii="宋体" w:hAnsi="宋体" w:cs="宋体"/>
          <w:szCs w:val="21"/>
        </w:rPr>
      </w:pPr>
      <w:r>
        <w:rPr>
          <w:rFonts w:hint="eastAsia" w:ascii="宋体" w:hAnsi="宋体" w:cs="宋体"/>
          <w:szCs w:val="21"/>
        </w:rPr>
        <w:t xml:space="preserve">表1.8 </w:t>
      </w:r>
      <w:bookmarkEnd w:id="24"/>
      <w:r>
        <w:rPr>
          <w:rFonts w:hint="eastAsia" w:ascii="宋体" w:hAnsi="宋体" w:cs="宋体"/>
          <w:szCs w:val="21"/>
        </w:rPr>
        <w:t xml:space="preserve"> SCR系统及配套管路（C系统）主要设备和材料清单（仅供参考）</w:t>
      </w:r>
    </w:p>
    <w:p w14:paraId="26A8F875">
      <w:pPr>
        <w:adjustRightInd w:val="0"/>
        <w:snapToGrid w:val="0"/>
        <w:spacing w:line="420" w:lineRule="exact"/>
        <w:ind w:firstLine="0" w:firstLineChars="0"/>
        <w:rPr>
          <w:rFonts w:hint="eastAsia" w:ascii="宋体" w:hAnsi="宋体" w:cs="宋体"/>
          <w:szCs w:val="21"/>
        </w:rPr>
      </w:pPr>
      <w:r>
        <w:rPr>
          <w:rFonts w:hint="eastAsia"/>
        </w:rPr>
        <w:pict>
          <v:shape id="_x0000_s2092" o:spid="_x0000_s2092" o:spt="75" type="#_x0000_t75" style="position:absolute;left:0pt;margin-left:24.9pt;margin-top:4.8pt;height:245.95pt;width:415.2pt;mso-wrap-distance-bottom:0pt;mso-wrap-distance-left:9pt;mso-wrap-distance-right:9pt;mso-wrap-distance-top:0pt;z-index:251659264;mso-width-relative:page;mso-height-relative:page;" filled="f" o:preferrelative="t" stroked="f" coordsize="21600,21600">
            <v:path/>
            <v:fill on="f" focussize="0,0"/>
            <v:stroke on="f" joinstyle="miter"/>
            <v:imagedata r:id="rId21" o:title="1771329700371(1)"/>
            <o:lock v:ext="edit" aspectratio="t"/>
            <w10:wrap type="square"/>
          </v:shape>
        </w:pict>
      </w:r>
    </w:p>
    <w:p w14:paraId="38242436">
      <w:pPr>
        <w:adjustRightInd w:val="0"/>
        <w:snapToGrid w:val="0"/>
        <w:spacing w:line="420" w:lineRule="exact"/>
        <w:ind w:firstLine="0" w:firstLineChars="0"/>
        <w:rPr>
          <w:rFonts w:hint="eastAsia" w:ascii="宋体" w:hAnsi="宋体" w:cs="宋体"/>
          <w:szCs w:val="21"/>
        </w:rPr>
      </w:pPr>
    </w:p>
    <w:p w14:paraId="295DAEBE">
      <w:pPr>
        <w:adjustRightInd w:val="0"/>
        <w:snapToGrid w:val="0"/>
        <w:spacing w:line="420" w:lineRule="exact"/>
        <w:ind w:firstLine="0" w:firstLineChars="0"/>
        <w:rPr>
          <w:rFonts w:hint="eastAsia" w:ascii="宋体" w:hAnsi="宋体" w:cs="宋体"/>
          <w:szCs w:val="21"/>
        </w:rPr>
      </w:pPr>
    </w:p>
    <w:p w14:paraId="0EAB9721">
      <w:pPr>
        <w:adjustRightInd w:val="0"/>
        <w:snapToGrid w:val="0"/>
        <w:spacing w:line="420" w:lineRule="exact"/>
        <w:ind w:firstLine="0" w:firstLineChars="0"/>
        <w:rPr>
          <w:rFonts w:hint="eastAsia" w:ascii="宋体" w:hAnsi="宋体" w:cs="宋体"/>
          <w:szCs w:val="21"/>
        </w:rPr>
      </w:pPr>
    </w:p>
    <w:p w14:paraId="6A850F0C">
      <w:pPr>
        <w:adjustRightInd w:val="0"/>
        <w:snapToGrid w:val="0"/>
        <w:spacing w:line="420" w:lineRule="exact"/>
        <w:ind w:firstLine="0" w:firstLineChars="0"/>
        <w:rPr>
          <w:rFonts w:hint="eastAsia" w:ascii="宋体" w:hAnsi="宋体" w:cs="宋体"/>
          <w:szCs w:val="21"/>
        </w:rPr>
      </w:pPr>
    </w:p>
    <w:p w14:paraId="2FEEF927">
      <w:pPr>
        <w:adjustRightInd w:val="0"/>
        <w:snapToGrid w:val="0"/>
        <w:spacing w:line="420" w:lineRule="exact"/>
        <w:ind w:firstLine="0" w:firstLineChars="0"/>
        <w:rPr>
          <w:rFonts w:hint="eastAsia" w:ascii="宋体" w:hAnsi="宋体" w:cs="宋体"/>
          <w:szCs w:val="21"/>
        </w:rPr>
      </w:pPr>
    </w:p>
    <w:p w14:paraId="0B5ED012">
      <w:pPr>
        <w:adjustRightInd w:val="0"/>
        <w:snapToGrid w:val="0"/>
        <w:spacing w:line="420" w:lineRule="exact"/>
        <w:ind w:firstLine="0" w:firstLineChars="0"/>
        <w:rPr>
          <w:rFonts w:hint="eastAsia" w:ascii="宋体" w:hAnsi="宋体" w:cs="宋体"/>
          <w:szCs w:val="21"/>
        </w:rPr>
      </w:pPr>
    </w:p>
    <w:p w14:paraId="566BC1E2">
      <w:pPr>
        <w:adjustRightInd w:val="0"/>
        <w:snapToGrid w:val="0"/>
        <w:spacing w:line="420" w:lineRule="exact"/>
        <w:ind w:firstLine="0" w:firstLineChars="0"/>
        <w:rPr>
          <w:rFonts w:hint="eastAsia" w:ascii="宋体" w:hAnsi="宋体" w:cs="宋体"/>
          <w:szCs w:val="21"/>
        </w:rPr>
      </w:pPr>
    </w:p>
    <w:p w14:paraId="5142B508">
      <w:pPr>
        <w:adjustRightInd w:val="0"/>
        <w:snapToGrid w:val="0"/>
        <w:spacing w:line="420" w:lineRule="exact"/>
        <w:ind w:firstLine="0" w:firstLineChars="0"/>
        <w:rPr>
          <w:rFonts w:hint="eastAsia" w:ascii="宋体" w:hAnsi="宋体" w:cs="宋体"/>
          <w:szCs w:val="21"/>
        </w:rPr>
      </w:pPr>
    </w:p>
    <w:p w14:paraId="1FE14979">
      <w:pPr>
        <w:adjustRightInd w:val="0"/>
        <w:snapToGrid w:val="0"/>
        <w:spacing w:line="420" w:lineRule="exact"/>
        <w:ind w:firstLine="0" w:firstLineChars="0"/>
        <w:rPr>
          <w:rFonts w:hint="eastAsia" w:ascii="宋体" w:hAnsi="宋体" w:cs="宋体"/>
          <w:szCs w:val="21"/>
        </w:rPr>
      </w:pPr>
    </w:p>
    <w:p w14:paraId="29BA3FFA">
      <w:pPr>
        <w:adjustRightInd w:val="0"/>
        <w:snapToGrid w:val="0"/>
        <w:spacing w:line="420" w:lineRule="exact"/>
        <w:ind w:firstLine="0" w:firstLineChars="0"/>
        <w:rPr>
          <w:rFonts w:hint="eastAsia" w:ascii="宋体" w:hAnsi="宋体" w:cs="宋体"/>
          <w:szCs w:val="21"/>
        </w:rPr>
      </w:pPr>
    </w:p>
    <w:p w14:paraId="37931D02">
      <w:pPr>
        <w:adjustRightInd w:val="0"/>
        <w:snapToGrid w:val="0"/>
        <w:spacing w:line="420" w:lineRule="exact"/>
        <w:ind w:firstLine="0" w:firstLineChars="0"/>
        <w:rPr>
          <w:rFonts w:hint="eastAsia" w:ascii="宋体" w:hAnsi="宋体" w:cs="宋体"/>
          <w:szCs w:val="21"/>
        </w:rPr>
      </w:pPr>
    </w:p>
    <w:p w14:paraId="18A6E260">
      <w:pPr>
        <w:adjustRightInd w:val="0"/>
        <w:snapToGrid w:val="0"/>
        <w:spacing w:line="420" w:lineRule="exact"/>
        <w:ind w:firstLine="0" w:firstLineChars="0"/>
        <w:rPr>
          <w:rFonts w:hint="eastAsia" w:ascii="宋体" w:hAnsi="宋体" w:cs="宋体"/>
          <w:szCs w:val="21"/>
        </w:rPr>
      </w:pPr>
    </w:p>
    <w:p w14:paraId="34A2F875">
      <w:pPr>
        <w:adjustRightInd w:val="0"/>
        <w:snapToGrid w:val="0"/>
        <w:spacing w:line="420" w:lineRule="exact"/>
        <w:ind w:firstLine="0" w:firstLineChars="0"/>
        <w:jc w:val="center"/>
        <w:rPr>
          <w:rFonts w:hint="eastAsia" w:ascii="宋体" w:hAnsi="宋体" w:cs="宋体"/>
          <w:szCs w:val="21"/>
        </w:rPr>
      </w:pPr>
      <w:r>
        <w:rPr>
          <w:rFonts w:hint="eastAsia"/>
        </w:rPr>
        <w:pict>
          <v:shape id="_x0000_s2093" o:spid="_x0000_s2093" o:spt="75" type="#_x0000_t75" style="position:absolute;left:0pt;margin-left:-32.15pt;margin-top:49.05pt;height:242.6pt;width:558.6pt;mso-wrap-distance-bottom:0pt;mso-wrap-distance-left:9pt;mso-wrap-distance-right:9pt;mso-wrap-distance-top:0pt;z-index:251659264;mso-width-relative:page;mso-height-relative:page;" filled="f" o:preferrelative="t" stroked="f" coordsize="21600,21600">
            <v:path/>
            <v:fill on="f" focussize="0,0"/>
            <v:stroke on="f" joinstyle="miter"/>
            <v:imagedata r:id="rId22" o:title="1771329782680"/>
            <o:lock v:ext="edit" aspectratio="t"/>
            <w10:wrap type="square"/>
          </v:shape>
        </w:pict>
      </w:r>
      <w:r>
        <w:rPr>
          <w:rFonts w:hint="eastAsia" w:ascii="宋体" w:hAnsi="宋体" w:cs="宋体"/>
          <w:szCs w:val="21"/>
        </w:rPr>
        <w:t>表1.9 60机机旁工装（#1台位）主要设备和材料清单（含排气管，60机1套）</w:t>
      </w:r>
    </w:p>
    <w:p w14:paraId="51BD404A">
      <w:pPr>
        <w:adjustRightInd w:val="0"/>
        <w:snapToGrid w:val="0"/>
        <w:spacing w:line="420" w:lineRule="exact"/>
        <w:ind w:firstLine="0" w:firstLineChars="0"/>
        <w:jc w:val="center"/>
        <w:rPr>
          <w:rFonts w:hint="eastAsia" w:ascii="宋体" w:hAnsi="宋体" w:cs="宋体"/>
          <w:color w:val="FF0000"/>
          <w:szCs w:val="21"/>
        </w:rPr>
      </w:pPr>
      <w:r>
        <w:rPr>
          <w:rFonts w:hint="eastAsia" w:ascii="宋体" w:hAnsi="宋体" w:cs="宋体"/>
          <w:color w:val="FF0000"/>
          <w:szCs w:val="21"/>
          <w:highlight w:val="yellow"/>
        </w:rPr>
        <w:t>（仅供参考，项目清单由投标方按照现场实际设计和编制，满足低速机台架试验要求）</w:t>
      </w:r>
    </w:p>
    <w:p w14:paraId="76135CEC">
      <w:pPr>
        <w:adjustRightInd w:val="0"/>
        <w:snapToGrid w:val="0"/>
        <w:spacing w:line="420" w:lineRule="exact"/>
        <w:ind w:firstLine="0" w:firstLineChars="0"/>
        <w:jc w:val="center"/>
        <w:rPr>
          <w:rFonts w:hint="eastAsia" w:ascii="宋体" w:hAnsi="宋体" w:cs="宋体"/>
          <w:szCs w:val="21"/>
        </w:rPr>
      </w:pPr>
    </w:p>
    <w:p w14:paraId="4ED500BE">
      <w:pPr>
        <w:adjustRightInd w:val="0"/>
        <w:snapToGrid w:val="0"/>
        <w:spacing w:line="420" w:lineRule="exact"/>
        <w:ind w:firstLine="0" w:firstLineChars="0"/>
        <w:jc w:val="center"/>
        <w:rPr>
          <w:rFonts w:hint="eastAsia" w:ascii="宋体" w:hAnsi="宋体" w:cs="宋体"/>
          <w:szCs w:val="21"/>
        </w:rPr>
      </w:pPr>
    </w:p>
    <w:p w14:paraId="42D30BDC">
      <w:pPr>
        <w:adjustRightInd w:val="0"/>
        <w:snapToGrid w:val="0"/>
        <w:spacing w:line="420" w:lineRule="exact"/>
        <w:ind w:firstLine="0" w:firstLineChars="0"/>
        <w:jc w:val="center"/>
        <w:rPr>
          <w:rFonts w:hint="eastAsia" w:ascii="宋体" w:hAnsi="宋体" w:cs="宋体"/>
          <w:szCs w:val="21"/>
        </w:rPr>
      </w:pPr>
    </w:p>
    <w:p w14:paraId="4542A805">
      <w:pPr>
        <w:adjustRightInd w:val="0"/>
        <w:snapToGrid w:val="0"/>
        <w:spacing w:line="420" w:lineRule="exact"/>
        <w:ind w:firstLine="0" w:firstLineChars="0"/>
        <w:jc w:val="center"/>
        <w:rPr>
          <w:rFonts w:hint="eastAsia" w:ascii="宋体" w:hAnsi="宋体" w:cs="宋体"/>
          <w:szCs w:val="21"/>
        </w:rPr>
      </w:pPr>
    </w:p>
    <w:p w14:paraId="61057467">
      <w:pPr>
        <w:adjustRightInd w:val="0"/>
        <w:snapToGrid w:val="0"/>
        <w:spacing w:line="420" w:lineRule="exact"/>
        <w:ind w:firstLine="0" w:firstLineChars="0"/>
        <w:jc w:val="center"/>
        <w:rPr>
          <w:rFonts w:hint="eastAsia" w:ascii="宋体" w:hAnsi="宋体" w:cs="宋体"/>
          <w:szCs w:val="21"/>
        </w:rPr>
      </w:pPr>
    </w:p>
    <w:p w14:paraId="6A07CD27">
      <w:pPr>
        <w:adjustRightInd w:val="0"/>
        <w:snapToGrid w:val="0"/>
        <w:spacing w:line="420" w:lineRule="exact"/>
        <w:ind w:firstLine="0" w:firstLineChars="0"/>
        <w:jc w:val="center"/>
        <w:rPr>
          <w:rFonts w:hint="eastAsia" w:ascii="宋体" w:hAnsi="宋体" w:cs="宋体"/>
          <w:szCs w:val="21"/>
        </w:rPr>
      </w:pPr>
    </w:p>
    <w:p w14:paraId="2DB11268">
      <w:pPr>
        <w:adjustRightInd w:val="0"/>
        <w:snapToGrid w:val="0"/>
        <w:spacing w:line="420" w:lineRule="exact"/>
        <w:ind w:firstLine="0" w:firstLineChars="0"/>
        <w:jc w:val="center"/>
        <w:rPr>
          <w:rFonts w:hint="eastAsia" w:ascii="宋体" w:hAnsi="宋体" w:cs="宋体"/>
          <w:szCs w:val="21"/>
        </w:rPr>
      </w:pPr>
    </w:p>
    <w:p w14:paraId="347243E0">
      <w:pPr>
        <w:adjustRightInd w:val="0"/>
        <w:snapToGrid w:val="0"/>
        <w:spacing w:line="420" w:lineRule="exact"/>
        <w:ind w:firstLine="0" w:firstLineChars="0"/>
        <w:jc w:val="center"/>
        <w:rPr>
          <w:rFonts w:hint="eastAsia" w:ascii="宋体" w:hAnsi="宋体" w:cs="宋体"/>
          <w:szCs w:val="21"/>
        </w:rPr>
      </w:pPr>
      <w:r>
        <w:rPr>
          <w:rFonts w:hint="eastAsia"/>
        </w:rPr>
        <w:pict>
          <v:shape id="_x0000_s2094" o:spid="_x0000_s2094" o:spt="75" type="#_x0000_t75" style="position:absolute;left:0pt;margin-left:-42.85pt;margin-top:13.35pt;height:241.05pt;width:567.6pt;mso-wrap-distance-bottom:0pt;mso-wrap-distance-left:9pt;mso-wrap-distance-right:9pt;mso-wrap-distance-top:0pt;z-index:251659264;mso-width-relative:page;mso-height-relative:page;" filled="f" o:preferrelative="t" stroked="f" coordsize="21600,21600">
            <v:path/>
            <v:fill on="f" focussize="0,0"/>
            <v:stroke on="f" joinstyle="miter"/>
            <v:imagedata r:id="rId23" o:title="1771329973246(1)"/>
            <o:lock v:ext="edit" aspectratio="t"/>
            <w10:wrap type="square"/>
          </v:shape>
        </w:pict>
      </w:r>
    </w:p>
    <w:p w14:paraId="640A54C6">
      <w:pPr>
        <w:adjustRightInd w:val="0"/>
        <w:snapToGrid w:val="0"/>
        <w:spacing w:line="420" w:lineRule="exact"/>
        <w:ind w:firstLine="0" w:firstLineChars="0"/>
        <w:jc w:val="center"/>
        <w:rPr>
          <w:rFonts w:hint="eastAsia" w:ascii="宋体" w:hAnsi="宋体" w:cs="宋体"/>
          <w:szCs w:val="21"/>
        </w:rPr>
      </w:pPr>
      <w:r>
        <w:rPr>
          <w:rFonts w:hint="eastAsia"/>
        </w:rPr>
        <w:pict>
          <v:shape id="_x0000_s2095" o:spid="_x0000_s2095" o:spt="75" type="#_x0000_t75" style="position:absolute;left:0pt;margin-left:0.3pt;margin-top:9.6pt;height:296.4pt;width:470.4pt;mso-wrap-distance-bottom:0pt;mso-wrap-distance-left:9pt;mso-wrap-distance-right:9pt;mso-wrap-distance-top:0pt;z-index:251659264;mso-width-relative:page;mso-height-relative:page;" filled="f" o:preferrelative="t" stroked="f" coordsize="21600,21600">
            <v:path/>
            <v:fill on="f" focussize="0,0"/>
            <v:stroke on="f" joinstyle="miter"/>
            <v:imagedata r:id="rId24" o:title="1771330016190"/>
            <o:lock v:ext="edit" aspectratio="t"/>
            <w10:wrap type="square"/>
          </v:shape>
        </w:pict>
      </w:r>
    </w:p>
    <w:p w14:paraId="22C80D3D">
      <w:pPr>
        <w:adjustRightInd w:val="0"/>
        <w:snapToGrid w:val="0"/>
        <w:spacing w:line="420" w:lineRule="exact"/>
        <w:ind w:firstLine="0" w:firstLineChars="0"/>
        <w:jc w:val="center"/>
        <w:rPr>
          <w:rFonts w:hint="eastAsia" w:ascii="宋体" w:hAnsi="宋体" w:cs="宋体"/>
          <w:szCs w:val="21"/>
        </w:rPr>
      </w:pPr>
    </w:p>
    <w:p w14:paraId="66B76BB5">
      <w:pPr>
        <w:adjustRightInd w:val="0"/>
        <w:snapToGrid w:val="0"/>
        <w:spacing w:line="420" w:lineRule="exact"/>
        <w:ind w:firstLine="0" w:firstLineChars="0"/>
        <w:jc w:val="center"/>
        <w:rPr>
          <w:rFonts w:hint="eastAsia" w:ascii="宋体" w:hAnsi="宋体" w:cs="宋体"/>
          <w:szCs w:val="21"/>
        </w:rPr>
      </w:pPr>
    </w:p>
    <w:p w14:paraId="51135DAD">
      <w:pPr>
        <w:adjustRightInd w:val="0"/>
        <w:snapToGrid w:val="0"/>
        <w:spacing w:line="420" w:lineRule="exact"/>
        <w:ind w:firstLine="0" w:firstLineChars="0"/>
        <w:jc w:val="center"/>
        <w:rPr>
          <w:rFonts w:hint="eastAsia" w:ascii="宋体" w:hAnsi="宋体" w:cs="宋体"/>
          <w:szCs w:val="21"/>
        </w:rPr>
      </w:pPr>
    </w:p>
    <w:p w14:paraId="131346DE">
      <w:pPr>
        <w:adjustRightInd w:val="0"/>
        <w:snapToGrid w:val="0"/>
        <w:spacing w:line="420" w:lineRule="exact"/>
        <w:ind w:firstLine="0" w:firstLineChars="0"/>
        <w:jc w:val="center"/>
        <w:rPr>
          <w:rFonts w:hint="eastAsia" w:ascii="宋体" w:hAnsi="宋体" w:cs="宋体"/>
          <w:szCs w:val="21"/>
        </w:rPr>
      </w:pPr>
    </w:p>
    <w:p w14:paraId="3E0298AD">
      <w:pPr>
        <w:adjustRightInd w:val="0"/>
        <w:snapToGrid w:val="0"/>
        <w:spacing w:line="420" w:lineRule="exact"/>
        <w:ind w:firstLine="0" w:firstLineChars="0"/>
        <w:jc w:val="center"/>
        <w:rPr>
          <w:rFonts w:hint="eastAsia" w:ascii="宋体" w:hAnsi="宋体" w:cs="宋体"/>
          <w:szCs w:val="21"/>
        </w:rPr>
      </w:pPr>
    </w:p>
    <w:p w14:paraId="391F576D">
      <w:pPr>
        <w:adjustRightInd w:val="0"/>
        <w:snapToGrid w:val="0"/>
        <w:spacing w:line="420" w:lineRule="exact"/>
        <w:ind w:firstLine="0" w:firstLineChars="0"/>
        <w:jc w:val="center"/>
        <w:rPr>
          <w:rFonts w:hint="eastAsia" w:ascii="宋体" w:hAnsi="宋体" w:cs="宋体"/>
          <w:szCs w:val="21"/>
        </w:rPr>
      </w:pPr>
    </w:p>
    <w:p w14:paraId="251475A8">
      <w:pPr>
        <w:adjustRightInd w:val="0"/>
        <w:snapToGrid w:val="0"/>
        <w:spacing w:line="420" w:lineRule="exact"/>
        <w:ind w:firstLine="0" w:firstLineChars="0"/>
        <w:jc w:val="center"/>
        <w:rPr>
          <w:rFonts w:hint="eastAsia" w:ascii="宋体" w:hAnsi="宋体" w:cs="宋体"/>
          <w:szCs w:val="21"/>
        </w:rPr>
      </w:pPr>
      <w:r>
        <w:rPr>
          <w:rFonts w:hint="eastAsia"/>
        </w:rPr>
        <w:pict>
          <v:shape id="_x0000_s2096" o:spid="_x0000_s2096" o:spt="75" type="#_x0000_t75" style="position:absolute;left:0pt;margin-left:-27.9pt;margin-top:54.4pt;height:235.4pt;width:554.55pt;mso-wrap-distance-bottom:0pt;mso-wrap-distance-left:9pt;mso-wrap-distance-right:9pt;mso-wrap-distance-top:0pt;z-index:251659264;mso-width-relative:page;mso-height-relative:page;" filled="f" o:preferrelative="t" stroked="f" coordsize="21600,21600">
            <v:path/>
            <v:fill on="f" focussize="0,0"/>
            <v:stroke on="f" joinstyle="miter"/>
            <v:imagedata r:id="rId25" o:title="1771330087870"/>
            <o:lock v:ext="edit" aspectratio="t"/>
            <w10:wrap type="square"/>
          </v:shape>
        </w:pict>
      </w:r>
      <w:r>
        <w:rPr>
          <w:rFonts w:hint="eastAsia" w:ascii="宋体" w:hAnsi="宋体" w:cs="宋体"/>
          <w:szCs w:val="21"/>
        </w:rPr>
        <w:t>表1.10 50机机旁工装（#2台位）主要设备和材料清单（含排气管，50机1套）</w:t>
      </w:r>
    </w:p>
    <w:p w14:paraId="40DF4036">
      <w:pPr>
        <w:adjustRightInd w:val="0"/>
        <w:snapToGrid w:val="0"/>
        <w:spacing w:line="420" w:lineRule="exact"/>
        <w:ind w:firstLine="0" w:firstLineChars="0"/>
        <w:jc w:val="center"/>
        <w:rPr>
          <w:rFonts w:hint="eastAsia" w:ascii="宋体" w:hAnsi="宋体" w:cs="宋体"/>
          <w:color w:val="FF0000"/>
          <w:szCs w:val="21"/>
        </w:rPr>
      </w:pPr>
      <w:bookmarkStart w:id="25" w:name="OLE_LINK33"/>
      <w:r>
        <w:rPr>
          <w:rFonts w:hint="eastAsia" w:ascii="宋体" w:hAnsi="宋体" w:cs="宋体"/>
          <w:color w:val="FF0000"/>
          <w:szCs w:val="21"/>
          <w:highlight w:val="yellow"/>
        </w:rPr>
        <w:t>（仅供参考，项目清单由投标方按照现场实际设计和编制，满足低速机台架试验要求）</w:t>
      </w:r>
    </w:p>
    <w:bookmarkEnd w:id="25"/>
    <w:p w14:paraId="4FAF216C">
      <w:pPr>
        <w:adjustRightInd w:val="0"/>
        <w:snapToGrid w:val="0"/>
        <w:spacing w:line="420" w:lineRule="exact"/>
        <w:ind w:firstLine="0" w:firstLineChars="0"/>
        <w:jc w:val="center"/>
        <w:rPr>
          <w:rFonts w:hint="eastAsia" w:ascii="宋体" w:hAnsi="宋体" w:cs="宋体"/>
          <w:szCs w:val="21"/>
        </w:rPr>
      </w:pPr>
      <w:r>
        <w:rPr>
          <w:rFonts w:hint="eastAsia"/>
        </w:rPr>
        <w:pict>
          <v:shape id="_x0000_s2097" o:spid="_x0000_s2097" o:spt="75" type="#_x0000_t75" style="position:absolute;left:0pt;margin-left:-33.3pt;margin-top:267.6pt;height:240.05pt;width:564.15pt;mso-wrap-distance-bottom:0pt;mso-wrap-distance-left:9pt;mso-wrap-distance-right:9pt;mso-wrap-distance-top:0pt;z-index:251659264;mso-width-relative:page;mso-height-relative:page;" filled="f" o:preferrelative="t" stroked="f" coordsize="21600,21600">
            <v:path/>
            <v:fill on="f" focussize="0,0"/>
            <v:stroke on="f" joinstyle="miter"/>
            <v:imagedata r:id="rId26" o:title="1771330131592"/>
            <o:lock v:ext="edit" aspectratio="t"/>
            <w10:wrap type="square"/>
          </v:shape>
        </w:pict>
      </w:r>
    </w:p>
    <w:p w14:paraId="297758AF">
      <w:pPr>
        <w:adjustRightInd w:val="0"/>
        <w:snapToGrid w:val="0"/>
        <w:spacing w:line="420" w:lineRule="exact"/>
        <w:ind w:firstLine="0" w:firstLineChars="0"/>
        <w:rPr>
          <w:rFonts w:hint="eastAsia" w:ascii="宋体" w:hAnsi="宋体" w:cs="宋体"/>
          <w:szCs w:val="21"/>
        </w:rPr>
      </w:pPr>
    </w:p>
    <w:p w14:paraId="16936147">
      <w:pPr>
        <w:adjustRightInd w:val="0"/>
        <w:snapToGrid w:val="0"/>
        <w:spacing w:line="420" w:lineRule="exact"/>
        <w:ind w:firstLine="0" w:firstLineChars="0"/>
        <w:jc w:val="center"/>
        <w:rPr>
          <w:rFonts w:hint="eastAsia" w:ascii="宋体" w:hAnsi="宋体" w:cs="宋体"/>
          <w:szCs w:val="21"/>
        </w:rPr>
      </w:pPr>
    </w:p>
    <w:p w14:paraId="54D21E91">
      <w:pPr>
        <w:adjustRightInd w:val="0"/>
        <w:snapToGrid w:val="0"/>
        <w:spacing w:line="420" w:lineRule="exact"/>
        <w:ind w:firstLine="0" w:firstLineChars="0"/>
        <w:jc w:val="center"/>
        <w:rPr>
          <w:rFonts w:hint="eastAsia" w:ascii="宋体" w:hAnsi="宋体" w:cs="宋体"/>
          <w:szCs w:val="21"/>
        </w:rPr>
      </w:pPr>
    </w:p>
    <w:p w14:paraId="3773E156">
      <w:pPr>
        <w:adjustRightInd w:val="0"/>
        <w:snapToGrid w:val="0"/>
        <w:spacing w:line="420" w:lineRule="exact"/>
        <w:ind w:firstLine="0" w:firstLineChars="0"/>
        <w:jc w:val="center"/>
        <w:rPr>
          <w:rFonts w:hint="eastAsia" w:ascii="宋体" w:hAnsi="宋体" w:cs="宋体"/>
          <w:szCs w:val="21"/>
        </w:rPr>
      </w:pPr>
    </w:p>
    <w:p w14:paraId="3AC4327C">
      <w:pPr>
        <w:adjustRightInd w:val="0"/>
        <w:snapToGrid w:val="0"/>
        <w:spacing w:line="420" w:lineRule="exact"/>
        <w:ind w:firstLine="0" w:firstLineChars="0"/>
        <w:jc w:val="center"/>
        <w:rPr>
          <w:rFonts w:hint="eastAsia" w:ascii="宋体" w:hAnsi="宋体" w:cs="宋体"/>
          <w:szCs w:val="21"/>
        </w:rPr>
      </w:pPr>
    </w:p>
    <w:p w14:paraId="68AFA77B">
      <w:pPr>
        <w:adjustRightInd w:val="0"/>
        <w:snapToGrid w:val="0"/>
        <w:spacing w:line="420" w:lineRule="exact"/>
        <w:ind w:firstLine="0" w:firstLineChars="0"/>
        <w:jc w:val="center"/>
        <w:rPr>
          <w:rFonts w:hint="eastAsia" w:ascii="宋体" w:hAnsi="宋体" w:cs="宋体"/>
          <w:szCs w:val="21"/>
        </w:rPr>
      </w:pPr>
    </w:p>
    <w:p w14:paraId="1962284B">
      <w:pPr>
        <w:adjustRightInd w:val="0"/>
        <w:snapToGrid w:val="0"/>
        <w:spacing w:line="420" w:lineRule="exact"/>
        <w:ind w:firstLine="0" w:firstLineChars="0"/>
        <w:jc w:val="center"/>
        <w:rPr>
          <w:rFonts w:hint="eastAsia" w:ascii="宋体" w:hAnsi="宋体" w:cs="宋体"/>
          <w:szCs w:val="21"/>
        </w:rPr>
      </w:pPr>
    </w:p>
    <w:p w14:paraId="41ABF97F">
      <w:pPr>
        <w:adjustRightInd w:val="0"/>
        <w:snapToGrid w:val="0"/>
        <w:spacing w:line="420" w:lineRule="exact"/>
        <w:ind w:firstLine="0" w:firstLineChars="0"/>
        <w:jc w:val="center"/>
        <w:rPr>
          <w:rFonts w:hint="eastAsia" w:ascii="宋体" w:hAnsi="宋体" w:cs="宋体"/>
          <w:szCs w:val="21"/>
        </w:rPr>
      </w:pPr>
    </w:p>
    <w:p w14:paraId="212426C7">
      <w:pPr>
        <w:adjustRightInd w:val="0"/>
        <w:snapToGrid w:val="0"/>
        <w:spacing w:line="420" w:lineRule="exact"/>
        <w:ind w:firstLine="0" w:firstLineChars="0"/>
        <w:rPr>
          <w:rFonts w:hint="eastAsia" w:ascii="宋体" w:hAnsi="宋体" w:cs="宋体"/>
          <w:szCs w:val="21"/>
        </w:rPr>
      </w:pPr>
      <w:r>
        <w:rPr>
          <w:rFonts w:hint="eastAsia"/>
        </w:rPr>
        <w:pict>
          <v:shape id="_x0000_s2098" o:spid="_x0000_s2098" o:spt="75" type="#_x0000_t75" style="position:absolute;left:0pt;margin-left:-22.1pt;margin-top:8.95pt;height:227.2pt;width:534.2pt;mso-wrap-distance-bottom:0pt;mso-wrap-distance-left:9pt;mso-wrap-distance-right:9pt;mso-wrap-distance-top:0pt;z-index:251659264;mso-width-relative:page;mso-height-relative:page;" filled="f" o:preferrelative="t" stroked="f" coordsize="21600,21600">
            <v:path/>
            <v:fill on="f" focussize="0,0"/>
            <v:stroke on="f" joinstyle="miter"/>
            <v:imagedata r:id="rId27" o:title="1771330209252(1)"/>
            <o:lock v:ext="edit" aspectratio="t"/>
            <w10:wrap type="square"/>
          </v:shape>
        </w:pict>
      </w:r>
    </w:p>
    <w:p w14:paraId="0CA202DB">
      <w:pPr>
        <w:adjustRightInd w:val="0"/>
        <w:snapToGrid w:val="0"/>
        <w:spacing w:line="420" w:lineRule="exact"/>
        <w:ind w:firstLine="0" w:firstLineChars="0"/>
        <w:jc w:val="center"/>
        <w:rPr>
          <w:rFonts w:hint="eastAsia" w:ascii="宋体" w:hAnsi="宋体" w:cs="宋体"/>
          <w:szCs w:val="21"/>
        </w:rPr>
      </w:pPr>
      <w:r>
        <w:rPr>
          <w:rFonts w:hint="eastAsia" w:ascii="宋体" w:hAnsi="宋体" w:cs="宋体"/>
          <w:szCs w:val="21"/>
        </w:rPr>
        <w:t>表1.11配电系统（C系统）主要设备和材料清单（仅供参考）</w:t>
      </w:r>
    </w:p>
    <w:p w14:paraId="3E543E23">
      <w:pPr>
        <w:adjustRightInd w:val="0"/>
        <w:snapToGrid w:val="0"/>
        <w:spacing w:line="420" w:lineRule="exact"/>
        <w:ind w:firstLine="0" w:firstLineChars="0"/>
        <w:jc w:val="center"/>
        <w:rPr>
          <w:rFonts w:hint="eastAsia" w:ascii="宋体" w:hAnsi="宋体" w:cs="宋体"/>
          <w:szCs w:val="21"/>
        </w:rPr>
      </w:pPr>
      <w:r>
        <w:rPr>
          <w:rFonts w:hint="eastAsia"/>
        </w:rPr>
        <w:pict>
          <v:shape id="_x0000_s2099" o:spid="_x0000_s2099" o:spt="75" type="#_x0000_t75" style="position:absolute;left:0pt;margin-left:81.3pt;margin-top:1.4pt;height:228.75pt;width:300pt;mso-wrap-distance-bottom:0pt;mso-wrap-distance-left:9pt;mso-wrap-distance-right:9pt;mso-wrap-distance-top:0pt;z-index:251659264;mso-width-relative:page;mso-height-relative:page;" filled="f" o:preferrelative="t" stroked="f" coordsize="21600,21600">
            <v:path/>
            <v:fill on="f" focussize="0,0"/>
            <v:stroke on="f" joinstyle="miter"/>
            <v:imagedata r:id="rId28" o:title="1771330292518(1)"/>
            <o:lock v:ext="edit" aspectratio="t"/>
            <w10:wrap type="square"/>
          </v:shape>
        </w:pict>
      </w:r>
    </w:p>
    <w:p w14:paraId="6D273937">
      <w:pPr>
        <w:adjustRightInd w:val="0"/>
        <w:snapToGrid w:val="0"/>
        <w:spacing w:line="420" w:lineRule="exact"/>
        <w:ind w:firstLine="0" w:firstLineChars="0"/>
        <w:jc w:val="center"/>
        <w:rPr>
          <w:rFonts w:hint="eastAsia" w:ascii="宋体" w:hAnsi="宋体" w:cs="宋体"/>
          <w:szCs w:val="21"/>
        </w:rPr>
      </w:pPr>
    </w:p>
    <w:p w14:paraId="458A6A4E">
      <w:pPr>
        <w:adjustRightInd w:val="0"/>
        <w:snapToGrid w:val="0"/>
        <w:spacing w:line="420" w:lineRule="exact"/>
        <w:ind w:firstLine="0" w:firstLineChars="0"/>
        <w:jc w:val="center"/>
        <w:rPr>
          <w:rFonts w:hint="eastAsia" w:ascii="宋体" w:hAnsi="宋体" w:cs="宋体"/>
          <w:szCs w:val="21"/>
        </w:rPr>
      </w:pPr>
    </w:p>
    <w:p w14:paraId="78E17B13">
      <w:pPr>
        <w:adjustRightInd w:val="0"/>
        <w:snapToGrid w:val="0"/>
        <w:spacing w:line="420" w:lineRule="exact"/>
        <w:ind w:firstLine="0" w:firstLineChars="0"/>
        <w:jc w:val="center"/>
        <w:rPr>
          <w:rFonts w:hint="eastAsia" w:ascii="宋体" w:hAnsi="宋体" w:cs="宋体"/>
          <w:szCs w:val="21"/>
        </w:rPr>
      </w:pPr>
    </w:p>
    <w:p w14:paraId="6F65AB0A">
      <w:pPr>
        <w:adjustRightInd w:val="0"/>
        <w:snapToGrid w:val="0"/>
        <w:spacing w:line="420" w:lineRule="exact"/>
        <w:ind w:firstLine="0" w:firstLineChars="0"/>
        <w:jc w:val="center"/>
        <w:rPr>
          <w:rFonts w:hint="eastAsia" w:ascii="宋体" w:hAnsi="宋体" w:cs="宋体"/>
          <w:szCs w:val="21"/>
        </w:rPr>
      </w:pPr>
    </w:p>
    <w:p w14:paraId="2F1E635B">
      <w:pPr>
        <w:adjustRightInd w:val="0"/>
        <w:snapToGrid w:val="0"/>
        <w:spacing w:line="420" w:lineRule="exact"/>
        <w:ind w:firstLine="0" w:firstLineChars="0"/>
        <w:jc w:val="center"/>
        <w:rPr>
          <w:rFonts w:hint="eastAsia" w:ascii="宋体" w:hAnsi="宋体" w:cs="宋体"/>
          <w:szCs w:val="21"/>
        </w:rPr>
      </w:pPr>
    </w:p>
    <w:p w14:paraId="2B2C471E">
      <w:pPr>
        <w:adjustRightInd w:val="0"/>
        <w:snapToGrid w:val="0"/>
        <w:spacing w:line="420" w:lineRule="exact"/>
        <w:ind w:firstLine="0" w:firstLineChars="0"/>
        <w:jc w:val="center"/>
        <w:rPr>
          <w:rFonts w:hint="eastAsia" w:ascii="宋体" w:hAnsi="宋体" w:cs="宋体"/>
          <w:szCs w:val="21"/>
        </w:rPr>
      </w:pPr>
    </w:p>
    <w:p w14:paraId="12B7BB35">
      <w:pPr>
        <w:adjustRightInd w:val="0"/>
        <w:snapToGrid w:val="0"/>
        <w:spacing w:line="420" w:lineRule="exact"/>
        <w:ind w:firstLine="0" w:firstLineChars="0"/>
        <w:jc w:val="center"/>
        <w:rPr>
          <w:rFonts w:hint="eastAsia" w:ascii="宋体" w:hAnsi="宋体" w:cs="宋体"/>
          <w:szCs w:val="21"/>
        </w:rPr>
      </w:pPr>
    </w:p>
    <w:p w14:paraId="55FC6044">
      <w:pPr>
        <w:adjustRightInd w:val="0"/>
        <w:snapToGrid w:val="0"/>
        <w:spacing w:line="420" w:lineRule="exact"/>
        <w:ind w:firstLine="0" w:firstLineChars="0"/>
        <w:jc w:val="center"/>
        <w:rPr>
          <w:rFonts w:hint="eastAsia" w:ascii="宋体" w:hAnsi="宋体" w:cs="宋体"/>
          <w:szCs w:val="21"/>
        </w:rPr>
      </w:pPr>
    </w:p>
    <w:p w14:paraId="573CA30D">
      <w:pPr>
        <w:adjustRightInd w:val="0"/>
        <w:snapToGrid w:val="0"/>
        <w:spacing w:line="420" w:lineRule="exact"/>
        <w:ind w:firstLine="0" w:firstLineChars="0"/>
        <w:jc w:val="center"/>
        <w:rPr>
          <w:rFonts w:hint="eastAsia" w:ascii="宋体" w:hAnsi="宋体" w:cs="宋体"/>
          <w:szCs w:val="21"/>
        </w:rPr>
      </w:pPr>
    </w:p>
    <w:p w14:paraId="02A65283">
      <w:pPr>
        <w:adjustRightInd w:val="0"/>
        <w:snapToGrid w:val="0"/>
        <w:spacing w:line="420" w:lineRule="exact"/>
        <w:ind w:firstLine="0" w:firstLineChars="0"/>
        <w:jc w:val="center"/>
        <w:rPr>
          <w:rFonts w:hint="eastAsia" w:ascii="宋体" w:hAnsi="宋体" w:cs="宋体"/>
          <w:szCs w:val="21"/>
        </w:rPr>
      </w:pPr>
      <w:r>
        <w:rPr>
          <w:rFonts w:hint="eastAsia" w:ascii="宋体" w:hAnsi="宋体" w:cs="宋体"/>
          <w:szCs w:val="21"/>
        </w:rPr>
        <w:t xml:space="preserve">       </w:t>
      </w:r>
    </w:p>
    <w:p w14:paraId="66EC13F0">
      <w:pPr>
        <w:adjustRightInd w:val="0"/>
        <w:snapToGrid w:val="0"/>
        <w:spacing w:line="420" w:lineRule="exact"/>
        <w:ind w:firstLine="0" w:firstLineChars="0"/>
        <w:jc w:val="center"/>
        <w:rPr>
          <w:rFonts w:hint="eastAsia" w:ascii="宋体" w:hAnsi="宋体" w:cs="宋体"/>
          <w:szCs w:val="21"/>
        </w:rPr>
      </w:pPr>
    </w:p>
    <w:p w14:paraId="06507B3F">
      <w:pPr>
        <w:adjustRightInd w:val="0"/>
        <w:snapToGrid w:val="0"/>
        <w:spacing w:line="420" w:lineRule="exact"/>
        <w:ind w:firstLine="0" w:firstLineChars="0"/>
        <w:jc w:val="center"/>
        <w:rPr>
          <w:rFonts w:hint="eastAsia" w:ascii="宋体" w:hAnsi="宋体" w:cs="宋体"/>
          <w:szCs w:val="21"/>
        </w:rPr>
      </w:pPr>
    </w:p>
    <w:p w14:paraId="60832832">
      <w:pPr>
        <w:adjustRightInd w:val="0"/>
        <w:snapToGrid w:val="0"/>
        <w:spacing w:line="420" w:lineRule="exact"/>
        <w:ind w:firstLine="0" w:firstLineChars="0"/>
        <w:jc w:val="center"/>
        <w:rPr>
          <w:rFonts w:hint="eastAsia" w:ascii="宋体" w:hAnsi="宋体" w:cs="宋体"/>
          <w:szCs w:val="21"/>
        </w:rPr>
      </w:pPr>
    </w:p>
    <w:p w14:paraId="6E75A4D2">
      <w:pPr>
        <w:adjustRightInd w:val="0"/>
        <w:snapToGrid w:val="0"/>
        <w:spacing w:line="420" w:lineRule="exact"/>
        <w:ind w:firstLine="0" w:firstLineChars="0"/>
        <w:jc w:val="center"/>
        <w:rPr>
          <w:rFonts w:hint="eastAsia" w:ascii="宋体" w:hAnsi="宋体" w:cs="宋体"/>
          <w:szCs w:val="21"/>
        </w:rPr>
      </w:pPr>
    </w:p>
    <w:p w14:paraId="015E73FF">
      <w:pPr>
        <w:adjustRightInd w:val="0"/>
        <w:snapToGrid w:val="0"/>
        <w:spacing w:line="420" w:lineRule="exact"/>
        <w:ind w:firstLine="0" w:firstLineChars="0"/>
        <w:jc w:val="center"/>
        <w:rPr>
          <w:rFonts w:hint="eastAsia" w:ascii="宋体" w:hAnsi="宋体" w:cs="宋体"/>
          <w:szCs w:val="21"/>
        </w:rPr>
      </w:pPr>
    </w:p>
    <w:p w14:paraId="2344FAC6">
      <w:pPr>
        <w:adjustRightInd w:val="0"/>
        <w:snapToGrid w:val="0"/>
        <w:spacing w:line="420" w:lineRule="exact"/>
        <w:ind w:firstLine="0" w:firstLineChars="0"/>
        <w:jc w:val="center"/>
        <w:rPr>
          <w:rFonts w:hint="eastAsia" w:ascii="宋体" w:hAnsi="宋体" w:cs="宋体"/>
          <w:szCs w:val="21"/>
        </w:rPr>
      </w:pPr>
    </w:p>
    <w:p w14:paraId="6C196D8D">
      <w:pPr>
        <w:adjustRightInd w:val="0"/>
        <w:snapToGrid w:val="0"/>
        <w:spacing w:line="420" w:lineRule="exact"/>
        <w:ind w:firstLine="0" w:firstLineChars="0"/>
        <w:jc w:val="center"/>
        <w:rPr>
          <w:rFonts w:hint="eastAsia" w:ascii="宋体" w:hAnsi="宋体" w:cs="宋体"/>
          <w:szCs w:val="21"/>
        </w:rPr>
      </w:pPr>
    </w:p>
    <w:p w14:paraId="7F3370BD">
      <w:pPr>
        <w:adjustRightInd w:val="0"/>
        <w:snapToGrid w:val="0"/>
        <w:spacing w:line="420" w:lineRule="exact"/>
        <w:ind w:firstLine="0" w:firstLineChars="0"/>
        <w:jc w:val="center"/>
        <w:rPr>
          <w:rFonts w:hint="eastAsia" w:ascii="宋体" w:hAnsi="宋体" w:cs="宋体"/>
          <w:szCs w:val="21"/>
        </w:rPr>
      </w:pPr>
    </w:p>
    <w:p w14:paraId="668AB021">
      <w:pPr>
        <w:adjustRightInd w:val="0"/>
        <w:snapToGrid w:val="0"/>
        <w:spacing w:line="420" w:lineRule="exact"/>
        <w:ind w:firstLine="0" w:firstLineChars="0"/>
        <w:rPr>
          <w:rFonts w:hint="eastAsia" w:ascii="宋体" w:hAnsi="宋体" w:cs="宋体"/>
          <w:szCs w:val="21"/>
        </w:rPr>
      </w:pPr>
    </w:p>
    <w:p w14:paraId="5DA1E67E">
      <w:pPr>
        <w:adjustRightInd w:val="0"/>
        <w:snapToGrid w:val="0"/>
        <w:spacing w:line="420" w:lineRule="exact"/>
        <w:ind w:firstLine="0" w:firstLineChars="0"/>
        <w:jc w:val="center"/>
        <w:rPr>
          <w:rFonts w:hint="eastAsia" w:ascii="宋体" w:hAnsi="宋体" w:cs="宋体"/>
          <w:szCs w:val="21"/>
        </w:rPr>
      </w:pPr>
      <w:r>
        <w:rPr>
          <w:rFonts w:hint="eastAsia" w:ascii="宋体" w:hAnsi="宋体" w:cs="宋体"/>
          <w:szCs w:val="21"/>
        </w:rPr>
        <w:t>表1.12 控制系统（C系统）主要设备和材料清单（仅供参考）</w:t>
      </w:r>
    </w:p>
    <w:p w14:paraId="537519E2">
      <w:pPr>
        <w:adjustRightInd w:val="0"/>
        <w:snapToGrid w:val="0"/>
        <w:spacing w:line="420" w:lineRule="exact"/>
        <w:ind w:firstLine="0" w:firstLineChars="0"/>
        <w:jc w:val="center"/>
        <w:rPr>
          <w:rFonts w:hint="eastAsia" w:ascii="宋体" w:hAnsi="宋体" w:cs="宋体"/>
          <w:szCs w:val="21"/>
        </w:rPr>
      </w:pPr>
      <w:r>
        <w:rPr>
          <w:rFonts w:hint="eastAsia"/>
        </w:rPr>
        <w:pict>
          <v:shape id="图片 4" o:spid="_x0000_s2101" o:spt="75" type="#_x0000_t75" style="position:absolute;left:0pt;margin-left:50.7pt;margin-top:0.7pt;height:256.35pt;width:389.2pt;mso-wrap-distance-bottom:0pt;mso-wrap-distance-left:9pt;mso-wrap-distance-right:9pt;mso-wrap-distance-top:0pt;z-index:251659264;mso-width-relative:page;mso-height-relative:page;" filled="f" o:preferrelative="t" stroked="f" coordsize="21600,21600">
            <v:path/>
            <v:fill on="f" focussize="0,0"/>
            <v:stroke on="f" joinstyle="miter"/>
            <v:imagedata r:id="rId29" o:title=""/>
            <o:lock v:ext="edit" aspectratio="t"/>
            <w10:wrap type="square"/>
          </v:shape>
        </w:pict>
      </w:r>
    </w:p>
    <w:p w14:paraId="0D0F1BD6">
      <w:pPr>
        <w:adjustRightInd w:val="0"/>
        <w:snapToGrid w:val="0"/>
        <w:spacing w:line="420" w:lineRule="exact"/>
        <w:ind w:firstLine="0" w:firstLineChars="0"/>
        <w:jc w:val="center"/>
        <w:rPr>
          <w:rFonts w:hint="eastAsia" w:ascii="宋体" w:hAnsi="宋体" w:cs="宋体"/>
          <w:szCs w:val="21"/>
        </w:rPr>
      </w:pPr>
    </w:p>
    <w:p w14:paraId="2D8FCC70">
      <w:pPr>
        <w:adjustRightInd w:val="0"/>
        <w:snapToGrid w:val="0"/>
        <w:spacing w:line="420" w:lineRule="exact"/>
        <w:ind w:firstLine="0" w:firstLineChars="0"/>
        <w:jc w:val="center"/>
        <w:rPr>
          <w:rFonts w:hint="eastAsia" w:ascii="宋体" w:hAnsi="宋体" w:cs="宋体"/>
          <w:szCs w:val="21"/>
        </w:rPr>
      </w:pPr>
    </w:p>
    <w:p w14:paraId="7CC7C5FB">
      <w:pPr>
        <w:adjustRightInd w:val="0"/>
        <w:snapToGrid w:val="0"/>
        <w:spacing w:line="420" w:lineRule="exact"/>
        <w:ind w:firstLine="0" w:firstLineChars="0"/>
        <w:jc w:val="center"/>
        <w:rPr>
          <w:rFonts w:hint="eastAsia" w:ascii="宋体" w:hAnsi="宋体" w:cs="宋体"/>
          <w:szCs w:val="21"/>
        </w:rPr>
      </w:pPr>
    </w:p>
    <w:p w14:paraId="700EC990">
      <w:pPr>
        <w:adjustRightInd w:val="0"/>
        <w:snapToGrid w:val="0"/>
        <w:spacing w:line="420" w:lineRule="exact"/>
        <w:ind w:firstLine="0" w:firstLineChars="0"/>
        <w:jc w:val="center"/>
        <w:rPr>
          <w:rFonts w:hint="eastAsia" w:ascii="宋体" w:hAnsi="宋体" w:cs="宋体"/>
          <w:szCs w:val="21"/>
        </w:rPr>
      </w:pPr>
    </w:p>
    <w:p w14:paraId="718A3E16">
      <w:pPr>
        <w:adjustRightInd w:val="0"/>
        <w:snapToGrid w:val="0"/>
        <w:spacing w:line="420" w:lineRule="exact"/>
        <w:ind w:firstLine="0" w:firstLineChars="0"/>
        <w:jc w:val="center"/>
        <w:rPr>
          <w:rFonts w:hint="eastAsia" w:ascii="宋体" w:hAnsi="宋体" w:cs="宋体"/>
          <w:szCs w:val="21"/>
        </w:rPr>
      </w:pPr>
    </w:p>
    <w:p w14:paraId="4F3777D7">
      <w:pPr>
        <w:adjustRightInd w:val="0"/>
        <w:snapToGrid w:val="0"/>
        <w:spacing w:line="420" w:lineRule="exact"/>
        <w:ind w:firstLine="0" w:firstLineChars="0"/>
        <w:jc w:val="center"/>
        <w:rPr>
          <w:rFonts w:hint="eastAsia" w:ascii="宋体" w:hAnsi="宋体" w:cs="宋体"/>
          <w:szCs w:val="21"/>
        </w:rPr>
      </w:pPr>
    </w:p>
    <w:p w14:paraId="7B822D12">
      <w:pPr>
        <w:spacing w:line="360" w:lineRule="auto"/>
        <w:ind w:firstLine="0" w:firstLineChars="0"/>
        <w:rPr>
          <w:rFonts w:hint="eastAsia" w:ascii="宋体" w:hAnsi="宋体" w:cs="宋体"/>
          <w:spacing w:val="20"/>
          <w:szCs w:val="21"/>
        </w:rPr>
      </w:pPr>
    </w:p>
    <w:p w14:paraId="4E962349">
      <w:pPr>
        <w:spacing w:line="360" w:lineRule="auto"/>
        <w:ind w:firstLine="0" w:firstLineChars="0"/>
        <w:rPr>
          <w:rFonts w:hint="eastAsia" w:ascii="宋体" w:hAnsi="宋体" w:cs="宋体"/>
          <w:b/>
          <w:bCs/>
          <w:spacing w:val="20"/>
          <w:sz w:val="28"/>
          <w:szCs w:val="28"/>
        </w:rPr>
      </w:pPr>
    </w:p>
    <w:p w14:paraId="25D4DCAE">
      <w:pPr>
        <w:spacing w:line="360" w:lineRule="auto"/>
        <w:ind w:firstLine="0" w:firstLineChars="0"/>
        <w:rPr>
          <w:rFonts w:hint="eastAsia" w:ascii="宋体" w:hAnsi="宋体" w:cs="宋体"/>
          <w:b/>
          <w:bCs/>
          <w:spacing w:val="20"/>
          <w:sz w:val="28"/>
          <w:szCs w:val="28"/>
        </w:rPr>
      </w:pPr>
    </w:p>
    <w:p w14:paraId="396FCD20">
      <w:pPr>
        <w:spacing w:line="360" w:lineRule="auto"/>
        <w:ind w:firstLine="0" w:firstLineChars="0"/>
        <w:rPr>
          <w:rFonts w:hint="eastAsia" w:ascii="宋体" w:hAnsi="宋体" w:cs="宋体"/>
          <w:b/>
          <w:bCs/>
          <w:spacing w:val="20"/>
          <w:sz w:val="28"/>
          <w:szCs w:val="28"/>
        </w:rPr>
      </w:pPr>
    </w:p>
    <w:p w14:paraId="7DDE10DF">
      <w:pPr>
        <w:spacing w:line="360" w:lineRule="auto"/>
        <w:ind w:firstLine="0" w:firstLineChars="0"/>
        <w:rPr>
          <w:rFonts w:hint="eastAsia" w:ascii="宋体" w:hAnsi="宋体" w:cs="宋体"/>
          <w:b/>
          <w:bCs/>
          <w:spacing w:val="20"/>
          <w:sz w:val="28"/>
          <w:szCs w:val="28"/>
        </w:rPr>
      </w:pPr>
      <w:r>
        <w:rPr>
          <w:rFonts w:hint="eastAsia" w:ascii="宋体" w:hAnsi="宋体" w:cs="宋体"/>
          <w:b/>
          <w:bCs/>
          <w:spacing w:val="20"/>
          <w:sz w:val="28"/>
          <w:szCs w:val="28"/>
        </w:rPr>
        <w:t>三.</w:t>
      </w:r>
      <w:bookmarkStart w:id="26" w:name="_Toc32667"/>
      <w:bookmarkStart w:id="27" w:name="_Toc26931"/>
      <w:bookmarkStart w:id="28" w:name="_Toc903468681"/>
      <w:bookmarkStart w:id="29" w:name="_Toc1349210716"/>
      <w:bookmarkStart w:id="30" w:name="_Toc12965"/>
      <w:bookmarkStart w:id="31" w:name="_Toc959172989"/>
      <w:bookmarkStart w:id="32" w:name="_Toc576827887"/>
      <w:bookmarkStart w:id="33" w:name="_Toc29628"/>
      <w:bookmarkStart w:id="34" w:name="_Toc555854945"/>
      <w:bookmarkStart w:id="35" w:name="_Toc1709287741"/>
      <w:bookmarkStart w:id="36" w:name="_Toc2747"/>
      <w:bookmarkStart w:id="37" w:name="_Toc1055"/>
      <w:bookmarkStart w:id="38" w:name="_Toc6024"/>
      <w:bookmarkStart w:id="39" w:name="_Toc1087"/>
      <w:bookmarkStart w:id="40" w:name="_Toc19956"/>
      <w:bookmarkStart w:id="41" w:name="_Toc6386"/>
      <w:r>
        <w:rPr>
          <w:rFonts w:hint="eastAsia" w:ascii="宋体" w:hAnsi="宋体" w:cs="宋体"/>
          <w:b/>
          <w:bCs/>
          <w:spacing w:val="20"/>
          <w:sz w:val="28"/>
          <w:szCs w:val="28"/>
        </w:rPr>
        <w:t>项目技术要求</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1E5616AD">
      <w:pPr>
        <w:ind w:firstLine="0" w:firstLineChars="0"/>
        <w:rPr>
          <w:rFonts w:hint="eastAsia" w:ascii="宋体" w:hAnsi="宋体"/>
          <w:b/>
          <w:bCs/>
          <w:sz w:val="24"/>
          <w:szCs w:val="24"/>
        </w:rPr>
      </w:pPr>
      <w:bookmarkStart w:id="42" w:name="_Toc29649"/>
      <w:bookmarkStart w:id="43" w:name="_Toc23676"/>
      <w:bookmarkStart w:id="44" w:name="_Toc72082982"/>
      <w:bookmarkStart w:id="45" w:name="_Toc28133"/>
      <w:bookmarkStart w:id="46" w:name="_Toc4640136"/>
      <w:bookmarkStart w:id="47" w:name="_Toc31597"/>
      <w:bookmarkStart w:id="48" w:name="_Toc15683"/>
      <w:bookmarkStart w:id="49" w:name="_Toc29412"/>
      <w:bookmarkStart w:id="50" w:name="_Toc32366"/>
      <w:bookmarkStart w:id="51" w:name="_Toc1035828458"/>
      <w:bookmarkStart w:id="52" w:name="_Toc72750713"/>
      <w:bookmarkStart w:id="53" w:name="_Toc12856"/>
      <w:bookmarkStart w:id="54" w:name="_Toc1170429186"/>
      <w:bookmarkStart w:id="55" w:name="_Toc295772591"/>
      <w:bookmarkStart w:id="56" w:name="_Toc11788"/>
      <w:bookmarkStart w:id="57" w:name="_Toc21367"/>
      <w:r>
        <w:rPr>
          <w:rFonts w:hint="eastAsia" w:ascii="宋体" w:hAnsi="宋体"/>
          <w:b/>
          <w:bCs/>
          <w:sz w:val="24"/>
          <w:szCs w:val="24"/>
        </w:rPr>
        <w:t xml:space="preserve"> </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Start w:id="58" w:name="_Hlk182852696"/>
      <w:r>
        <w:rPr>
          <w:rFonts w:hint="eastAsia" w:ascii="宋体" w:hAnsi="宋体"/>
          <w:b/>
          <w:bCs/>
          <w:sz w:val="24"/>
          <w:szCs w:val="24"/>
        </w:rPr>
        <w:t xml:space="preserve"> 1、</w:t>
      </w:r>
      <w:r>
        <w:rPr>
          <w:rFonts w:hint="eastAsia" w:ascii="宋体" w:hAnsi="宋体"/>
          <w:b/>
          <w:bCs/>
          <w:color w:val="0070C0"/>
          <w:sz w:val="24"/>
          <w:szCs w:val="24"/>
        </w:rPr>
        <w:t>总体要求</w:t>
      </w:r>
    </w:p>
    <w:p w14:paraId="67B0BFD0">
      <w:pPr>
        <w:ind w:firstLine="240" w:firstLineChars="100"/>
        <w:rPr>
          <w:rFonts w:hint="eastAsia" w:ascii="宋体" w:hAnsi="宋体"/>
          <w:sz w:val="24"/>
          <w:szCs w:val="24"/>
        </w:rPr>
      </w:pPr>
      <w:bookmarkStart w:id="59" w:name="_Toc28988"/>
      <w:r>
        <w:rPr>
          <w:rFonts w:hint="eastAsia" w:ascii="宋体" w:hAnsi="宋体"/>
          <w:sz w:val="24"/>
          <w:szCs w:val="24"/>
        </w:rPr>
        <w:t>(1)各系统设备要引入可靠性设计和制造技术，选用寿命长，可靠性高、故障率低的成件和外购件。</w:t>
      </w:r>
      <w:bookmarkEnd w:id="59"/>
      <w:bookmarkStart w:id="60" w:name="_Toc27444"/>
    </w:p>
    <w:p w14:paraId="02BB8E05">
      <w:pPr>
        <w:ind w:firstLine="240" w:firstLineChars="100"/>
        <w:rPr>
          <w:rFonts w:hint="eastAsia" w:ascii="宋体" w:hAnsi="宋体"/>
          <w:sz w:val="24"/>
          <w:szCs w:val="24"/>
        </w:rPr>
      </w:pPr>
      <w:r>
        <w:rPr>
          <w:rFonts w:hint="eastAsia" w:ascii="宋体" w:hAnsi="宋体"/>
          <w:sz w:val="24"/>
          <w:szCs w:val="24"/>
        </w:rPr>
        <w:t>(2)在辅机系统控制台设计时要留有一定的空间，以便扩展自动控制功能时使用。</w:t>
      </w:r>
      <w:bookmarkEnd w:id="60"/>
    </w:p>
    <w:p w14:paraId="7044082A">
      <w:pPr>
        <w:ind w:firstLine="240" w:firstLineChars="100"/>
        <w:rPr>
          <w:rFonts w:hint="eastAsia" w:ascii="宋体" w:hAnsi="宋体"/>
          <w:sz w:val="24"/>
          <w:szCs w:val="24"/>
        </w:rPr>
      </w:pPr>
      <w:bookmarkStart w:id="61" w:name="_Toc11782"/>
      <w:r>
        <w:rPr>
          <w:rFonts w:hint="eastAsia" w:ascii="宋体" w:hAnsi="宋体"/>
          <w:sz w:val="24"/>
          <w:szCs w:val="24"/>
        </w:rPr>
        <w:t>(3)各系统设备位置布置紧凑，但相互之间必须按照人体的活动要求留有一定的空间，便于维修人员工作。</w:t>
      </w:r>
      <w:bookmarkEnd w:id="61"/>
    </w:p>
    <w:p w14:paraId="7CFA35DB">
      <w:pPr>
        <w:ind w:firstLine="240" w:firstLineChars="100"/>
        <w:rPr>
          <w:rFonts w:hint="eastAsia" w:ascii="宋体" w:hAnsi="宋体"/>
          <w:sz w:val="24"/>
          <w:szCs w:val="24"/>
        </w:rPr>
      </w:pPr>
      <w:bookmarkStart w:id="62" w:name="_Toc18518"/>
      <w:r>
        <w:rPr>
          <w:rFonts w:hint="eastAsia" w:ascii="宋体" w:hAnsi="宋体"/>
          <w:sz w:val="24"/>
          <w:szCs w:val="24"/>
        </w:rPr>
        <w:t>(4)各系统管道排列整齐，横平竖直，尽量减少交错，管路弯接处须避免直角弯角，各管道的走向应一目了然。管路按压力、介质、流向进行分类标识。油滤、换向阀、加热器和换热器等部件，可集成在一起安装在专门设计的架子上。</w:t>
      </w:r>
      <w:bookmarkEnd w:id="62"/>
    </w:p>
    <w:p w14:paraId="25F11A68">
      <w:pPr>
        <w:ind w:firstLine="240" w:firstLineChars="100"/>
        <w:rPr>
          <w:rFonts w:hint="eastAsia" w:ascii="宋体" w:hAnsi="宋体"/>
          <w:sz w:val="24"/>
          <w:szCs w:val="24"/>
        </w:rPr>
      </w:pPr>
      <w:bookmarkStart w:id="63" w:name="_Toc12865"/>
      <w:r>
        <w:rPr>
          <w:rFonts w:hint="eastAsia" w:ascii="宋体" w:hAnsi="宋体"/>
          <w:sz w:val="24"/>
          <w:szCs w:val="24"/>
        </w:rPr>
        <w:t>(5)</w:t>
      </w:r>
      <w:bookmarkStart w:id="64" w:name="_Hlk183625450"/>
      <w:r>
        <w:rPr>
          <w:rFonts w:hint="eastAsia" w:ascii="宋体" w:hAnsi="宋体"/>
          <w:sz w:val="24"/>
          <w:szCs w:val="24"/>
        </w:rPr>
        <w:t>辅机系统</w:t>
      </w:r>
      <w:bookmarkEnd w:id="64"/>
      <w:r>
        <w:rPr>
          <w:rFonts w:hint="eastAsia" w:ascii="宋体" w:hAnsi="宋体"/>
          <w:sz w:val="24"/>
          <w:szCs w:val="24"/>
        </w:rPr>
        <w:t>的布局和摆放应整齐有序、合理，通风良好，方便招标方试验人员的操作和试验设备的检修维护。</w:t>
      </w:r>
      <w:bookmarkEnd w:id="63"/>
    </w:p>
    <w:p w14:paraId="2D8EC766">
      <w:pPr>
        <w:ind w:firstLine="199" w:firstLineChars="83"/>
        <w:rPr>
          <w:rFonts w:hint="eastAsia" w:ascii="宋体" w:hAnsi="宋体"/>
          <w:sz w:val="24"/>
          <w:szCs w:val="24"/>
        </w:rPr>
      </w:pPr>
      <w:bookmarkStart w:id="65" w:name="_Toc13642"/>
      <w:r>
        <w:rPr>
          <w:rFonts w:hint="eastAsia" w:ascii="宋体" w:hAnsi="宋体"/>
          <w:sz w:val="24"/>
          <w:szCs w:val="24"/>
        </w:rPr>
        <w:t>(6)辅机系统建成后所有管路不允许出现跑、冒、滴、漏现象。</w:t>
      </w:r>
      <w:bookmarkEnd w:id="65"/>
    </w:p>
    <w:p w14:paraId="59844FB2">
      <w:pPr>
        <w:ind w:firstLine="199" w:firstLineChars="83"/>
        <w:rPr>
          <w:rFonts w:hint="eastAsia" w:ascii="宋体" w:hAnsi="宋体"/>
          <w:sz w:val="24"/>
          <w:szCs w:val="24"/>
        </w:rPr>
      </w:pPr>
      <w:bookmarkStart w:id="66" w:name="_Toc12650"/>
      <w:r>
        <w:rPr>
          <w:rFonts w:hint="eastAsia" w:ascii="宋体" w:hAnsi="宋体"/>
          <w:sz w:val="24"/>
          <w:szCs w:val="24"/>
        </w:rPr>
        <w:t>(7)辅机系统的设备建设应符合国家厂房建设中的有关环保和安全规定。</w:t>
      </w:r>
      <w:bookmarkEnd w:id="66"/>
      <w:bookmarkStart w:id="67" w:name="_Toc11749"/>
      <w:bookmarkStart w:id="68" w:name="_Toc1676976278"/>
      <w:bookmarkStart w:id="69" w:name="_Toc3644"/>
      <w:bookmarkStart w:id="70" w:name="_Toc4788"/>
      <w:bookmarkStart w:id="71" w:name="_Toc1657"/>
      <w:bookmarkStart w:id="72" w:name="_Toc1497761809"/>
      <w:bookmarkStart w:id="73" w:name="_Toc17195"/>
      <w:bookmarkStart w:id="74" w:name="_Toc831336279"/>
      <w:bookmarkStart w:id="75" w:name="_Toc8812"/>
      <w:bookmarkStart w:id="76" w:name="_Toc16655"/>
      <w:bookmarkStart w:id="77" w:name="_Toc19997"/>
      <w:bookmarkStart w:id="78" w:name="_Toc1299303060"/>
      <w:bookmarkStart w:id="79" w:name="_Toc16266"/>
      <w:bookmarkStart w:id="80" w:name="_Toc180656768"/>
      <w:bookmarkStart w:id="81" w:name="_Toc1681275233"/>
      <w:bookmarkStart w:id="82" w:name="_Toc4874"/>
    </w:p>
    <w:p w14:paraId="43F24FFB">
      <w:pPr>
        <w:ind w:firstLine="0" w:firstLineChars="0"/>
        <w:rPr>
          <w:rFonts w:hint="eastAsia" w:ascii="宋体" w:hAnsi="宋体"/>
          <w:sz w:val="24"/>
          <w:szCs w:val="24"/>
        </w:rPr>
      </w:pPr>
      <w:r>
        <w:rPr>
          <w:rFonts w:hint="eastAsia" w:ascii="宋体" w:hAnsi="宋体"/>
          <w:b/>
          <w:bCs/>
          <w:sz w:val="24"/>
          <w:szCs w:val="24"/>
        </w:rPr>
        <w:t xml:space="preserve"> 2、 五性要求</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41F334BD">
      <w:pPr>
        <w:ind w:left="420" w:firstLine="0" w:firstLineChars="0"/>
        <w:rPr>
          <w:rFonts w:hint="eastAsia" w:ascii="宋体" w:hAnsi="宋体"/>
          <w:sz w:val="24"/>
          <w:szCs w:val="24"/>
        </w:rPr>
      </w:pPr>
      <w:r>
        <w:rPr>
          <w:rFonts w:hint="eastAsia" w:ascii="宋体" w:hAnsi="宋体"/>
          <w:sz w:val="24"/>
          <w:szCs w:val="24"/>
        </w:rPr>
        <w:t>辅机系统应</w:t>
      </w:r>
      <w:r>
        <w:rPr>
          <w:rFonts w:hint="eastAsia" w:ascii="宋体" w:hAnsi="宋体"/>
          <w:color w:val="0000FF"/>
          <w:sz w:val="24"/>
          <w:szCs w:val="24"/>
        </w:rPr>
        <w:t>满足</w:t>
      </w:r>
      <w:r>
        <w:rPr>
          <w:rFonts w:hint="eastAsia" w:ascii="宋体" w:hAnsi="宋体"/>
          <w:sz w:val="24"/>
          <w:szCs w:val="24"/>
        </w:rPr>
        <w:t>可靠性、维修性、安全性、保障性和测试性等要求。</w:t>
      </w:r>
    </w:p>
    <w:p w14:paraId="2A3B075C">
      <w:pPr>
        <w:ind w:firstLine="0" w:firstLineChars="0"/>
        <w:rPr>
          <w:rFonts w:hint="eastAsia" w:ascii="宋体" w:hAnsi="宋体"/>
          <w:sz w:val="24"/>
          <w:szCs w:val="24"/>
        </w:rPr>
      </w:pPr>
      <w:bookmarkStart w:id="83" w:name="_Toc28492"/>
      <w:bookmarkStart w:id="84" w:name="_Toc11635"/>
      <w:bookmarkStart w:id="85" w:name="_Toc5911"/>
      <w:bookmarkStart w:id="86" w:name="_Toc2094963496"/>
      <w:bookmarkStart w:id="87" w:name="_Toc1577446755"/>
      <w:bookmarkStart w:id="88" w:name="_Toc1239"/>
      <w:bookmarkStart w:id="89" w:name="_Toc1971324168"/>
      <w:bookmarkStart w:id="90" w:name="_Toc965504382"/>
      <w:bookmarkStart w:id="91" w:name="_Toc6119"/>
      <w:bookmarkStart w:id="92" w:name="_Toc467698342"/>
      <w:bookmarkStart w:id="93" w:name="_Toc834030313"/>
      <w:bookmarkStart w:id="94" w:name="_Toc7163"/>
      <w:bookmarkStart w:id="95" w:name="_Toc18371"/>
      <w:bookmarkStart w:id="96" w:name="_Toc2253"/>
      <w:bookmarkStart w:id="97" w:name="_Toc23264"/>
      <w:bookmarkStart w:id="98" w:name="_Toc12486"/>
      <w:r>
        <w:rPr>
          <w:rFonts w:hint="eastAsia" w:ascii="宋体" w:hAnsi="宋体"/>
          <w:sz w:val="24"/>
          <w:szCs w:val="24"/>
        </w:rPr>
        <w:t xml:space="preserve">   2.1 可靠性</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35961FF3">
      <w:pPr>
        <w:ind w:firstLine="480"/>
        <w:rPr>
          <w:rFonts w:hint="eastAsia" w:ascii="宋体" w:hAnsi="宋体"/>
          <w:sz w:val="24"/>
          <w:szCs w:val="24"/>
        </w:rPr>
      </w:pPr>
      <w:r>
        <w:rPr>
          <w:rFonts w:hint="eastAsia" w:ascii="宋体" w:hAnsi="宋体"/>
          <w:sz w:val="24"/>
          <w:szCs w:val="24"/>
        </w:rPr>
        <w:t>投标方使用的成件和外购件应实行商品三包原则，选用寿命长、安全可靠、故障率低的成件和外购件,并引入可靠性设计和制造 ,以保证辅机系统具备长期、稳定工作的能力；为提高或确保辅机系统的性能，确需采用新的关键（或重要）外购件时，必须经过充分调研和论证，必要时应经过验证试验或由生产厂家提供可靠的试验验证证明数据。</w:t>
      </w:r>
    </w:p>
    <w:p w14:paraId="5B548AB6">
      <w:pPr>
        <w:ind w:firstLine="0" w:firstLineChars="0"/>
        <w:rPr>
          <w:rFonts w:hint="eastAsia" w:ascii="宋体" w:hAnsi="宋体"/>
          <w:sz w:val="24"/>
          <w:szCs w:val="24"/>
        </w:rPr>
      </w:pPr>
      <w:bookmarkStart w:id="99" w:name="_Toc22300"/>
      <w:bookmarkStart w:id="100" w:name="_Toc71011134"/>
      <w:bookmarkStart w:id="101" w:name="_Toc23862"/>
      <w:bookmarkStart w:id="102" w:name="_Toc1724725868"/>
      <w:bookmarkStart w:id="103" w:name="_Toc183380858"/>
      <w:bookmarkStart w:id="104" w:name="_Toc19080"/>
      <w:bookmarkStart w:id="105" w:name="_Toc4917"/>
      <w:bookmarkStart w:id="106" w:name="_Toc19415"/>
      <w:bookmarkStart w:id="107" w:name="_Toc11030"/>
      <w:bookmarkStart w:id="108" w:name="_Toc1045703778"/>
      <w:bookmarkStart w:id="109" w:name="_Toc15360"/>
      <w:bookmarkStart w:id="110" w:name="_Toc17139"/>
      <w:bookmarkStart w:id="111" w:name="_Toc577"/>
      <w:bookmarkStart w:id="112" w:name="_Toc2053926264"/>
      <w:bookmarkStart w:id="113" w:name="_Toc3505"/>
      <w:bookmarkStart w:id="114" w:name="_Toc164821296"/>
      <w:r>
        <w:rPr>
          <w:rFonts w:hint="eastAsia" w:ascii="宋体" w:hAnsi="宋体"/>
          <w:sz w:val="24"/>
          <w:szCs w:val="24"/>
        </w:rPr>
        <w:t xml:space="preserve">   2.2 维修性</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555A555D">
      <w:pPr>
        <w:ind w:firstLine="240" w:firstLineChars="100"/>
        <w:rPr>
          <w:rFonts w:hint="eastAsia" w:ascii="宋体" w:hAnsi="宋体"/>
          <w:sz w:val="24"/>
          <w:szCs w:val="24"/>
        </w:rPr>
      </w:pPr>
      <w:r>
        <w:rPr>
          <w:rFonts w:hint="eastAsia" w:ascii="宋体" w:hAnsi="宋体"/>
          <w:sz w:val="24"/>
          <w:szCs w:val="24"/>
        </w:rPr>
        <w:t xml:space="preserve">  2.2.1 各系统设备外型应美观大方，满足技术要求；而且应维护方便，更换油滤、散热器等有关零部件时易操作；为保证维修性，管道离地距离应不少于0.3米、离墙距离不少于0.5米；辅机系统整体管路布局应考虑维修检查时的人体通道设计。</w:t>
      </w:r>
    </w:p>
    <w:p w14:paraId="0589A42F">
      <w:pPr>
        <w:ind w:firstLine="240" w:firstLineChars="100"/>
        <w:rPr>
          <w:rFonts w:hint="eastAsia" w:ascii="宋体" w:hAnsi="宋体"/>
          <w:sz w:val="24"/>
          <w:szCs w:val="24"/>
        </w:rPr>
      </w:pPr>
      <w:r>
        <w:rPr>
          <w:rFonts w:hint="eastAsia" w:ascii="宋体" w:hAnsi="宋体"/>
          <w:sz w:val="24"/>
          <w:szCs w:val="24"/>
        </w:rPr>
        <w:t xml:space="preserve">  2.2.2 对于主要的部件必须提出使用期限； </w:t>
      </w:r>
    </w:p>
    <w:p w14:paraId="0C6C58EC">
      <w:pPr>
        <w:ind w:firstLine="240" w:firstLineChars="100"/>
        <w:rPr>
          <w:rFonts w:hint="eastAsia" w:ascii="宋体" w:hAnsi="宋体"/>
          <w:sz w:val="24"/>
          <w:szCs w:val="24"/>
        </w:rPr>
      </w:pPr>
      <w:r>
        <w:rPr>
          <w:rFonts w:hint="eastAsia" w:ascii="宋体" w:hAnsi="宋体"/>
          <w:sz w:val="24"/>
          <w:szCs w:val="24"/>
        </w:rPr>
        <w:t xml:space="preserve">  2.2.3 对于油滤滤芯、橡胶密封件等应明确使用寿命，确保到期更换。</w:t>
      </w:r>
    </w:p>
    <w:p w14:paraId="339C11E7">
      <w:pPr>
        <w:ind w:firstLine="240" w:firstLineChars="100"/>
        <w:rPr>
          <w:rFonts w:hint="eastAsia" w:ascii="宋体" w:hAnsi="宋体"/>
          <w:strike/>
          <w:color w:val="0000FF"/>
          <w:sz w:val="24"/>
          <w:szCs w:val="24"/>
        </w:rPr>
      </w:pPr>
      <w:r>
        <w:rPr>
          <w:rFonts w:hint="eastAsia" w:ascii="宋体" w:hAnsi="宋体"/>
          <w:sz w:val="24"/>
          <w:szCs w:val="24"/>
        </w:rPr>
        <w:t xml:space="preserve">  2.2.4 辅机系统应具有良好的维护、维修性；设备配件的更换、维护应方便、简便，操作性良好。</w:t>
      </w:r>
    </w:p>
    <w:p w14:paraId="05679F4B">
      <w:pPr>
        <w:ind w:firstLine="240" w:firstLineChars="100"/>
        <w:rPr>
          <w:rFonts w:hint="eastAsia" w:ascii="宋体" w:hAnsi="宋体"/>
          <w:sz w:val="24"/>
          <w:szCs w:val="24"/>
        </w:rPr>
      </w:pPr>
      <w:r>
        <w:rPr>
          <w:rFonts w:hint="eastAsia" w:ascii="宋体" w:hAnsi="宋体"/>
          <w:sz w:val="24"/>
          <w:szCs w:val="24"/>
        </w:rPr>
        <w:t>2.2.5 应配置一定比例的易损件做为备件。</w:t>
      </w:r>
    </w:p>
    <w:p w14:paraId="7356A196">
      <w:pPr>
        <w:ind w:firstLine="0" w:firstLineChars="0"/>
        <w:rPr>
          <w:rFonts w:hint="eastAsia" w:ascii="宋体" w:hAnsi="宋体"/>
          <w:sz w:val="24"/>
          <w:szCs w:val="24"/>
        </w:rPr>
      </w:pPr>
      <w:bookmarkStart w:id="115" w:name="_Toc21697"/>
      <w:bookmarkStart w:id="116" w:name="_Toc30373"/>
      <w:bookmarkStart w:id="117" w:name="_Toc3904"/>
      <w:bookmarkStart w:id="118" w:name="_Toc726246036"/>
      <w:bookmarkStart w:id="119" w:name="_Toc1123"/>
      <w:bookmarkStart w:id="120" w:name="_Toc189712671"/>
      <w:bookmarkStart w:id="121" w:name="_Toc32410"/>
      <w:bookmarkStart w:id="122" w:name="_Toc123858422"/>
      <w:bookmarkStart w:id="123" w:name="_Toc17944"/>
      <w:bookmarkStart w:id="124" w:name="_Toc12791"/>
      <w:bookmarkStart w:id="125" w:name="_Toc28145"/>
      <w:bookmarkStart w:id="126" w:name="_Toc816436548"/>
      <w:bookmarkStart w:id="127" w:name="_Toc1172655257"/>
      <w:bookmarkStart w:id="128" w:name="_Toc13667"/>
      <w:bookmarkStart w:id="129" w:name="_Toc31993"/>
      <w:bookmarkStart w:id="130" w:name="_Toc1694818706"/>
      <w:r>
        <w:rPr>
          <w:rFonts w:hint="eastAsia" w:ascii="宋体" w:hAnsi="宋体"/>
          <w:sz w:val="24"/>
          <w:szCs w:val="24"/>
        </w:rPr>
        <w:t xml:space="preserve">   2.3 安全性</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Fonts w:hint="eastAsia" w:ascii="宋体" w:hAnsi="宋体"/>
          <w:sz w:val="24"/>
          <w:szCs w:val="24"/>
        </w:rPr>
        <w:t>：</w:t>
      </w:r>
    </w:p>
    <w:p w14:paraId="5D81F12D">
      <w:pPr>
        <w:ind w:firstLineChars="0"/>
        <w:rPr>
          <w:rFonts w:hint="eastAsia" w:ascii="宋体" w:hAnsi="宋体"/>
          <w:sz w:val="24"/>
          <w:szCs w:val="24"/>
        </w:rPr>
      </w:pPr>
      <w:r>
        <w:rPr>
          <w:rFonts w:hint="eastAsia" w:ascii="宋体" w:hAnsi="宋体"/>
          <w:sz w:val="24"/>
          <w:szCs w:val="24"/>
        </w:rPr>
        <w:t xml:space="preserve">   辅机系统应符合安全环保要求；</w:t>
      </w:r>
    </w:p>
    <w:p w14:paraId="5D0E2496">
      <w:pPr>
        <w:ind w:firstLineChars="0"/>
        <w:rPr>
          <w:rFonts w:hint="eastAsia" w:ascii="宋体" w:hAnsi="宋体"/>
          <w:sz w:val="24"/>
          <w:szCs w:val="24"/>
        </w:rPr>
      </w:pPr>
      <w:r>
        <w:rPr>
          <w:rFonts w:hint="eastAsia" w:ascii="宋体" w:hAnsi="宋体"/>
          <w:sz w:val="24"/>
          <w:szCs w:val="24"/>
        </w:rPr>
        <w:t xml:space="preserve">   2.3.1 所有高速旋转设备都须加装安全网罩；</w:t>
      </w:r>
    </w:p>
    <w:p w14:paraId="029E7526">
      <w:pPr>
        <w:ind w:firstLineChars="0"/>
        <w:rPr>
          <w:rFonts w:hint="eastAsia" w:ascii="宋体" w:hAnsi="宋体"/>
          <w:sz w:val="24"/>
          <w:szCs w:val="24"/>
        </w:rPr>
      </w:pPr>
      <w:r>
        <w:rPr>
          <w:rFonts w:hint="eastAsia" w:ascii="宋体" w:hAnsi="宋体"/>
          <w:sz w:val="24"/>
          <w:szCs w:val="24"/>
        </w:rPr>
        <w:t xml:space="preserve">   2.3.2 所使用的电气元件应符合安全、防爆要求；</w:t>
      </w:r>
    </w:p>
    <w:p w14:paraId="1400E070">
      <w:pPr>
        <w:ind w:firstLineChars="0"/>
        <w:rPr>
          <w:rFonts w:hint="eastAsia" w:ascii="宋体" w:hAnsi="宋体"/>
          <w:sz w:val="24"/>
          <w:szCs w:val="24"/>
        </w:rPr>
      </w:pPr>
      <w:r>
        <w:rPr>
          <w:rFonts w:hint="eastAsia" w:ascii="宋体" w:hAnsi="宋体"/>
          <w:sz w:val="24"/>
          <w:szCs w:val="24"/>
        </w:rPr>
        <w:t xml:space="preserve">   2.3.3 辅机系统高温油管、水管、供气管道等应按国标要求采用不同的标识，以示区别。</w:t>
      </w:r>
    </w:p>
    <w:p w14:paraId="00AEF3EC">
      <w:pPr>
        <w:ind w:firstLine="0" w:firstLineChars="0"/>
        <w:rPr>
          <w:rFonts w:hint="eastAsia" w:ascii="宋体" w:hAnsi="宋体"/>
          <w:sz w:val="24"/>
          <w:szCs w:val="24"/>
        </w:rPr>
      </w:pPr>
      <w:r>
        <w:rPr>
          <w:rFonts w:hint="eastAsia" w:ascii="宋体" w:hAnsi="宋体"/>
          <w:sz w:val="24"/>
          <w:szCs w:val="24"/>
        </w:rPr>
        <w:t xml:space="preserve">    2.3.4 在辅机系统控制系统中，须增加辅机系统超负荷监控、安全监控和故障诊断；对重要参数（危及辅机系统和产品安全）的项目配置声光报警系统等。</w:t>
      </w:r>
    </w:p>
    <w:p w14:paraId="52D056EF">
      <w:pPr>
        <w:ind w:firstLine="240" w:firstLineChars="100"/>
        <w:rPr>
          <w:rFonts w:hint="eastAsia" w:ascii="宋体" w:hAnsi="宋体"/>
          <w:sz w:val="24"/>
          <w:szCs w:val="24"/>
        </w:rPr>
      </w:pPr>
      <w:r>
        <w:rPr>
          <w:rFonts w:hint="eastAsia" w:ascii="宋体" w:hAnsi="宋体"/>
          <w:sz w:val="24"/>
          <w:szCs w:val="24"/>
        </w:rPr>
        <w:t xml:space="preserve">  2.3.5 辅机系统控制系统软件应具备高低压保护、断水保护、过电流保护、漏电保护、相序与断相保护及导热油高低温保护功能</w:t>
      </w:r>
    </w:p>
    <w:p w14:paraId="1DA4037E">
      <w:pPr>
        <w:ind w:firstLine="240" w:firstLineChars="100"/>
        <w:rPr>
          <w:rFonts w:hint="eastAsia" w:ascii="宋体" w:hAnsi="宋体"/>
          <w:sz w:val="24"/>
          <w:szCs w:val="24"/>
        </w:rPr>
      </w:pPr>
      <w:r>
        <w:rPr>
          <w:rFonts w:hint="eastAsia" w:ascii="宋体" w:hAnsi="宋体"/>
          <w:sz w:val="24"/>
          <w:szCs w:val="24"/>
        </w:rPr>
        <w:t xml:space="preserve">  2.3.6 辅机系统的使用安全性应符合国家和</w:t>
      </w:r>
      <w:r>
        <w:rPr>
          <w:rFonts w:hint="eastAsia" w:ascii="宋体" w:hAnsi="宋体"/>
          <w:color w:val="0000FF"/>
          <w:sz w:val="24"/>
          <w:szCs w:val="24"/>
        </w:rPr>
        <w:t>设计方、</w:t>
      </w:r>
      <w:r>
        <w:rPr>
          <w:rFonts w:hint="eastAsia" w:ascii="宋体" w:hAnsi="宋体"/>
          <w:sz w:val="24"/>
          <w:szCs w:val="24"/>
        </w:rPr>
        <w:t>招标方的相关标准规定，施工时应采取切实可行的安全措施，辅机系统</w:t>
      </w:r>
      <w:r>
        <w:rPr>
          <w:rFonts w:hint="eastAsia" w:ascii="宋体" w:hAnsi="宋体"/>
          <w:color w:val="0000FF"/>
          <w:sz w:val="24"/>
          <w:szCs w:val="24"/>
        </w:rPr>
        <w:t>应通过招标方所在地的</w:t>
      </w:r>
      <w:r>
        <w:rPr>
          <w:rFonts w:hint="eastAsia" w:ascii="宋体" w:hAnsi="宋体"/>
          <w:sz w:val="24"/>
          <w:szCs w:val="24"/>
        </w:rPr>
        <w:t>相关安全</w:t>
      </w:r>
      <w:r>
        <w:rPr>
          <w:rFonts w:hint="eastAsia" w:ascii="宋体" w:hAnsi="宋体"/>
          <w:color w:val="0000FF"/>
          <w:sz w:val="24"/>
          <w:szCs w:val="24"/>
        </w:rPr>
        <w:t>、</w:t>
      </w:r>
      <w:r>
        <w:rPr>
          <w:rFonts w:hint="eastAsia" w:ascii="宋体" w:hAnsi="宋体"/>
          <w:sz w:val="24"/>
          <w:szCs w:val="24"/>
        </w:rPr>
        <w:t>环保</w:t>
      </w:r>
      <w:r>
        <w:rPr>
          <w:rFonts w:hint="eastAsia" w:ascii="宋体" w:hAnsi="宋体"/>
          <w:color w:val="0000FF"/>
          <w:sz w:val="24"/>
          <w:szCs w:val="24"/>
        </w:rPr>
        <w:t>等</w:t>
      </w:r>
      <w:r>
        <w:rPr>
          <w:rFonts w:hint="eastAsia" w:ascii="宋体" w:hAnsi="宋体"/>
          <w:sz w:val="24"/>
          <w:szCs w:val="24"/>
        </w:rPr>
        <w:t>机构</w:t>
      </w:r>
      <w:r>
        <w:rPr>
          <w:rFonts w:hint="eastAsia" w:ascii="宋体" w:hAnsi="宋体"/>
          <w:color w:val="0000FF"/>
          <w:sz w:val="24"/>
          <w:szCs w:val="24"/>
        </w:rPr>
        <w:t>的</w:t>
      </w:r>
      <w:r>
        <w:rPr>
          <w:rFonts w:hint="eastAsia" w:ascii="宋体" w:hAnsi="宋体"/>
          <w:sz w:val="24"/>
          <w:szCs w:val="24"/>
        </w:rPr>
        <w:t>验收。</w:t>
      </w:r>
    </w:p>
    <w:p w14:paraId="3826B099">
      <w:pPr>
        <w:ind w:firstLine="0" w:firstLineChars="0"/>
        <w:rPr>
          <w:rFonts w:hint="eastAsia" w:ascii="宋体" w:hAnsi="宋体"/>
          <w:sz w:val="24"/>
          <w:szCs w:val="24"/>
        </w:rPr>
      </w:pPr>
      <w:bookmarkStart w:id="131" w:name="_Toc1817146822"/>
      <w:bookmarkStart w:id="132" w:name="_Toc429"/>
      <w:bookmarkStart w:id="133" w:name="_Toc10437"/>
      <w:bookmarkStart w:id="134" w:name="_Toc18763"/>
      <w:bookmarkStart w:id="135" w:name="_Toc25433"/>
      <w:bookmarkStart w:id="136" w:name="_Toc29915"/>
      <w:bookmarkStart w:id="137" w:name="_Toc56690976"/>
      <w:bookmarkStart w:id="138" w:name="_Toc11576"/>
      <w:bookmarkStart w:id="139" w:name="_Toc11765"/>
      <w:bookmarkStart w:id="140" w:name="_Toc1431162405"/>
      <w:bookmarkStart w:id="141" w:name="_Toc1375763333"/>
      <w:bookmarkStart w:id="142" w:name="_Toc23162"/>
      <w:bookmarkStart w:id="143" w:name="_Toc15964"/>
      <w:bookmarkStart w:id="144" w:name="_Toc6440653"/>
      <w:bookmarkStart w:id="145" w:name="_Toc1519831798"/>
      <w:bookmarkStart w:id="146" w:name="_Toc23622"/>
      <w:r>
        <w:rPr>
          <w:rFonts w:hint="eastAsia" w:ascii="宋体" w:hAnsi="宋体"/>
          <w:sz w:val="24"/>
          <w:szCs w:val="24"/>
        </w:rPr>
        <w:t xml:space="preserve">   2.4 保障性</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3F519D6C">
      <w:pPr>
        <w:ind w:firstLine="240" w:firstLineChars="100"/>
        <w:rPr>
          <w:rFonts w:hint="eastAsia" w:ascii="宋体" w:hAnsi="宋体"/>
          <w:sz w:val="24"/>
          <w:szCs w:val="24"/>
        </w:rPr>
      </w:pPr>
      <w:r>
        <w:rPr>
          <w:rFonts w:hint="eastAsia" w:ascii="宋体" w:hAnsi="宋体"/>
          <w:sz w:val="24"/>
          <w:szCs w:val="24"/>
        </w:rPr>
        <w:t xml:space="preserve">  2.4.1 投标方应向招标方提供采购外购件及易损件的型号、厂家信息、使用维护要求、说明书等，确保今后维护保障需求。</w:t>
      </w:r>
    </w:p>
    <w:p w14:paraId="391108C8">
      <w:pPr>
        <w:ind w:firstLine="240" w:firstLineChars="100"/>
        <w:rPr>
          <w:rFonts w:hint="eastAsia" w:ascii="宋体" w:hAnsi="宋体"/>
          <w:sz w:val="24"/>
          <w:szCs w:val="24"/>
        </w:rPr>
      </w:pPr>
      <w:r>
        <w:rPr>
          <w:rFonts w:hint="eastAsia" w:ascii="宋体" w:hAnsi="宋体"/>
          <w:sz w:val="24"/>
          <w:szCs w:val="24"/>
        </w:rPr>
        <w:t xml:space="preserve">  2.4.2 设备功能相近的，选取的外购件型号规格尽量一致，有一定的互换性。</w:t>
      </w:r>
    </w:p>
    <w:p w14:paraId="5D8AC49C">
      <w:pPr>
        <w:ind w:firstLine="240" w:firstLineChars="100"/>
        <w:rPr>
          <w:rFonts w:hint="eastAsia" w:ascii="宋体" w:hAnsi="宋体"/>
          <w:sz w:val="24"/>
          <w:szCs w:val="24"/>
        </w:rPr>
      </w:pPr>
      <w:r>
        <w:rPr>
          <w:rFonts w:hint="eastAsia" w:ascii="宋体" w:hAnsi="宋体"/>
          <w:sz w:val="24"/>
          <w:szCs w:val="24"/>
        </w:rPr>
        <w:t xml:space="preserve">  2.4.3 在保证质量和性能的同时，尽量选用市场上容易采购及供货期较短的产品。</w:t>
      </w:r>
    </w:p>
    <w:p w14:paraId="2FA57A5A">
      <w:pPr>
        <w:ind w:firstLine="240" w:firstLineChars="100"/>
        <w:rPr>
          <w:rFonts w:hint="eastAsia" w:ascii="宋体" w:hAnsi="宋体"/>
          <w:sz w:val="24"/>
          <w:szCs w:val="24"/>
        </w:rPr>
      </w:pPr>
      <w:r>
        <w:rPr>
          <w:rFonts w:hint="eastAsia" w:ascii="宋体" w:hAnsi="宋体"/>
          <w:sz w:val="24"/>
          <w:szCs w:val="24"/>
        </w:rPr>
        <w:t xml:space="preserve">  2.4.4 投标方应向招标方提供详细的辅机系统操作维护说明书，操作维护说明书中应明确辅机系统的定期检查、维护、保养、维修等要求。</w:t>
      </w:r>
    </w:p>
    <w:p w14:paraId="7A5394D3">
      <w:pPr>
        <w:ind w:firstLine="0" w:firstLineChars="0"/>
        <w:rPr>
          <w:rFonts w:hint="eastAsia" w:ascii="宋体" w:hAnsi="宋体"/>
          <w:sz w:val="24"/>
          <w:szCs w:val="24"/>
        </w:rPr>
      </w:pPr>
      <w:bookmarkStart w:id="147" w:name="_Toc982"/>
      <w:bookmarkStart w:id="148" w:name="_Toc1714496898"/>
      <w:bookmarkStart w:id="149" w:name="_Toc6006"/>
      <w:bookmarkStart w:id="150" w:name="_Toc1415414820"/>
      <w:bookmarkStart w:id="151" w:name="_Toc1253183992"/>
      <w:bookmarkStart w:id="152" w:name="_Toc1446950390"/>
      <w:bookmarkStart w:id="153" w:name="_Toc14280"/>
      <w:bookmarkStart w:id="154" w:name="_Toc15729"/>
      <w:bookmarkStart w:id="155" w:name="_Toc32738"/>
      <w:bookmarkStart w:id="156" w:name="_Toc11575"/>
      <w:bookmarkStart w:id="157" w:name="_Toc8982"/>
      <w:bookmarkStart w:id="158" w:name="_Toc21835"/>
      <w:bookmarkStart w:id="159" w:name="_Toc1837986513"/>
      <w:bookmarkStart w:id="160" w:name="_Toc2133353787"/>
      <w:bookmarkStart w:id="161" w:name="_Toc5428"/>
      <w:bookmarkStart w:id="162" w:name="_Toc1287"/>
      <w:r>
        <w:rPr>
          <w:rFonts w:hint="eastAsia" w:ascii="宋体" w:hAnsi="宋体"/>
          <w:sz w:val="24"/>
          <w:szCs w:val="24"/>
        </w:rPr>
        <w:t xml:space="preserve">   2.5 测试性</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73816374">
      <w:pPr>
        <w:ind w:left="420" w:firstLine="0" w:firstLineChars="0"/>
        <w:rPr>
          <w:rFonts w:hint="eastAsia" w:ascii="宋体" w:hAnsi="宋体"/>
          <w:sz w:val="24"/>
          <w:szCs w:val="24"/>
        </w:rPr>
      </w:pPr>
      <w:r>
        <w:rPr>
          <w:rFonts w:hint="eastAsia" w:ascii="宋体" w:hAnsi="宋体"/>
          <w:sz w:val="24"/>
          <w:szCs w:val="24"/>
        </w:rPr>
        <w:t xml:space="preserve"> 2.5.1 选取的传感器测试精度应满足测试精度，并且结构应安装方便。</w:t>
      </w:r>
    </w:p>
    <w:p w14:paraId="45D13C45">
      <w:pPr>
        <w:ind w:left="420" w:firstLine="0" w:firstLineChars="0"/>
        <w:rPr>
          <w:rFonts w:hint="eastAsia" w:ascii="宋体" w:hAnsi="宋体"/>
          <w:sz w:val="24"/>
          <w:szCs w:val="24"/>
        </w:rPr>
      </w:pPr>
      <w:r>
        <w:rPr>
          <w:rFonts w:hint="eastAsia" w:ascii="宋体" w:hAnsi="宋体"/>
          <w:sz w:val="24"/>
          <w:szCs w:val="24"/>
        </w:rPr>
        <w:t xml:space="preserve"> 2.5.2 为了提高检测的精度，传感器的传输线采用屏蔽线连接，消除各种干扰。</w:t>
      </w:r>
    </w:p>
    <w:p w14:paraId="070208E6">
      <w:pPr>
        <w:ind w:left="420" w:firstLine="0" w:firstLineChars="0"/>
        <w:rPr>
          <w:rFonts w:hint="eastAsia" w:ascii="宋体" w:hAnsi="宋体"/>
          <w:sz w:val="24"/>
          <w:szCs w:val="24"/>
        </w:rPr>
      </w:pPr>
      <w:r>
        <w:rPr>
          <w:rFonts w:hint="eastAsia" w:ascii="宋体" w:hAnsi="宋体"/>
          <w:sz w:val="24"/>
          <w:szCs w:val="24"/>
        </w:rPr>
        <w:t xml:space="preserve"> 2.5.3 辅机系统的健康管理功能应能有效防止、监测试验过程中的误操作现象。</w:t>
      </w:r>
      <w:bookmarkStart w:id="163" w:name="_Toc21612"/>
      <w:bookmarkStart w:id="164" w:name="_Toc32555"/>
      <w:bookmarkStart w:id="165" w:name="_Toc30410"/>
      <w:bookmarkStart w:id="166" w:name="_Toc477190392"/>
      <w:bookmarkStart w:id="167" w:name="_Toc9906"/>
      <w:bookmarkStart w:id="168" w:name="_Toc22841"/>
      <w:bookmarkStart w:id="169" w:name="_Toc6611"/>
      <w:bookmarkStart w:id="170" w:name="_Toc484617149"/>
      <w:bookmarkStart w:id="171" w:name="_Toc1818845344"/>
      <w:bookmarkStart w:id="172" w:name="_Toc1485346787"/>
      <w:bookmarkStart w:id="173" w:name="_Toc703705778"/>
      <w:bookmarkStart w:id="174" w:name="_Toc6847"/>
      <w:bookmarkStart w:id="175" w:name="_Toc1649790534"/>
      <w:bookmarkStart w:id="176" w:name="_Toc32705"/>
      <w:bookmarkStart w:id="177" w:name="_Toc4798"/>
      <w:bookmarkStart w:id="178" w:name="_Toc27157"/>
    </w:p>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14:paraId="741C0D42">
      <w:pPr>
        <w:ind w:firstLine="0" w:firstLineChars="0"/>
        <w:rPr>
          <w:rFonts w:hint="eastAsia" w:ascii="宋体" w:hAnsi="宋体"/>
          <w:b/>
          <w:bCs/>
          <w:sz w:val="24"/>
          <w:szCs w:val="24"/>
        </w:rPr>
      </w:pPr>
      <w:bookmarkStart w:id="179" w:name="_Toc16710"/>
      <w:bookmarkStart w:id="180" w:name="_Toc1615042086"/>
      <w:bookmarkStart w:id="181" w:name="_Toc15787636"/>
      <w:bookmarkStart w:id="182" w:name="_Toc398680113"/>
      <w:bookmarkStart w:id="183" w:name="_Toc1151724382"/>
      <w:bookmarkStart w:id="184" w:name="_Toc29832"/>
      <w:bookmarkStart w:id="185" w:name="_Toc505570126"/>
      <w:bookmarkStart w:id="186" w:name="_Toc12682"/>
      <w:bookmarkStart w:id="187" w:name="_Toc1085434763"/>
      <w:r>
        <w:rPr>
          <w:rFonts w:hint="eastAsia" w:ascii="宋体" w:hAnsi="宋体"/>
          <w:b/>
          <w:bCs/>
          <w:sz w:val="24"/>
          <w:szCs w:val="24"/>
        </w:rPr>
        <w:t xml:space="preserve"> 3、适用标准与使用环境</w:t>
      </w:r>
      <w:bookmarkEnd w:id="179"/>
      <w:bookmarkEnd w:id="180"/>
      <w:bookmarkEnd w:id="181"/>
      <w:bookmarkEnd w:id="182"/>
      <w:bookmarkEnd w:id="183"/>
      <w:bookmarkEnd w:id="184"/>
      <w:bookmarkEnd w:id="185"/>
      <w:bookmarkEnd w:id="186"/>
      <w:bookmarkEnd w:id="187"/>
    </w:p>
    <w:p w14:paraId="73359589">
      <w:pPr>
        <w:ind w:firstLine="0" w:firstLineChars="0"/>
        <w:rPr>
          <w:rFonts w:hint="eastAsia" w:ascii="宋体" w:hAnsi="宋体"/>
          <w:sz w:val="24"/>
          <w:szCs w:val="24"/>
        </w:rPr>
      </w:pPr>
      <w:bookmarkStart w:id="188" w:name="_Toc1547710260"/>
      <w:bookmarkStart w:id="189" w:name="_Toc358356280"/>
      <w:bookmarkStart w:id="190" w:name="_Toc577160944"/>
      <w:bookmarkStart w:id="191" w:name="_Toc5337"/>
      <w:bookmarkStart w:id="192" w:name="_Toc15674"/>
      <w:bookmarkStart w:id="193" w:name="_Toc23865"/>
      <w:bookmarkStart w:id="194" w:name="_Toc495474410"/>
      <w:bookmarkStart w:id="195" w:name="_Toc967941710"/>
      <w:r>
        <w:rPr>
          <w:rFonts w:hint="eastAsia" w:ascii="宋体" w:hAnsi="宋体"/>
          <w:sz w:val="24"/>
          <w:szCs w:val="24"/>
        </w:rPr>
        <w:t xml:space="preserve">   3.1 适用标准</w:t>
      </w:r>
      <w:bookmarkEnd w:id="188"/>
      <w:bookmarkEnd w:id="189"/>
      <w:bookmarkEnd w:id="190"/>
      <w:bookmarkEnd w:id="191"/>
      <w:bookmarkEnd w:id="192"/>
      <w:bookmarkEnd w:id="193"/>
      <w:bookmarkEnd w:id="194"/>
      <w:bookmarkEnd w:id="195"/>
    </w:p>
    <w:p w14:paraId="69B68CA6">
      <w:pPr>
        <w:ind w:left="420" w:firstLine="0" w:firstLineChars="0"/>
        <w:rPr>
          <w:rFonts w:hint="eastAsia" w:ascii="宋体" w:hAnsi="宋体"/>
          <w:sz w:val="24"/>
          <w:szCs w:val="24"/>
        </w:rPr>
      </w:pPr>
      <w:bookmarkStart w:id="196" w:name="_Toc1719381911"/>
      <w:r>
        <w:rPr>
          <w:rFonts w:hint="eastAsia" w:ascii="宋体" w:hAnsi="宋体"/>
          <w:sz w:val="24"/>
          <w:szCs w:val="24"/>
        </w:rPr>
        <w:t xml:space="preserve"> 3.1.1 设备的安全保护设施</w:t>
      </w:r>
      <w:bookmarkEnd w:id="196"/>
    </w:p>
    <w:p w14:paraId="1B3E9B17">
      <w:pPr>
        <w:ind w:firstLine="480"/>
        <w:rPr>
          <w:rFonts w:hint="eastAsia" w:ascii="宋体" w:hAnsi="宋体"/>
          <w:sz w:val="24"/>
          <w:szCs w:val="24"/>
        </w:rPr>
      </w:pPr>
      <w:r>
        <w:rPr>
          <w:rFonts w:hint="eastAsia" w:ascii="宋体" w:hAnsi="宋体"/>
          <w:sz w:val="24"/>
          <w:szCs w:val="24"/>
        </w:rPr>
        <w:t>设备须符合中华人民共和国国家安全标准，当中华人民共和国国家安全标准与其它标准发生冲突时，应执行中华人民共和国国家安全标准，当中华人民共和国国家安全标准无相关要求时，应符合国际现行标准。</w:t>
      </w:r>
    </w:p>
    <w:p w14:paraId="4BD09294">
      <w:pPr>
        <w:ind w:left="420" w:firstLine="0" w:firstLineChars="0"/>
        <w:rPr>
          <w:rFonts w:hint="eastAsia" w:ascii="宋体" w:hAnsi="宋体"/>
          <w:sz w:val="24"/>
          <w:szCs w:val="24"/>
        </w:rPr>
      </w:pPr>
      <w:bookmarkStart w:id="197" w:name="_Toc1893820848"/>
      <w:r>
        <w:rPr>
          <w:rFonts w:hint="eastAsia" w:ascii="宋体" w:hAnsi="宋体"/>
          <w:sz w:val="24"/>
          <w:szCs w:val="24"/>
        </w:rPr>
        <w:t xml:space="preserve"> 3.1.2 设备的环保标准</w:t>
      </w:r>
      <w:bookmarkEnd w:id="197"/>
    </w:p>
    <w:p w14:paraId="1B940DB6">
      <w:pPr>
        <w:ind w:left="420" w:firstLine="0" w:firstLineChars="0"/>
        <w:rPr>
          <w:rFonts w:hint="eastAsia" w:ascii="宋体" w:hAnsi="宋体"/>
          <w:sz w:val="24"/>
          <w:szCs w:val="24"/>
        </w:rPr>
      </w:pPr>
      <w:r>
        <w:rPr>
          <w:rFonts w:hint="eastAsia" w:ascii="宋体" w:hAnsi="宋体"/>
          <w:sz w:val="24"/>
          <w:szCs w:val="24"/>
        </w:rPr>
        <w:t xml:space="preserve"> 投标人须保证设备组成及使用中不含有重金属及其它有害物质。</w:t>
      </w:r>
    </w:p>
    <w:p w14:paraId="19DEBFB5">
      <w:pPr>
        <w:ind w:firstLine="480"/>
        <w:rPr>
          <w:rFonts w:hint="eastAsia" w:ascii="宋体" w:hAnsi="宋体"/>
          <w:sz w:val="24"/>
          <w:szCs w:val="24"/>
        </w:rPr>
      </w:pPr>
      <w:r>
        <w:rPr>
          <w:rFonts w:hint="eastAsia" w:ascii="宋体" w:hAnsi="宋体"/>
          <w:sz w:val="24"/>
          <w:szCs w:val="24"/>
        </w:rPr>
        <w:t>在设备通电待机情况下，附近的微波和工频电场辐射强度均不能超过《工作场所有害因素职业接触限值》（GBZ 2.1）的规定；试验时，暗室和屏蔽室外的所有设备和配套电缆也需满足该标准。</w:t>
      </w:r>
    </w:p>
    <w:p w14:paraId="116D4C43">
      <w:pPr>
        <w:ind w:left="420" w:firstLine="0" w:firstLineChars="0"/>
        <w:rPr>
          <w:rFonts w:hint="eastAsia" w:ascii="宋体" w:hAnsi="宋体"/>
          <w:sz w:val="24"/>
          <w:szCs w:val="24"/>
        </w:rPr>
      </w:pPr>
      <w:bookmarkStart w:id="198" w:name="_Toc1175914542"/>
      <w:r>
        <w:rPr>
          <w:rFonts w:hint="eastAsia" w:ascii="宋体" w:hAnsi="宋体"/>
          <w:sz w:val="24"/>
          <w:szCs w:val="24"/>
        </w:rPr>
        <w:t xml:space="preserve"> 3.1.3 其他说明</w:t>
      </w:r>
      <w:bookmarkEnd w:id="198"/>
    </w:p>
    <w:p w14:paraId="29136116">
      <w:pPr>
        <w:ind w:firstLine="480"/>
        <w:rPr>
          <w:rFonts w:hint="eastAsia" w:ascii="宋体" w:hAnsi="宋体"/>
          <w:sz w:val="24"/>
          <w:szCs w:val="24"/>
        </w:rPr>
      </w:pPr>
      <w:r>
        <w:rPr>
          <w:rFonts w:hint="eastAsia" w:ascii="宋体" w:hAnsi="宋体"/>
          <w:sz w:val="24"/>
          <w:szCs w:val="24"/>
        </w:rPr>
        <w:t>本技术要求提供的是最低的技术要求，并未对一切技术细节做出规定，也未充分引述有关标准和规范的条文，投标人应保证提供符合技术要求和有关标准、规范的优质产品。</w:t>
      </w:r>
    </w:p>
    <w:p w14:paraId="67804C0D">
      <w:pPr>
        <w:ind w:firstLine="480"/>
        <w:rPr>
          <w:rFonts w:hint="eastAsia" w:ascii="宋体" w:hAnsi="宋体"/>
          <w:sz w:val="24"/>
          <w:szCs w:val="24"/>
        </w:rPr>
      </w:pPr>
      <w:r>
        <w:rPr>
          <w:rFonts w:hint="eastAsia" w:ascii="宋体" w:hAnsi="宋体"/>
          <w:sz w:val="24"/>
          <w:szCs w:val="24"/>
        </w:rPr>
        <w:t>本技术要求所使用的标准和规范如与投标人所执行的标准和规范发生差异时，按较高标准和规范执行。</w:t>
      </w:r>
    </w:p>
    <w:p w14:paraId="3FF27E5E">
      <w:pPr>
        <w:ind w:firstLine="480"/>
        <w:rPr>
          <w:rFonts w:hint="eastAsia" w:ascii="宋体" w:hAnsi="宋体"/>
          <w:sz w:val="24"/>
          <w:szCs w:val="24"/>
        </w:rPr>
      </w:pPr>
      <w:r>
        <w:rPr>
          <w:rFonts w:hint="eastAsia" w:ascii="宋体" w:hAnsi="宋体"/>
          <w:sz w:val="24"/>
          <w:szCs w:val="24"/>
        </w:rPr>
        <w:t>除非在技术要求中另作规定外，投标人提供的有关技术文件均应使用国际标准、国家标准或行业标准。这些标准应为合同签字日为止最新公布发行的标准。</w:t>
      </w:r>
    </w:p>
    <w:p w14:paraId="54E6A859">
      <w:pPr>
        <w:ind w:firstLine="480"/>
        <w:rPr>
          <w:rFonts w:hint="eastAsia" w:ascii="宋体" w:hAnsi="宋体"/>
          <w:sz w:val="24"/>
          <w:szCs w:val="24"/>
        </w:rPr>
      </w:pPr>
      <w:r>
        <w:rPr>
          <w:rFonts w:hint="eastAsia" w:ascii="宋体" w:hAnsi="宋体"/>
          <w:sz w:val="24"/>
          <w:szCs w:val="24"/>
        </w:rPr>
        <w:t>所有零、部件和各种仪器、仪表、传感器的计量单位应全部采用中国国家法定计量单位制单位（SI）。</w:t>
      </w:r>
    </w:p>
    <w:p w14:paraId="2FD5541F">
      <w:pPr>
        <w:ind w:firstLine="0" w:firstLineChars="0"/>
        <w:rPr>
          <w:rFonts w:hint="eastAsia" w:ascii="宋体" w:hAnsi="宋体"/>
          <w:sz w:val="24"/>
          <w:szCs w:val="24"/>
        </w:rPr>
      </w:pPr>
      <w:bookmarkStart w:id="199" w:name="_Toc626696892"/>
      <w:bookmarkStart w:id="200" w:name="_Toc2105099854"/>
      <w:bookmarkStart w:id="201" w:name="_Toc369495479"/>
      <w:bookmarkStart w:id="202" w:name="_Toc912457007"/>
      <w:bookmarkStart w:id="203" w:name="_Toc1769699815"/>
      <w:bookmarkStart w:id="204" w:name="_Toc29352"/>
      <w:bookmarkStart w:id="205" w:name="_Toc2958"/>
      <w:bookmarkStart w:id="206" w:name="_Toc29815"/>
      <w:r>
        <w:rPr>
          <w:rFonts w:hint="eastAsia" w:ascii="宋体" w:hAnsi="宋体"/>
          <w:sz w:val="24"/>
          <w:szCs w:val="24"/>
        </w:rPr>
        <w:t xml:space="preserve">   3.2使用环境</w:t>
      </w:r>
      <w:bookmarkEnd w:id="199"/>
      <w:bookmarkEnd w:id="200"/>
      <w:bookmarkEnd w:id="201"/>
      <w:bookmarkEnd w:id="202"/>
      <w:bookmarkEnd w:id="203"/>
      <w:bookmarkEnd w:id="204"/>
      <w:bookmarkEnd w:id="205"/>
      <w:bookmarkEnd w:id="206"/>
    </w:p>
    <w:p w14:paraId="2608F16B">
      <w:pPr>
        <w:ind w:left="420" w:firstLine="0" w:firstLineChars="0"/>
        <w:rPr>
          <w:rFonts w:hint="eastAsia" w:ascii="宋体" w:hAnsi="宋体"/>
          <w:sz w:val="24"/>
          <w:szCs w:val="24"/>
        </w:rPr>
      </w:pPr>
      <w:r>
        <w:rPr>
          <w:rFonts w:hint="eastAsia" w:ascii="宋体" w:hAnsi="宋体"/>
          <w:sz w:val="24"/>
          <w:szCs w:val="24"/>
        </w:rPr>
        <w:t xml:space="preserve"> 设备能长时间处在以下环境中运转：</w:t>
      </w:r>
    </w:p>
    <w:p w14:paraId="40226CA3">
      <w:pPr>
        <w:ind w:left="420" w:firstLine="0" w:firstLineChars="0"/>
        <w:rPr>
          <w:rFonts w:hint="eastAsia" w:ascii="宋体" w:hAnsi="宋体"/>
          <w:sz w:val="24"/>
          <w:szCs w:val="24"/>
        </w:rPr>
      </w:pPr>
      <w:r>
        <w:rPr>
          <w:rFonts w:hint="eastAsia" w:ascii="宋体" w:hAnsi="宋体"/>
          <w:sz w:val="24"/>
          <w:szCs w:val="24"/>
        </w:rPr>
        <w:t xml:space="preserve"> 室内环境温度范围：（0～＋40）℃；</w:t>
      </w:r>
    </w:p>
    <w:p w14:paraId="03AE9018">
      <w:pPr>
        <w:ind w:left="420" w:firstLine="0" w:firstLineChars="0"/>
        <w:rPr>
          <w:rFonts w:hint="eastAsia" w:ascii="宋体" w:hAnsi="宋体"/>
          <w:sz w:val="24"/>
          <w:szCs w:val="24"/>
        </w:rPr>
      </w:pPr>
      <w:r>
        <w:rPr>
          <w:rFonts w:hint="eastAsia" w:ascii="宋体" w:hAnsi="宋体"/>
          <w:sz w:val="24"/>
          <w:szCs w:val="24"/>
        </w:rPr>
        <w:t xml:space="preserve"> 环境相对湿度范围：50~99%RH，年平均不小于85%RH，有凝露；</w:t>
      </w:r>
    </w:p>
    <w:p w14:paraId="5ADAAB41">
      <w:pPr>
        <w:ind w:left="420" w:firstLine="0" w:firstLineChars="0"/>
        <w:rPr>
          <w:rFonts w:hint="eastAsia" w:ascii="宋体" w:hAnsi="宋体"/>
          <w:sz w:val="24"/>
          <w:szCs w:val="24"/>
        </w:rPr>
      </w:pPr>
      <w:r>
        <w:rPr>
          <w:rFonts w:hint="eastAsia" w:ascii="宋体" w:hAnsi="宋体"/>
          <w:sz w:val="24"/>
          <w:szCs w:val="24"/>
        </w:rPr>
        <w:t xml:space="preserve"> 海拔高度：不超过100m；</w:t>
      </w:r>
    </w:p>
    <w:p w14:paraId="11E8C1D8">
      <w:pPr>
        <w:ind w:left="420" w:firstLine="0" w:firstLineChars="0"/>
        <w:rPr>
          <w:rFonts w:hint="eastAsia" w:ascii="宋体" w:hAnsi="宋体"/>
          <w:sz w:val="24"/>
          <w:szCs w:val="24"/>
        </w:rPr>
      </w:pPr>
      <w:r>
        <w:rPr>
          <w:rFonts w:hint="eastAsia" w:ascii="宋体" w:hAnsi="宋体"/>
          <w:sz w:val="24"/>
          <w:szCs w:val="24"/>
        </w:rPr>
        <w:t xml:space="preserve"> 大气压力：（0.096～0.1014）MPa（A）；</w:t>
      </w:r>
    </w:p>
    <w:p w14:paraId="29613E28">
      <w:pPr>
        <w:ind w:firstLine="0" w:firstLineChars="0"/>
        <w:rPr>
          <w:b/>
          <w:bCs/>
          <w:sz w:val="28"/>
          <w:szCs w:val="28"/>
        </w:rPr>
      </w:pPr>
      <w:r>
        <w:rPr>
          <w:rFonts w:hint="eastAsia" w:ascii="宋体" w:hAnsi="宋体"/>
          <w:sz w:val="24"/>
          <w:szCs w:val="24"/>
        </w:rPr>
        <w:t xml:space="preserve">    现场环境可提供的电源如下：交流电源：380V±10%，50 Hz±0.5Hz ；220V±10%，50 Hz±0.5Hz</w:t>
      </w:r>
    </w:p>
    <w:p w14:paraId="129A5156">
      <w:pPr>
        <w:ind w:firstLine="0" w:firstLineChars="0"/>
        <w:rPr>
          <w:rFonts w:hint="eastAsia" w:ascii="宋体" w:hAnsi="宋体"/>
          <w:b/>
          <w:bCs/>
          <w:sz w:val="24"/>
          <w:szCs w:val="24"/>
        </w:rPr>
      </w:pPr>
      <w:bookmarkStart w:id="207" w:name="_Toc6161"/>
      <w:bookmarkStart w:id="208" w:name="_Toc1782177260"/>
      <w:bookmarkStart w:id="209" w:name="_Toc1533748924"/>
      <w:bookmarkStart w:id="210" w:name="_Toc968912631"/>
      <w:bookmarkStart w:id="211" w:name="_Toc256"/>
      <w:bookmarkStart w:id="212" w:name="_Toc20684"/>
      <w:bookmarkStart w:id="213" w:name="_Toc1740362862"/>
      <w:bookmarkStart w:id="214" w:name="_Toc24313"/>
      <w:bookmarkStart w:id="215" w:name="_Toc14941"/>
      <w:bookmarkStart w:id="216" w:name="_Toc4322"/>
      <w:bookmarkStart w:id="217" w:name="_Toc18192"/>
      <w:bookmarkStart w:id="218" w:name="_Toc889004112"/>
      <w:bookmarkStart w:id="219" w:name="_Toc1006456971"/>
      <w:bookmarkStart w:id="220" w:name="_Toc26661"/>
      <w:bookmarkStart w:id="221" w:name="_Toc416"/>
      <w:bookmarkStart w:id="222" w:name="_Toc20907"/>
      <w:r>
        <w:rPr>
          <w:rFonts w:hint="eastAsia" w:ascii="宋体" w:hAnsi="宋体"/>
          <w:b/>
          <w:bCs/>
          <w:sz w:val="24"/>
          <w:szCs w:val="24"/>
        </w:rPr>
        <w:t xml:space="preserve"> 4、设备的基本功能与组成</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452F0AB0">
      <w:pPr>
        <w:ind w:firstLine="480"/>
        <w:rPr>
          <w:rFonts w:hint="eastAsia" w:ascii="宋体" w:hAnsi="宋体"/>
          <w:sz w:val="24"/>
          <w:szCs w:val="24"/>
        </w:rPr>
      </w:pPr>
      <w:r>
        <w:rPr>
          <w:rFonts w:hint="eastAsia" w:ascii="宋体" w:hAnsi="宋体"/>
          <w:sz w:val="24"/>
          <w:szCs w:val="24"/>
        </w:rPr>
        <w:t>本项目建设是满足</w:t>
      </w:r>
      <w:r>
        <w:rPr>
          <w:rFonts w:hint="eastAsia" w:ascii="宋体" w:hAnsi="宋体"/>
          <w:color w:val="0000FF"/>
          <w:sz w:val="24"/>
          <w:szCs w:val="24"/>
        </w:rPr>
        <w:t>6UEC50LSH、6UEC60LSE、7UEC60LSE</w:t>
      </w:r>
      <w:r>
        <w:rPr>
          <w:rFonts w:hint="eastAsia" w:ascii="宋体" w:hAnsi="宋体"/>
          <w:sz w:val="24"/>
          <w:szCs w:val="24"/>
        </w:rPr>
        <w:t>等型号低速柴油机出厂前试验用的1套辅机系统（C系统），该系统须满足两个台位（#1台位和#2台位）的低速柴油机</w:t>
      </w:r>
      <w:r>
        <w:rPr>
          <w:rFonts w:hint="eastAsia" w:ascii="宋体" w:hAnsi="宋体"/>
          <w:color w:val="FF0000"/>
          <w:sz w:val="24"/>
          <w:szCs w:val="24"/>
        </w:rPr>
        <w:t>装配</w:t>
      </w:r>
      <w:r>
        <w:rPr>
          <w:rFonts w:hint="eastAsia" w:ascii="宋体" w:hAnsi="宋体"/>
          <w:sz w:val="24"/>
          <w:szCs w:val="24"/>
        </w:rPr>
        <w:t>试验所需，并配套相应的控制系统。C系统最大可以满足7UEC60LSE-ECO-A2低速机（16660kW）的生产试验需求。</w:t>
      </w:r>
    </w:p>
    <w:p w14:paraId="38B9CF7D">
      <w:pPr>
        <w:spacing w:line="360" w:lineRule="auto"/>
        <w:ind w:firstLine="480"/>
        <w:jc w:val="left"/>
        <w:rPr>
          <w:rFonts w:hint="eastAsia" w:ascii="宋体" w:hAnsi="宋体"/>
          <w:sz w:val="24"/>
          <w:szCs w:val="24"/>
        </w:rPr>
      </w:pPr>
      <w:r>
        <w:rPr>
          <w:rFonts w:hint="eastAsia" w:ascii="宋体" w:hAnsi="宋体" w:cs="宋体"/>
          <w:sz w:val="24"/>
          <w:szCs w:val="24"/>
        </w:rPr>
        <w:t>本项目由滑油供油系统、滑油补油系统、燃油供油系统、缸套油供油系统、高温循环水系统、发动机循环水系统、测功器循环水系统、SCR系统及配套管路、60机机旁工装</w:t>
      </w:r>
      <w:r>
        <w:rPr>
          <w:rFonts w:ascii="宋体" w:hAnsi="宋体" w:cs="宋体"/>
          <w:sz w:val="24"/>
          <w:szCs w:val="24"/>
        </w:rPr>
        <w:t>（#1台位，含排气管，60机一套）</w:t>
      </w:r>
      <w:r>
        <w:rPr>
          <w:rFonts w:hint="eastAsia" w:ascii="宋体" w:hAnsi="宋体" w:cs="宋体"/>
          <w:sz w:val="24"/>
          <w:szCs w:val="24"/>
        </w:rPr>
        <w:t>）、50机机旁工装（</w:t>
      </w:r>
      <w:r>
        <w:rPr>
          <w:rFonts w:ascii="宋体" w:hAnsi="宋体" w:cs="宋体"/>
          <w:sz w:val="24"/>
          <w:szCs w:val="24"/>
        </w:rPr>
        <w:t>（#</w:t>
      </w:r>
      <w:r>
        <w:rPr>
          <w:rFonts w:hint="eastAsia" w:ascii="宋体" w:hAnsi="宋体" w:cs="宋体"/>
          <w:sz w:val="24"/>
          <w:szCs w:val="24"/>
        </w:rPr>
        <w:t>2</w:t>
      </w:r>
      <w:r>
        <w:rPr>
          <w:rFonts w:ascii="宋体" w:hAnsi="宋体" w:cs="宋体"/>
          <w:sz w:val="24"/>
          <w:szCs w:val="24"/>
        </w:rPr>
        <w:t>台位，含排气管，</w:t>
      </w:r>
      <w:r>
        <w:rPr>
          <w:rFonts w:hint="eastAsia" w:ascii="宋体" w:hAnsi="宋体" w:cs="宋体"/>
          <w:sz w:val="24"/>
          <w:szCs w:val="24"/>
        </w:rPr>
        <w:t>5</w:t>
      </w:r>
      <w:r>
        <w:rPr>
          <w:rFonts w:ascii="宋体" w:hAnsi="宋体" w:cs="宋体"/>
          <w:sz w:val="24"/>
          <w:szCs w:val="24"/>
        </w:rPr>
        <w:t>0机一套）</w:t>
      </w:r>
      <w:r>
        <w:rPr>
          <w:rFonts w:hint="eastAsia" w:ascii="宋体" w:hAnsi="宋体" w:cs="宋体"/>
          <w:sz w:val="24"/>
          <w:szCs w:val="24"/>
        </w:rPr>
        <w:t>）、配电系统、控制系统等组成。</w:t>
      </w:r>
    </w:p>
    <w:p w14:paraId="4B59C82D">
      <w:pPr>
        <w:spacing w:line="360" w:lineRule="auto"/>
        <w:ind w:firstLine="0" w:firstLineChars="0"/>
        <w:outlineLvl w:val="4"/>
        <w:rPr>
          <w:rFonts w:hint="eastAsia" w:ascii="宋体" w:hAnsi="宋体" w:cs="宋体"/>
          <w:sz w:val="24"/>
          <w:szCs w:val="24"/>
        </w:rPr>
      </w:pPr>
      <w:bookmarkStart w:id="223" w:name="_Toc17557"/>
      <w:bookmarkStart w:id="224" w:name="_Toc25888"/>
      <w:bookmarkStart w:id="225" w:name="_Toc3084"/>
      <w:bookmarkStart w:id="226" w:name="_Toc867910066"/>
      <w:bookmarkStart w:id="227" w:name="_Toc758482375"/>
      <w:bookmarkStart w:id="228" w:name="_Toc15750"/>
      <w:bookmarkStart w:id="229" w:name="_Toc2511"/>
      <w:bookmarkStart w:id="230" w:name="_Toc22375"/>
      <w:bookmarkStart w:id="231" w:name="_Toc2218"/>
      <w:bookmarkStart w:id="232" w:name="_Toc194434120"/>
      <w:r>
        <w:rPr>
          <w:rFonts w:hint="eastAsia" w:ascii="宋体" w:hAnsi="宋体" w:cs="宋体"/>
          <w:sz w:val="24"/>
          <w:szCs w:val="24"/>
        </w:rPr>
        <w:t xml:space="preserve">   4.1设备主要功能</w:t>
      </w:r>
      <w:bookmarkEnd w:id="223"/>
      <w:bookmarkEnd w:id="224"/>
      <w:bookmarkEnd w:id="225"/>
      <w:bookmarkEnd w:id="226"/>
      <w:bookmarkEnd w:id="227"/>
      <w:bookmarkEnd w:id="228"/>
      <w:bookmarkEnd w:id="229"/>
      <w:bookmarkEnd w:id="230"/>
      <w:bookmarkEnd w:id="231"/>
      <w:bookmarkEnd w:id="232"/>
    </w:p>
    <w:p w14:paraId="4E61310D">
      <w:pPr>
        <w:spacing w:line="360" w:lineRule="auto"/>
        <w:ind w:firstLine="480"/>
        <w:jc w:val="left"/>
        <w:rPr>
          <w:rFonts w:hint="eastAsia" w:ascii="宋体" w:hAnsi="宋体" w:cs="宋体"/>
          <w:sz w:val="24"/>
          <w:szCs w:val="24"/>
        </w:rPr>
      </w:pPr>
      <w:r>
        <w:rPr>
          <w:rFonts w:hint="eastAsia" w:ascii="宋体" w:hAnsi="宋体" w:cs="宋体"/>
          <w:color w:val="FF00FF"/>
          <w:sz w:val="24"/>
          <w:szCs w:val="24"/>
        </w:rPr>
        <w:t>满足试验对象低速柴油机过程检验、出厂检验和装试机生产需求，设计原则参照我司大岗基地低速机试验基地设计，并且可最大可满足7UEC60LSE低速机的台架试验需要。</w:t>
      </w:r>
      <w:r>
        <w:rPr>
          <w:rFonts w:hint="eastAsia" w:ascii="宋体" w:hAnsi="宋体" w:cs="宋体"/>
          <w:sz w:val="24"/>
          <w:szCs w:val="24"/>
        </w:rPr>
        <w:t xml:space="preserve">同时，根据产品生产的需要，场地内预留拓展裕度，后期经局部改进，可实现对试验设备能力的拓展提升。        </w:t>
      </w:r>
    </w:p>
    <w:p w14:paraId="01A39D3D">
      <w:pPr>
        <w:spacing w:line="360" w:lineRule="auto"/>
        <w:ind w:firstLine="0" w:firstLineChars="0"/>
        <w:outlineLvl w:val="4"/>
        <w:rPr>
          <w:rFonts w:hint="eastAsia" w:ascii="宋体" w:hAnsi="宋体" w:cs="宋体"/>
          <w:sz w:val="24"/>
          <w:szCs w:val="24"/>
        </w:rPr>
      </w:pPr>
      <w:bookmarkStart w:id="233" w:name="_Toc28391"/>
      <w:bookmarkStart w:id="234" w:name="_Toc32342"/>
      <w:bookmarkStart w:id="235" w:name="_Toc319970931"/>
      <w:bookmarkStart w:id="236" w:name="_Toc297924889"/>
      <w:bookmarkStart w:id="237" w:name="_Toc17398"/>
      <w:bookmarkStart w:id="238" w:name="_Toc2105917992"/>
      <w:bookmarkStart w:id="239" w:name="_Toc27673"/>
      <w:bookmarkStart w:id="240" w:name="_Toc21954"/>
      <w:bookmarkStart w:id="241" w:name="_Toc12036"/>
      <w:bookmarkStart w:id="242" w:name="_Toc13957"/>
      <w:r>
        <w:rPr>
          <w:rFonts w:hint="eastAsia" w:ascii="宋体" w:hAnsi="宋体" w:cs="宋体"/>
          <w:sz w:val="24"/>
          <w:szCs w:val="24"/>
        </w:rPr>
        <w:t xml:space="preserve">   4.2 试验对象</w:t>
      </w:r>
      <w:bookmarkEnd w:id="233"/>
      <w:bookmarkEnd w:id="234"/>
      <w:bookmarkEnd w:id="235"/>
      <w:bookmarkEnd w:id="236"/>
      <w:bookmarkEnd w:id="237"/>
      <w:bookmarkEnd w:id="238"/>
      <w:bookmarkEnd w:id="239"/>
      <w:bookmarkEnd w:id="240"/>
      <w:bookmarkEnd w:id="241"/>
    </w:p>
    <w:p w14:paraId="7CD3D4A5">
      <w:pPr>
        <w:spacing w:line="360" w:lineRule="auto"/>
        <w:ind w:firstLine="480"/>
        <w:jc w:val="left"/>
        <w:rPr>
          <w:rFonts w:hint="eastAsia" w:ascii="宋体" w:hAnsi="宋体" w:cs="宋体"/>
          <w:color w:val="0000FF"/>
          <w:sz w:val="24"/>
          <w:szCs w:val="24"/>
        </w:rPr>
      </w:pPr>
      <w:r>
        <w:rPr>
          <w:rFonts w:hint="eastAsia" w:ascii="宋体" w:hAnsi="宋体" w:cs="宋体"/>
          <w:color w:val="0000FF"/>
          <w:sz w:val="24"/>
          <w:szCs w:val="24"/>
        </w:rPr>
        <w:t>6UEC50LSH、6UEC60LSE、7UEC60LSE等型号低速柴油机。</w:t>
      </w:r>
    </w:p>
    <w:bookmarkEnd w:id="242"/>
    <w:p w14:paraId="6591B394">
      <w:pPr>
        <w:ind w:firstLine="0" w:firstLineChars="0"/>
        <w:rPr>
          <w:rFonts w:hint="eastAsia" w:ascii="宋体" w:hAnsi="宋体"/>
          <w:sz w:val="24"/>
          <w:szCs w:val="24"/>
        </w:rPr>
      </w:pPr>
      <w:bookmarkStart w:id="243" w:name="_Toc1664974767"/>
      <w:bookmarkStart w:id="244" w:name="_Toc26576"/>
      <w:bookmarkStart w:id="245" w:name="_Toc273947099"/>
      <w:bookmarkStart w:id="246" w:name="_Toc27103"/>
      <w:bookmarkStart w:id="247" w:name="_Toc19390"/>
      <w:bookmarkStart w:id="248" w:name="_Toc23532"/>
      <w:bookmarkStart w:id="249" w:name="_Toc52"/>
      <w:bookmarkStart w:id="250" w:name="_Toc1627695467"/>
      <w:bookmarkStart w:id="251" w:name="_Toc19386"/>
      <w:bookmarkStart w:id="252" w:name="_Toc1765801033"/>
      <w:bookmarkStart w:id="253" w:name="_Toc26173"/>
      <w:bookmarkStart w:id="254" w:name="_Toc130834351"/>
      <w:bookmarkStart w:id="255" w:name="_Toc21189"/>
      <w:bookmarkStart w:id="256" w:name="_Toc19476"/>
      <w:bookmarkStart w:id="257" w:name="_Toc1871276532"/>
      <w:bookmarkStart w:id="258" w:name="_Toc9735"/>
      <w:r>
        <w:rPr>
          <w:rFonts w:hint="eastAsia" w:ascii="宋体" w:hAnsi="宋体"/>
          <w:sz w:val="24"/>
          <w:szCs w:val="24"/>
        </w:rPr>
        <w:t xml:space="preserve">   4.3生产效率要求</w:t>
      </w:r>
    </w:p>
    <w:p w14:paraId="21A320E4">
      <w:pPr>
        <w:ind w:firstLine="480"/>
        <w:rPr>
          <w:rFonts w:hint="eastAsia" w:ascii="宋体" w:hAnsi="宋体"/>
          <w:sz w:val="24"/>
          <w:szCs w:val="24"/>
        </w:rPr>
      </w:pPr>
      <w:r>
        <w:rPr>
          <w:rFonts w:hint="eastAsia" w:ascii="宋体" w:hAnsi="宋体"/>
          <w:color w:val="FF0000"/>
          <w:sz w:val="24"/>
          <w:szCs w:val="24"/>
          <w:highlight w:val="yellow"/>
        </w:rPr>
        <w:t>新增的低速机辅机系统（C系统）</w:t>
      </w:r>
      <w:r>
        <w:rPr>
          <w:rFonts w:hint="eastAsia" w:ascii="宋体" w:hAnsi="宋体"/>
          <w:sz w:val="24"/>
          <w:szCs w:val="24"/>
        </w:rPr>
        <w:t>需要达到每月满足</w:t>
      </w:r>
      <w:r>
        <w:rPr>
          <w:rFonts w:hint="eastAsia" w:ascii="宋体" w:hAnsi="宋体"/>
          <w:b/>
          <w:bCs/>
          <w:color w:val="0000FF"/>
          <w:sz w:val="24"/>
          <w:szCs w:val="24"/>
        </w:rPr>
        <w:t>1.5台6UEC50LSH</w:t>
      </w:r>
      <w:r>
        <w:rPr>
          <w:rFonts w:hint="eastAsia" w:ascii="宋体" w:hAnsi="宋体"/>
          <w:sz w:val="24"/>
          <w:szCs w:val="24"/>
        </w:rPr>
        <w:t>低速机的台架试验的生产效率要求。</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274B3A22">
      <w:pPr>
        <w:ind w:firstLine="0" w:firstLineChars="0"/>
        <w:rPr>
          <w:rFonts w:hint="eastAsia" w:ascii="宋体" w:hAnsi="宋体"/>
          <w:b/>
          <w:bCs/>
          <w:sz w:val="24"/>
          <w:szCs w:val="24"/>
        </w:rPr>
      </w:pPr>
      <w:r>
        <w:rPr>
          <w:rFonts w:hint="eastAsia" w:ascii="宋体" w:hAnsi="宋体"/>
          <w:b/>
          <w:bCs/>
          <w:sz w:val="24"/>
          <w:szCs w:val="24"/>
        </w:rPr>
        <w:t>5、系统介绍</w:t>
      </w:r>
      <w:bookmarkStart w:id="259" w:name="_Toc2002571081"/>
    </w:p>
    <w:p w14:paraId="504AA95D">
      <w:pPr>
        <w:ind w:firstLine="0" w:firstLineChars="0"/>
        <w:rPr>
          <w:rFonts w:hint="eastAsia" w:ascii="宋体" w:hAnsi="宋体"/>
          <w:b/>
          <w:bCs/>
          <w:sz w:val="24"/>
          <w:szCs w:val="24"/>
        </w:rPr>
      </w:pPr>
      <w:r>
        <w:rPr>
          <w:rFonts w:hint="eastAsia" w:ascii="宋体" w:hAnsi="宋体"/>
          <w:color w:val="FF0000"/>
          <w:sz w:val="24"/>
          <w:szCs w:val="24"/>
        </w:rPr>
        <w:t xml:space="preserve"> 5.1 燃油供油系统</w:t>
      </w:r>
    </w:p>
    <w:p w14:paraId="5B5037EA">
      <w:pPr>
        <w:ind w:firstLine="600" w:firstLineChars="250"/>
        <w:rPr>
          <w:rFonts w:hint="eastAsia" w:ascii="宋体" w:hAnsi="宋体"/>
          <w:color w:val="FF0000"/>
          <w:sz w:val="24"/>
          <w:szCs w:val="24"/>
        </w:rPr>
      </w:pPr>
      <w:r>
        <w:rPr>
          <w:rFonts w:hint="eastAsia" w:ascii="宋体" w:hAnsi="宋体"/>
          <w:color w:val="FF0000"/>
          <w:sz w:val="24"/>
          <w:szCs w:val="24"/>
        </w:rPr>
        <w:t>低速机试验区域与中速机试验区域共用厂区供油站，柴油由厂区供油站提供，试验时通过柴油输油泵向低速机试验区C系统供油。</w:t>
      </w:r>
    </w:p>
    <w:p w14:paraId="2F7DF1C3">
      <w:pPr>
        <w:ind w:firstLine="600" w:firstLineChars="250"/>
        <w:rPr>
          <w:rFonts w:hint="eastAsia" w:ascii="宋体" w:hAnsi="宋体"/>
          <w:color w:val="FF0000"/>
          <w:sz w:val="24"/>
          <w:szCs w:val="24"/>
        </w:rPr>
      </w:pPr>
      <w:r>
        <w:rPr>
          <w:rFonts w:hint="eastAsia" w:ascii="宋体" w:hAnsi="宋体"/>
          <w:color w:val="FF0000"/>
          <w:sz w:val="24"/>
          <w:szCs w:val="24"/>
        </w:rPr>
        <w:t>主要设备包括：称重油箱、柴油供给泵、柴油双联滤器、磁性滤器、高分子滤器、柴油回油冷却器和调压阀等。</w:t>
      </w:r>
    </w:p>
    <w:p w14:paraId="0DB092F2">
      <w:pPr>
        <w:ind w:firstLine="600" w:firstLineChars="250"/>
        <w:rPr>
          <w:rFonts w:hint="eastAsia" w:ascii="宋体" w:hAnsi="宋体"/>
          <w:color w:val="FF0000"/>
          <w:sz w:val="24"/>
          <w:szCs w:val="24"/>
        </w:rPr>
      </w:pPr>
      <w:r>
        <w:rPr>
          <w:rFonts w:hint="eastAsia" w:ascii="宋体" w:hAnsi="宋体"/>
          <w:color w:val="FF0000"/>
          <w:sz w:val="24"/>
          <w:szCs w:val="24"/>
        </w:rPr>
        <w:t>油箱补油通过人工根据液位计的液位显示进行操作。</w:t>
      </w:r>
    </w:p>
    <w:p w14:paraId="4A01FDDE">
      <w:pPr>
        <w:ind w:firstLine="0" w:firstLineChars="0"/>
        <w:rPr>
          <w:rFonts w:hint="eastAsia" w:ascii="宋体" w:hAnsi="宋体"/>
          <w:color w:val="FF0000"/>
          <w:sz w:val="24"/>
          <w:szCs w:val="24"/>
        </w:rPr>
      </w:pPr>
      <w:r>
        <w:rPr>
          <w:rFonts w:hint="eastAsia" w:ascii="宋体" w:hAnsi="宋体"/>
          <w:color w:val="FF0000"/>
          <w:sz w:val="24"/>
          <w:szCs w:val="24"/>
        </w:rPr>
        <w:t xml:space="preserve"> 5.2 滑油供油系统</w:t>
      </w:r>
    </w:p>
    <w:p w14:paraId="49751114">
      <w:pPr>
        <w:ind w:firstLine="480"/>
        <w:rPr>
          <w:rFonts w:hint="eastAsia" w:ascii="宋体" w:hAnsi="宋体"/>
          <w:color w:val="FF0000"/>
          <w:sz w:val="24"/>
          <w:szCs w:val="24"/>
        </w:rPr>
      </w:pPr>
      <w:r>
        <w:rPr>
          <w:rFonts w:hint="eastAsia" w:ascii="宋体" w:hAnsi="宋体"/>
          <w:color w:val="FF0000"/>
          <w:sz w:val="24"/>
          <w:szCs w:val="24"/>
        </w:rPr>
        <w:t>润滑油系统为柴油机重要部件，提供润滑、冷却，保证机组安全与稳定的运行。润滑油系统包含润滑油供油、净化处理、存储和温度控制。通过配置的滑油分油机将C系统润滑油油箱中的脏油进行处理，通过系统中各个阀门、驳油泵可实现各油箱切换。</w:t>
      </w:r>
    </w:p>
    <w:p w14:paraId="2B1D0788">
      <w:pPr>
        <w:ind w:firstLine="480"/>
        <w:rPr>
          <w:rFonts w:hint="eastAsia" w:ascii="宋体" w:hAnsi="宋体"/>
          <w:color w:val="FF0000"/>
          <w:sz w:val="24"/>
          <w:szCs w:val="24"/>
        </w:rPr>
      </w:pPr>
      <w:r>
        <w:rPr>
          <w:rFonts w:hint="eastAsia" w:ascii="宋体" w:hAnsi="宋体"/>
          <w:color w:val="FF0000"/>
          <w:sz w:val="24"/>
          <w:szCs w:val="24"/>
        </w:rPr>
        <w:t>主要设备包括：滑油分油机、润滑油供油泵、滑油预供泵、润滑油冷却器、润滑油油箱、加热装置、润滑油磁滤器、润滑油粗滤器、润滑油精滤器、调压阀、温控阀等。</w:t>
      </w:r>
    </w:p>
    <w:p w14:paraId="13B6A907">
      <w:pPr>
        <w:ind w:firstLine="0" w:firstLineChars="0"/>
        <w:rPr>
          <w:rFonts w:hint="eastAsia" w:ascii="宋体" w:hAnsi="宋体"/>
          <w:color w:val="FF0000"/>
          <w:sz w:val="24"/>
          <w:szCs w:val="24"/>
        </w:rPr>
      </w:pPr>
      <w:r>
        <w:rPr>
          <w:rFonts w:hint="eastAsia" w:ascii="宋体" w:hAnsi="宋体"/>
          <w:color w:val="FF0000"/>
          <w:sz w:val="24"/>
          <w:szCs w:val="24"/>
        </w:rPr>
        <w:t>5.3 滑油补油系统</w:t>
      </w:r>
    </w:p>
    <w:p w14:paraId="617F22FE">
      <w:pPr>
        <w:ind w:firstLine="0" w:firstLineChars="0"/>
        <w:rPr>
          <w:rFonts w:hint="eastAsia" w:ascii="宋体" w:hAnsi="宋体"/>
          <w:color w:val="FF0000"/>
          <w:sz w:val="24"/>
          <w:szCs w:val="24"/>
        </w:rPr>
      </w:pPr>
      <w:r>
        <w:rPr>
          <w:rFonts w:hint="eastAsia" w:ascii="宋体" w:hAnsi="宋体"/>
          <w:color w:val="FF0000"/>
          <w:sz w:val="24"/>
          <w:szCs w:val="24"/>
        </w:rPr>
        <w:t xml:space="preserve">    主要设备包括：滑油补油箱、滑油补油泵、空气滤清器、磁翻板液位计、法兰球阀、单向阀、压力表、碳钢管、补油平台。</w:t>
      </w:r>
    </w:p>
    <w:p w14:paraId="656E65FA">
      <w:pPr>
        <w:ind w:firstLine="0" w:firstLineChars="0"/>
        <w:rPr>
          <w:rFonts w:hint="eastAsia" w:ascii="宋体" w:hAnsi="宋体"/>
          <w:color w:val="FF0000"/>
          <w:sz w:val="24"/>
          <w:szCs w:val="24"/>
        </w:rPr>
      </w:pPr>
      <w:r>
        <w:rPr>
          <w:rFonts w:hint="eastAsia" w:ascii="宋体" w:hAnsi="宋体"/>
          <w:color w:val="FF0000"/>
          <w:sz w:val="24"/>
          <w:szCs w:val="24"/>
        </w:rPr>
        <w:t xml:space="preserve"> 5.4缸套油供油系统</w:t>
      </w:r>
    </w:p>
    <w:p w14:paraId="574B23C0">
      <w:pPr>
        <w:ind w:firstLine="480"/>
        <w:rPr>
          <w:rFonts w:hint="eastAsia" w:ascii="宋体" w:hAnsi="宋体"/>
          <w:color w:val="FF0000"/>
          <w:sz w:val="24"/>
          <w:szCs w:val="24"/>
        </w:rPr>
      </w:pPr>
      <w:r>
        <w:rPr>
          <w:rFonts w:hint="eastAsia" w:ascii="宋体" w:hAnsi="宋体"/>
          <w:color w:val="FF0000"/>
          <w:sz w:val="24"/>
          <w:szCs w:val="24"/>
        </w:rPr>
        <w:t>气缸油系统主要实现气缸油供油、储存及温度控制；气缸油C系统使用原有的缸套油油箱，增加支管。</w:t>
      </w:r>
    </w:p>
    <w:p w14:paraId="78A76738">
      <w:pPr>
        <w:ind w:firstLine="0" w:firstLineChars="0"/>
        <w:rPr>
          <w:rFonts w:hint="eastAsia" w:ascii="宋体" w:hAnsi="宋体"/>
          <w:color w:val="FF0000"/>
          <w:sz w:val="24"/>
          <w:szCs w:val="24"/>
        </w:rPr>
      </w:pPr>
      <w:r>
        <w:rPr>
          <w:rFonts w:hint="eastAsia" w:ascii="宋体" w:hAnsi="宋体"/>
          <w:color w:val="FF0000"/>
          <w:sz w:val="24"/>
          <w:szCs w:val="24"/>
        </w:rPr>
        <w:t>5.5 柴油冷却水系统</w:t>
      </w:r>
    </w:p>
    <w:p w14:paraId="492FD3D1">
      <w:pPr>
        <w:ind w:firstLine="600" w:firstLineChars="250"/>
        <w:rPr>
          <w:rFonts w:hint="eastAsia" w:ascii="宋体" w:hAnsi="宋体"/>
          <w:color w:val="FF0000"/>
          <w:sz w:val="24"/>
          <w:szCs w:val="24"/>
        </w:rPr>
      </w:pPr>
      <w:r>
        <w:rPr>
          <w:rFonts w:hint="eastAsia" w:ascii="宋体" w:hAnsi="宋体"/>
          <w:color w:val="FF0000"/>
          <w:sz w:val="24"/>
          <w:szCs w:val="24"/>
        </w:rPr>
        <w:t>冷却水系统为柴油机重要部件提供冷却，保证机组安全与稳定的运行，冷却介质为淡水。冷却水系统包括高温水系统、低温水系统。高温水系统为闭式循环，低温水系统为开式循环，从冷却水池取水，用于冷却高温水、滑油、增压空气冷却器，通过外围循环冷却水经公共系统冷却塔冷却。</w:t>
      </w:r>
    </w:p>
    <w:p w14:paraId="4ADDD829">
      <w:pPr>
        <w:ind w:firstLine="600" w:firstLineChars="250"/>
        <w:rPr>
          <w:rFonts w:hint="eastAsia" w:ascii="宋体" w:hAnsi="宋体"/>
          <w:color w:val="FF0000"/>
          <w:sz w:val="24"/>
          <w:szCs w:val="24"/>
        </w:rPr>
      </w:pPr>
      <w:r>
        <w:rPr>
          <w:rFonts w:hint="eastAsia" w:ascii="宋体" w:hAnsi="宋体"/>
          <w:color w:val="FF0000"/>
          <w:sz w:val="24"/>
          <w:szCs w:val="24"/>
        </w:rPr>
        <w:t>高温水系统主要设备包括高温水冷却器、高温水泵模块、高温水预热模块、高温水电动温控阀、高温水储存水箱、高温水膨胀水箱和流量计等。</w:t>
      </w:r>
    </w:p>
    <w:p w14:paraId="3BBA7190">
      <w:pPr>
        <w:ind w:firstLine="0" w:firstLineChars="0"/>
        <w:rPr>
          <w:rFonts w:hint="eastAsia" w:ascii="宋体" w:hAnsi="宋体"/>
          <w:color w:val="FF0000"/>
          <w:sz w:val="24"/>
          <w:szCs w:val="24"/>
        </w:rPr>
      </w:pPr>
      <w:r>
        <w:rPr>
          <w:rFonts w:hint="eastAsia" w:ascii="宋体" w:hAnsi="宋体"/>
          <w:color w:val="FF0000"/>
          <w:sz w:val="24"/>
          <w:szCs w:val="24"/>
        </w:rPr>
        <w:t xml:space="preserve"> 5.6 测功器冷却水系统 </w:t>
      </w:r>
    </w:p>
    <w:p w14:paraId="7AA384E4">
      <w:pPr>
        <w:ind w:firstLine="600" w:firstLineChars="250"/>
        <w:rPr>
          <w:rFonts w:hint="eastAsia" w:ascii="宋体" w:hAnsi="宋体"/>
          <w:color w:val="FF0000"/>
          <w:sz w:val="24"/>
          <w:szCs w:val="24"/>
        </w:rPr>
      </w:pPr>
      <w:r>
        <w:rPr>
          <w:rFonts w:hint="eastAsia" w:ascii="宋体" w:hAnsi="宋体"/>
          <w:color w:val="FF0000"/>
          <w:sz w:val="24"/>
          <w:szCs w:val="24"/>
        </w:rPr>
        <w:t>外循环冷却水系统为C系统提供冷却水，用于冷却柴油机高温水系统、低温水系统、润滑油及柴油回油。发动机循环冷却水两个装试工位采用一套外循环冷却水系统，测功器循环水供水按独立系统设计，测功器重力回水，共用1根主管。</w:t>
      </w:r>
    </w:p>
    <w:p w14:paraId="6E2E0806">
      <w:pPr>
        <w:ind w:firstLine="0" w:firstLineChars="0"/>
        <w:rPr>
          <w:rFonts w:hint="eastAsia" w:ascii="宋体" w:hAnsi="宋体"/>
          <w:color w:val="FF0000"/>
          <w:sz w:val="24"/>
          <w:szCs w:val="24"/>
        </w:rPr>
      </w:pPr>
      <w:r>
        <w:rPr>
          <w:rFonts w:hint="eastAsia" w:ascii="宋体" w:hAnsi="宋体"/>
          <w:color w:val="FF0000"/>
          <w:sz w:val="24"/>
          <w:szCs w:val="24"/>
        </w:rPr>
        <w:t xml:space="preserve">  5.7 排气系统</w:t>
      </w:r>
    </w:p>
    <w:p w14:paraId="76F6CF47">
      <w:pPr>
        <w:ind w:firstLine="600" w:firstLineChars="250"/>
        <w:rPr>
          <w:rFonts w:hint="eastAsia" w:ascii="宋体" w:hAnsi="宋体"/>
          <w:color w:val="FF0000"/>
          <w:sz w:val="24"/>
          <w:szCs w:val="24"/>
        </w:rPr>
      </w:pPr>
      <w:r>
        <w:rPr>
          <w:rFonts w:hint="eastAsia" w:ascii="宋体" w:hAnsi="宋体"/>
          <w:color w:val="FF0000"/>
          <w:sz w:val="24"/>
          <w:szCs w:val="24"/>
        </w:rPr>
        <w:t>排气系统包括排气膨胀节、排烟管道和带有覆盖层的保温层管道配件。排气系统接至厂房辅机房顶主排气管道，每台机排气管路至排气总管布置气动阀，用于阻止烟气倒灌以及调节背压。#1和#2试机台位的排烟管道接至厂房排烟总管，排烟总管与厂房外的1根烟囱连接，柴油机烟气经排烟总管至SCR系统处理，处理后通过烟囱排放至大气。各辅机系统位总管的支管均安装有气动阀，如需同时进行2台柴油机试验时，可打开气动阀，通过SCR系统处理经烟囱排气。</w:t>
      </w:r>
    </w:p>
    <w:p w14:paraId="757AD5CB">
      <w:pPr>
        <w:ind w:firstLine="0" w:firstLineChars="0"/>
        <w:rPr>
          <w:rFonts w:hint="eastAsia" w:ascii="宋体" w:hAnsi="宋体"/>
          <w:color w:val="FF0000"/>
          <w:sz w:val="24"/>
          <w:szCs w:val="24"/>
        </w:rPr>
      </w:pPr>
      <w:r>
        <w:rPr>
          <w:rFonts w:hint="eastAsia" w:ascii="宋体" w:hAnsi="宋体"/>
          <w:color w:val="FF0000"/>
          <w:sz w:val="24"/>
          <w:szCs w:val="24"/>
        </w:rPr>
        <w:t xml:space="preserve">   主要设备包括：排气膨胀节、排气气动阀、SCR系统及尿素供给管道等。</w:t>
      </w:r>
    </w:p>
    <w:p w14:paraId="0468C875">
      <w:pPr>
        <w:ind w:firstLine="0" w:firstLineChars="0"/>
        <w:rPr>
          <w:rFonts w:hint="eastAsia" w:ascii="宋体" w:hAnsi="宋体"/>
          <w:color w:val="FF0000"/>
          <w:sz w:val="24"/>
          <w:szCs w:val="24"/>
        </w:rPr>
      </w:pPr>
      <w:r>
        <w:rPr>
          <w:rFonts w:hint="eastAsia" w:ascii="宋体" w:hAnsi="宋体"/>
          <w:color w:val="FF0000"/>
          <w:sz w:val="24"/>
          <w:szCs w:val="24"/>
        </w:rPr>
        <w:t xml:space="preserve">  5.8 控制系统</w:t>
      </w:r>
    </w:p>
    <w:p w14:paraId="42DEDFC9">
      <w:pPr>
        <w:ind w:firstLine="480"/>
        <w:rPr>
          <w:rFonts w:hint="eastAsia" w:ascii="宋体" w:hAnsi="宋体"/>
          <w:color w:val="FF0000"/>
          <w:sz w:val="24"/>
          <w:szCs w:val="24"/>
        </w:rPr>
      </w:pPr>
      <w:r>
        <w:rPr>
          <w:rFonts w:hint="eastAsia" w:ascii="宋体" w:hAnsi="宋体"/>
          <w:color w:val="FF0000"/>
          <w:sz w:val="24"/>
          <w:szCs w:val="24"/>
        </w:rPr>
        <w:t>控制室设有控制系统，提供公共系统和测功器及对应柴油机的数据监控、报警和记录。公共系统数据监测包括：燃油压力、油箱液位等，发动机及测功器通过通讯传输至控制系统，实时数据监测、报警及记录。</w:t>
      </w:r>
    </w:p>
    <w:p w14:paraId="7B3BED18">
      <w:pPr>
        <w:ind w:firstLine="0" w:firstLineChars="0"/>
        <w:rPr>
          <w:rFonts w:hint="eastAsia" w:ascii="宋体" w:hAnsi="宋体"/>
          <w:color w:val="FF0000"/>
          <w:sz w:val="24"/>
          <w:szCs w:val="24"/>
        </w:rPr>
      </w:pPr>
      <w:r>
        <w:rPr>
          <w:rFonts w:hint="eastAsia" w:ascii="宋体" w:hAnsi="宋体"/>
          <w:color w:val="FF0000"/>
          <w:sz w:val="24"/>
          <w:szCs w:val="24"/>
        </w:rPr>
        <w:t xml:space="preserve">  5.9 SCR系统</w:t>
      </w:r>
    </w:p>
    <w:p w14:paraId="4503B212">
      <w:pPr>
        <w:ind w:firstLine="480"/>
        <w:rPr>
          <w:rFonts w:hint="eastAsia" w:ascii="宋体" w:hAnsi="宋体"/>
          <w:color w:val="FF0000"/>
          <w:sz w:val="24"/>
          <w:szCs w:val="24"/>
        </w:rPr>
      </w:pPr>
      <w:r>
        <w:rPr>
          <w:rFonts w:hint="eastAsia" w:ascii="宋体" w:hAnsi="宋体"/>
          <w:color w:val="FF0000"/>
          <w:sz w:val="24"/>
          <w:szCs w:val="24"/>
        </w:rPr>
        <w:t>SCR系统主要进行排放尾气中的NOX进行处理（最大排气处理量不低于144165kg/h）。在烟囱前的排烟总管配置1套SCR烟气处理装置，烟气处理装置最大可满足17MW柴油机烟气量处理需求，在SCR烟气处理装置处设置旁通，直接接至烟囱。在SCR设备前配置分别配置1套温度控制单元（热风炉）用于确保进SCR反应器烟气温度满足反应要求。</w:t>
      </w:r>
    </w:p>
    <w:p w14:paraId="39D33C39">
      <w:pPr>
        <w:ind w:firstLine="480"/>
        <w:rPr>
          <w:rFonts w:hint="eastAsia" w:ascii="宋体" w:hAnsi="宋体"/>
          <w:color w:val="FF0000"/>
          <w:sz w:val="24"/>
          <w:szCs w:val="24"/>
        </w:rPr>
      </w:pPr>
      <w:r>
        <w:rPr>
          <w:rFonts w:hint="eastAsia" w:ascii="宋体" w:hAnsi="宋体"/>
          <w:color w:val="FF0000"/>
          <w:sz w:val="24"/>
          <w:szCs w:val="24"/>
        </w:rPr>
        <w:t>主要设备包括：SCR反应器、SCR混合管路、计量单元、泵组单元、控制单元、尿素日用罐、尿素储存罐、尿素输送泵、电磁阀等。</w:t>
      </w:r>
    </w:p>
    <w:p w14:paraId="77BA2ED2">
      <w:pPr>
        <w:ind w:firstLine="0" w:firstLineChars="0"/>
        <w:rPr>
          <w:rFonts w:hint="eastAsia" w:ascii="宋体" w:hAnsi="宋体"/>
          <w:color w:val="FF0000"/>
          <w:sz w:val="24"/>
          <w:szCs w:val="24"/>
        </w:rPr>
      </w:pPr>
      <w:r>
        <w:rPr>
          <w:rFonts w:hint="eastAsia" w:ascii="宋体" w:hAnsi="宋体"/>
          <w:color w:val="FF0000"/>
          <w:sz w:val="24"/>
          <w:szCs w:val="24"/>
        </w:rPr>
        <w:t xml:space="preserve">  5.10低压配电系统 </w:t>
      </w:r>
    </w:p>
    <w:p w14:paraId="3CA31F82">
      <w:pPr>
        <w:ind w:firstLine="600" w:firstLineChars="250"/>
        <w:rPr>
          <w:rFonts w:hint="eastAsia" w:ascii="宋体" w:hAnsi="宋体"/>
          <w:color w:val="FF0000"/>
          <w:sz w:val="24"/>
          <w:szCs w:val="24"/>
        </w:rPr>
      </w:pPr>
      <w:r>
        <w:rPr>
          <w:rFonts w:hint="eastAsia" w:ascii="宋体" w:hAnsi="宋体"/>
          <w:color w:val="FF0000"/>
          <w:sz w:val="24"/>
          <w:szCs w:val="24"/>
        </w:rPr>
        <w:t>新增7个配电柜，满足C系统设备配置配电。</w:t>
      </w:r>
    </w:p>
    <w:p w14:paraId="58FC8362">
      <w:pPr>
        <w:ind w:firstLine="600" w:firstLineChars="250"/>
        <w:rPr>
          <w:rFonts w:hint="eastAsia" w:ascii="宋体" w:hAnsi="宋体"/>
          <w:color w:val="FF0000"/>
          <w:sz w:val="24"/>
          <w:szCs w:val="24"/>
        </w:rPr>
      </w:pPr>
      <w:r>
        <w:rPr>
          <w:rFonts w:hint="eastAsia" w:ascii="宋体" w:hAnsi="宋体"/>
          <w:color w:val="FF0000"/>
          <w:sz w:val="24"/>
          <w:szCs w:val="24"/>
        </w:rPr>
        <w:t>主要元器件采用良信等国产优质品牌；变频、软启采用雷诺尔等同等优质品牌，仪表采用安科瑞等同等优质品牌。</w:t>
      </w:r>
    </w:p>
    <w:p w14:paraId="6A49398A">
      <w:pPr>
        <w:ind w:firstLine="0" w:firstLineChars="0"/>
        <w:rPr>
          <w:rFonts w:hint="eastAsia" w:ascii="宋体" w:hAnsi="宋体"/>
          <w:color w:val="FF0000"/>
          <w:sz w:val="24"/>
          <w:szCs w:val="24"/>
        </w:rPr>
      </w:pPr>
      <w:r>
        <w:rPr>
          <w:rFonts w:hint="eastAsia" w:ascii="宋体" w:hAnsi="宋体"/>
          <w:color w:val="FF0000"/>
          <w:sz w:val="24"/>
          <w:szCs w:val="24"/>
        </w:rPr>
        <w:t>6、各系统的具体技术要求</w:t>
      </w:r>
    </w:p>
    <w:p w14:paraId="16315567">
      <w:pPr>
        <w:ind w:firstLine="0" w:firstLineChars="0"/>
        <w:rPr>
          <w:rFonts w:hint="eastAsia" w:ascii="宋体" w:hAnsi="宋体"/>
          <w:color w:val="FF0000"/>
          <w:sz w:val="24"/>
          <w:szCs w:val="24"/>
        </w:rPr>
      </w:pPr>
      <w:r>
        <w:rPr>
          <w:rFonts w:hint="eastAsia" w:ascii="宋体" w:hAnsi="宋体"/>
          <w:color w:val="FF0000"/>
          <w:sz w:val="24"/>
          <w:szCs w:val="24"/>
        </w:rPr>
        <w:t xml:space="preserve">  6.1燃油系统具体技术要求</w:t>
      </w:r>
    </w:p>
    <w:p w14:paraId="7DA603F7">
      <w:pPr>
        <w:ind w:firstLine="0" w:firstLineChars="0"/>
        <w:rPr>
          <w:rFonts w:hint="eastAsia" w:ascii="宋体" w:hAnsi="宋体"/>
          <w:color w:val="FF0000"/>
          <w:sz w:val="24"/>
          <w:szCs w:val="24"/>
        </w:rPr>
      </w:pPr>
      <w:r>
        <w:rPr>
          <w:rFonts w:hint="eastAsia" w:ascii="宋体" w:hAnsi="宋体"/>
          <w:color w:val="FF0000"/>
          <w:sz w:val="24"/>
          <w:szCs w:val="24"/>
        </w:rPr>
        <w:t xml:space="preserve">   6.1.1 功能与组成</w:t>
      </w:r>
    </w:p>
    <w:p w14:paraId="64F319BB">
      <w:pPr>
        <w:ind w:firstLine="480"/>
        <w:rPr>
          <w:rFonts w:hint="eastAsia" w:ascii="宋体" w:hAnsi="宋体"/>
          <w:color w:val="FF0000"/>
          <w:sz w:val="24"/>
          <w:szCs w:val="24"/>
        </w:rPr>
      </w:pPr>
      <w:r>
        <w:rPr>
          <w:rFonts w:hint="eastAsia" w:ascii="宋体" w:hAnsi="宋体"/>
          <w:color w:val="FF0000"/>
          <w:sz w:val="24"/>
          <w:szCs w:val="24"/>
        </w:rPr>
        <w:t>燃油系统范围为公共燃油系统接口至柴油机，为柴油机工作提供必要的燃料。主要设备包括柴油供给泵单元、柴油双联滤器、磁性滤器、高分子滤器、称重油箱、柴油回油冷却器、调压阀、泄放油回油泵、调压阀、安全阀等组成。</w:t>
      </w:r>
    </w:p>
    <w:p w14:paraId="5D2F16A4">
      <w:pPr>
        <w:ind w:firstLine="0" w:firstLineChars="0"/>
        <w:rPr>
          <w:rFonts w:hint="eastAsia" w:ascii="宋体" w:hAnsi="宋体"/>
          <w:color w:val="FF0000"/>
          <w:sz w:val="24"/>
          <w:szCs w:val="24"/>
        </w:rPr>
      </w:pPr>
      <w:r>
        <w:rPr>
          <w:rFonts w:hint="eastAsia" w:ascii="宋体" w:hAnsi="宋体"/>
          <w:color w:val="FF0000"/>
          <w:sz w:val="24"/>
          <w:szCs w:val="24"/>
        </w:rPr>
        <w:t xml:space="preserve">   6.1.2 系统技术要求</w:t>
      </w:r>
    </w:p>
    <w:p w14:paraId="72846725">
      <w:pPr>
        <w:ind w:firstLine="0" w:firstLineChars="0"/>
        <w:rPr>
          <w:rFonts w:hint="eastAsia" w:ascii="宋体" w:hAnsi="宋体"/>
          <w:color w:val="FF0000"/>
          <w:sz w:val="24"/>
          <w:szCs w:val="24"/>
        </w:rPr>
      </w:pPr>
      <w:r>
        <w:rPr>
          <w:rFonts w:hint="eastAsia" w:ascii="宋体" w:hAnsi="宋体"/>
          <w:color w:val="FF0000"/>
          <w:sz w:val="24"/>
          <w:szCs w:val="24"/>
        </w:rPr>
        <w:t>1）称重油箱</w:t>
      </w:r>
    </w:p>
    <w:p w14:paraId="5C75E0EA">
      <w:pPr>
        <w:ind w:firstLine="600" w:firstLineChars="250"/>
        <w:rPr>
          <w:rFonts w:hint="eastAsia" w:ascii="宋体" w:hAnsi="宋体"/>
          <w:color w:val="FF0000"/>
          <w:sz w:val="24"/>
          <w:szCs w:val="24"/>
        </w:rPr>
      </w:pPr>
      <w:r>
        <w:rPr>
          <w:rFonts w:hint="eastAsia" w:ascii="宋体" w:hAnsi="宋体"/>
          <w:color w:val="FF0000"/>
          <w:sz w:val="24"/>
          <w:szCs w:val="24"/>
        </w:rPr>
        <w:t>用于日用燃油储存；油箱容积应能满足本辅机系统的试验要求，油箱容积应满足试验流量要求；油箱应具备阻火呼吸器，呼吸器加装空气滤清器。在具备防尘功用的同时能保证油箱内压力、油分子浓度不会过高；</w:t>
      </w:r>
    </w:p>
    <w:p w14:paraId="31424F32">
      <w:pPr>
        <w:ind w:firstLine="600" w:firstLineChars="250"/>
        <w:rPr>
          <w:rFonts w:hint="eastAsia" w:ascii="宋体" w:hAnsi="宋体"/>
          <w:color w:val="FF0000"/>
          <w:sz w:val="24"/>
          <w:szCs w:val="24"/>
        </w:rPr>
      </w:pPr>
      <w:r>
        <w:rPr>
          <w:rFonts w:hint="eastAsia" w:ascii="宋体" w:hAnsi="宋体"/>
          <w:color w:val="FF0000"/>
          <w:sz w:val="24"/>
          <w:szCs w:val="24"/>
        </w:rPr>
        <w:t>辅机系统油箱均集成快插接口用于加油；验器油箱均包含放油口、排污口，并具备液位指示器、液位报警器等，对油箱液压油情况进行监测；辅机系统油箱应具备气泡消除、防止沉淀物反翻的装置，保证进入油源泵的介质油干净无气泡；油箱与其余管道连接考虑软管或其余形式的挠性接头，确保称重精度。</w:t>
      </w:r>
    </w:p>
    <w:p w14:paraId="57E4F100">
      <w:pPr>
        <w:ind w:firstLine="0" w:firstLineChars="0"/>
        <w:rPr>
          <w:rFonts w:hint="eastAsia" w:ascii="宋体" w:hAnsi="宋体"/>
          <w:color w:val="FF0000"/>
          <w:sz w:val="24"/>
          <w:szCs w:val="24"/>
        </w:rPr>
      </w:pPr>
      <w:r>
        <w:rPr>
          <w:rFonts w:hint="eastAsia" w:ascii="宋体" w:hAnsi="宋体"/>
          <w:color w:val="FF0000"/>
          <w:sz w:val="24"/>
          <w:szCs w:val="24"/>
        </w:rPr>
        <w:t>2）过滤器</w:t>
      </w:r>
    </w:p>
    <w:p w14:paraId="04FE83EA">
      <w:pPr>
        <w:ind w:firstLine="600" w:firstLineChars="250"/>
        <w:rPr>
          <w:rFonts w:hint="eastAsia" w:ascii="宋体" w:hAnsi="宋体"/>
          <w:color w:val="FF0000"/>
          <w:sz w:val="24"/>
          <w:szCs w:val="24"/>
        </w:rPr>
      </w:pPr>
      <w:r>
        <w:rPr>
          <w:rFonts w:hint="eastAsia" w:ascii="宋体" w:hAnsi="宋体"/>
          <w:color w:val="FF0000"/>
          <w:sz w:val="24"/>
          <w:szCs w:val="24"/>
        </w:rPr>
        <w:t>油滤设置两级过滤，泵进口端过滤精度不低于200μm，产品进口端过滤精度不低于10μm，滤芯滤网使用不锈钢滤网；油滤滤芯能方便拆卸及更换，有较好的维护性，辅机系统油滤接口应保持通用，便于后期更换维护；油滤必须具备一定的纳污能力；油滤必须具备电子压差报警器。</w:t>
      </w:r>
    </w:p>
    <w:p w14:paraId="3317659A">
      <w:pPr>
        <w:ind w:firstLine="0" w:firstLineChars="0"/>
        <w:rPr>
          <w:rFonts w:hint="eastAsia" w:ascii="宋体" w:hAnsi="宋体"/>
          <w:color w:val="FF0000"/>
          <w:sz w:val="24"/>
          <w:szCs w:val="24"/>
        </w:rPr>
      </w:pPr>
      <w:r>
        <w:rPr>
          <w:rFonts w:hint="eastAsia" w:ascii="宋体" w:hAnsi="宋体"/>
          <w:color w:val="FF0000"/>
          <w:sz w:val="24"/>
          <w:szCs w:val="24"/>
        </w:rPr>
        <w:t>3）供油泵</w:t>
      </w:r>
    </w:p>
    <w:p w14:paraId="23A18443">
      <w:pPr>
        <w:ind w:firstLine="600" w:firstLineChars="250"/>
        <w:rPr>
          <w:rFonts w:hint="eastAsia" w:ascii="宋体" w:hAnsi="宋体"/>
          <w:color w:val="FF0000"/>
          <w:sz w:val="24"/>
          <w:szCs w:val="24"/>
        </w:rPr>
      </w:pPr>
      <w:r>
        <w:rPr>
          <w:rFonts w:hint="eastAsia" w:ascii="宋体" w:hAnsi="宋体"/>
          <w:color w:val="FF0000"/>
          <w:sz w:val="24"/>
          <w:szCs w:val="24"/>
        </w:rPr>
        <w:t>流量不低于6.72m³/h，压力1.0MPa，一用一备。供油压力可调节。</w:t>
      </w:r>
    </w:p>
    <w:p w14:paraId="065BC47A">
      <w:pPr>
        <w:ind w:firstLine="0" w:firstLineChars="0"/>
        <w:rPr>
          <w:rFonts w:hint="eastAsia" w:ascii="宋体" w:hAnsi="宋体"/>
          <w:color w:val="FF0000"/>
          <w:sz w:val="24"/>
          <w:szCs w:val="24"/>
        </w:rPr>
      </w:pPr>
      <w:r>
        <w:rPr>
          <w:rFonts w:hint="eastAsia" w:ascii="宋体" w:hAnsi="宋体"/>
          <w:color w:val="FF0000"/>
          <w:sz w:val="24"/>
          <w:szCs w:val="24"/>
        </w:rPr>
        <w:t>4）换热器</w:t>
      </w:r>
    </w:p>
    <w:p w14:paraId="098D3066">
      <w:pPr>
        <w:ind w:firstLine="600" w:firstLineChars="250"/>
        <w:rPr>
          <w:rFonts w:hint="eastAsia" w:ascii="宋体" w:hAnsi="宋体"/>
          <w:color w:val="FF0000"/>
          <w:sz w:val="24"/>
          <w:szCs w:val="24"/>
        </w:rPr>
      </w:pPr>
      <w:r>
        <w:rPr>
          <w:rFonts w:hint="eastAsia" w:ascii="宋体" w:hAnsi="宋体"/>
          <w:color w:val="FF0000"/>
          <w:sz w:val="24"/>
          <w:szCs w:val="24"/>
        </w:rPr>
        <w:t>换热器功能是对流经柴油机的燃油进行冷却，满足产品试验时对燃油温度的要求。采用外部循环冷却水降温的换热器对燃油进行降温，满足回油温度要求。</w:t>
      </w:r>
    </w:p>
    <w:p w14:paraId="088675C0">
      <w:pPr>
        <w:ind w:firstLine="0" w:firstLineChars="0"/>
        <w:rPr>
          <w:rFonts w:hint="eastAsia" w:ascii="宋体" w:hAnsi="宋体"/>
          <w:color w:val="FF0000"/>
          <w:sz w:val="24"/>
          <w:szCs w:val="24"/>
        </w:rPr>
      </w:pPr>
      <w:r>
        <w:rPr>
          <w:rFonts w:hint="eastAsia" w:ascii="宋体" w:hAnsi="宋体"/>
          <w:color w:val="FF0000"/>
          <w:sz w:val="24"/>
          <w:szCs w:val="24"/>
        </w:rPr>
        <w:t>极限工况：燃油进出口温度90/50℃，流量6.6m³/h。</w:t>
      </w:r>
    </w:p>
    <w:p w14:paraId="295FFF2C">
      <w:pPr>
        <w:ind w:firstLine="0" w:firstLineChars="0"/>
        <w:rPr>
          <w:rFonts w:hint="eastAsia" w:ascii="宋体" w:hAnsi="宋体"/>
          <w:color w:val="FF0000"/>
          <w:sz w:val="24"/>
          <w:szCs w:val="24"/>
        </w:rPr>
      </w:pPr>
      <w:r>
        <w:rPr>
          <w:rFonts w:hint="eastAsia" w:ascii="宋体" w:hAnsi="宋体"/>
          <w:color w:val="FF0000"/>
          <w:sz w:val="24"/>
          <w:szCs w:val="24"/>
        </w:rPr>
        <w:t xml:space="preserve">  6.2. 润滑油系统具体技术要求</w:t>
      </w:r>
    </w:p>
    <w:p w14:paraId="62CD0C34">
      <w:pPr>
        <w:ind w:firstLine="0" w:firstLineChars="0"/>
        <w:rPr>
          <w:rFonts w:hint="eastAsia" w:ascii="宋体" w:hAnsi="宋体"/>
          <w:color w:val="FF0000"/>
          <w:sz w:val="24"/>
          <w:szCs w:val="24"/>
        </w:rPr>
      </w:pPr>
      <w:r>
        <w:rPr>
          <w:rFonts w:hint="eastAsia" w:ascii="宋体" w:hAnsi="宋体"/>
          <w:color w:val="FF0000"/>
          <w:sz w:val="24"/>
          <w:szCs w:val="24"/>
        </w:rPr>
        <w:t xml:space="preserve">   6.2.1 功能、组成、部分设备要求</w:t>
      </w:r>
    </w:p>
    <w:p w14:paraId="6F5A2332">
      <w:pPr>
        <w:ind w:firstLine="600" w:firstLineChars="250"/>
        <w:rPr>
          <w:rFonts w:hint="eastAsia" w:ascii="宋体" w:hAnsi="宋体"/>
          <w:color w:val="FF0000"/>
          <w:sz w:val="24"/>
          <w:szCs w:val="24"/>
        </w:rPr>
      </w:pPr>
      <w:r>
        <w:rPr>
          <w:rFonts w:hint="eastAsia" w:ascii="宋体" w:hAnsi="宋体"/>
          <w:color w:val="FF0000"/>
          <w:sz w:val="24"/>
          <w:szCs w:val="24"/>
        </w:rPr>
        <w:t>润滑油系统为柴油机重要部件提供润滑、冷却，保证机组安全与稳定的运行。润滑油系统主要由滑油箱、润滑油供油泵、自动反冲过滤器、润滑油超精滤器、润滑油冷却器、润滑油磁滤器、润滑油粗滤器、驳油系统、分油系统、温控阀及相关附件组成。</w:t>
      </w:r>
    </w:p>
    <w:p w14:paraId="70051C1D">
      <w:pPr>
        <w:ind w:firstLine="0" w:firstLineChars="0"/>
        <w:rPr>
          <w:rFonts w:hint="eastAsia" w:ascii="宋体" w:hAnsi="宋体"/>
          <w:color w:val="FF0000"/>
          <w:sz w:val="24"/>
          <w:szCs w:val="24"/>
        </w:rPr>
      </w:pPr>
      <w:r>
        <w:rPr>
          <w:rFonts w:hint="eastAsia" w:ascii="宋体" w:hAnsi="宋体"/>
          <w:color w:val="FF0000"/>
          <w:sz w:val="24"/>
          <w:szCs w:val="24"/>
        </w:rPr>
        <w:t xml:space="preserve">   6.2.2 系统技术要求</w:t>
      </w:r>
    </w:p>
    <w:p w14:paraId="0F14748E">
      <w:pPr>
        <w:ind w:firstLine="0" w:firstLineChars="0"/>
        <w:rPr>
          <w:rFonts w:hint="eastAsia" w:ascii="宋体" w:hAnsi="宋体"/>
          <w:color w:val="FF0000"/>
          <w:sz w:val="24"/>
          <w:szCs w:val="24"/>
        </w:rPr>
      </w:pPr>
      <w:r>
        <w:rPr>
          <w:rFonts w:hint="eastAsia" w:ascii="宋体" w:hAnsi="宋体"/>
          <w:color w:val="FF0000"/>
          <w:sz w:val="24"/>
          <w:szCs w:val="24"/>
        </w:rPr>
        <w:t>1）滑油箱</w:t>
      </w:r>
    </w:p>
    <w:p w14:paraId="1EC83458">
      <w:pPr>
        <w:ind w:firstLine="480"/>
        <w:rPr>
          <w:rFonts w:hint="eastAsia" w:ascii="宋体" w:hAnsi="宋体"/>
          <w:color w:val="FF0000"/>
          <w:sz w:val="24"/>
          <w:szCs w:val="24"/>
        </w:rPr>
      </w:pPr>
      <w:r>
        <w:rPr>
          <w:rFonts w:hint="eastAsia" w:ascii="宋体" w:hAnsi="宋体"/>
          <w:color w:val="FF0000"/>
          <w:sz w:val="24"/>
          <w:szCs w:val="24"/>
        </w:rPr>
        <w:t>滑油箱有效容积60m³，油箱尺寸应满足场地和试验要求；油箱应具备排气口，排气口需加装空气滤清器。在具备防尘功用的同时能保证油箱内压力、油分子浓度不会过高；辅机系统油箱均集成快插接口用于加油；验器油箱均包含放油口、排污口，并具备液位指示器、液位报警器等，对油箱液压油情况进行监测；辅机系统油箱应具备气泡消除、防止沉淀物反翻的装置，保证进入油源泵的介质油干净无气泡；</w:t>
      </w:r>
    </w:p>
    <w:p w14:paraId="018CD5C3">
      <w:pPr>
        <w:ind w:firstLine="0" w:firstLineChars="0"/>
        <w:rPr>
          <w:rFonts w:hint="eastAsia" w:ascii="宋体" w:hAnsi="宋体"/>
          <w:color w:val="FF0000"/>
          <w:sz w:val="24"/>
          <w:szCs w:val="24"/>
        </w:rPr>
      </w:pPr>
      <w:r>
        <w:rPr>
          <w:rFonts w:hint="eastAsia" w:ascii="宋体" w:hAnsi="宋体"/>
          <w:color w:val="FF0000"/>
          <w:sz w:val="24"/>
          <w:szCs w:val="24"/>
        </w:rPr>
        <w:t>2）过滤器</w:t>
      </w:r>
    </w:p>
    <w:p w14:paraId="00DFC997">
      <w:pPr>
        <w:ind w:firstLine="600" w:firstLineChars="250"/>
        <w:rPr>
          <w:rFonts w:hint="eastAsia" w:ascii="宋体" w:hAnsi="宋体"/>
          <w:color w:val="FF0000"/>
          <w:sz w:val="24"/>
          <w:szCs w:val="24"/>
        </w:rPr>
      </w:pPr>
      <w:r>
        <w:rPr>
          <w:rFonts w:hint="eastAsia" w:ascii="宋体" w:hAnsi="宋体"/>
          <w:color w:val="FF0000"/>
          <w:sz w:val="24"/>
          <w:szCs w:val="24"/>
        </w:rPr>
        <w:t>油滤设置四级过滤，泵进口端过滤精度不低于200μm，泵出口端配置50微米的自动反冲过滤器和10微米的超精滤器，产品进口端过滤精度不低于10μm，滤芯滤网使用不锈钢滤网；泵后配磁性过滤器，吸附介质中的金属杂质。油滤滤芯能方便拆卸及更换，有较好的维护性，辅机系统油滤接口应保持通用，便于后期更换维护；油滤必须具备一定的纳污能力；油滤必须具备电子压差报警器；综合考虑滤器精度，要求串油时间3天内系统滑油清洁度达到GJB420B-2015规定的8级。</w:t>
      </w:r>
    </w:p>
    <w:p w14:paraId="4B335080">
      <w:pPr>
        <w:ind w:firstLine="0" w:firstLineChars="0"/>
        <w:rPr>
          <w:rFonts w:hint="eastAsia" w:ascii="宋体" w:hAnsi="宋体"/>
          <w:color w:val="FF0000"/>
          <w:sz w:val="24"/>
          <w:szCs w:val="24"/>
        </w:rPr>
      </w:pPr>
      <w:r>
        <w:rPr>
          <w:rFonts w:hint="eastAsia" w:ascii="宋体" w:hAnsi="宋体"/>
          <w:color w:val="FF0000"/>
          <w:sz w:val="24"/>
          <w:szCs w:val="24"/>
        </w:rPr>
        <w:t>3）供油泵</w:t>
      </w:r>
    </w:p>
    <w:p w14:paraId="537BEC6E">
      <w:pPr>
        <w:ind w:firstLine="600" w:firstLineChars="250"/>
        <w:rPr>
          <w:rFonts w:hint="eastAsia" w:ascii="宋体" w:hAnsi="宋体"/>
          <w:color w:val="FF0000"/>
          <w:sz w:val="24"/>
          <w:szCs w:val="24"/>
        </w:rPr>
      </w:pPr>
      <w:r>
        <w:rPr>
          <w:rFonts w:hint="eastAsia" w:ascii="宋体" w:hAnsi="宋体"/>
          <w:color w:val="FF0000"/>
          <w:sz w:val="24"/>
          <w:szCs w:val="24"/>
        </w:rPr>
        <w:t>流量314.7m³/h，工作压力0.8MPa。供油压力流量可变频调节。</w:t>
      </w:r>
    </w:p>
    <w:p w14:paraId="542A2AD3">
      <w:pPr>
        <w:ind w:firstLine="0" w:firstLineChars="0"/>
        <w:rPr>
          <w:rFonts w:hint="eastAsia" w:ascii="宋体" w:hAnsi="宋体"/>
          <w:color w:val="FF0000"/>
          <w:sz w:val="24"/>
          <w:szCs w:val="24"/>
        </w:rPr>
      </w:pPr>
      <w:r>
        <w:rPr>
          <w:rFonts w:hint="eastAsia" w:ascii="宋体" w:hAnsi="宋体"/>
          <w:color w:val="FF0000"/>
          <w:sz w:val="24"/>
          <w:szCs w:val="24"/>
        </w:rPr>
        <w:t>4）换热器</w:t>
      </w:r>
    </w:p>
    <w:p w14:paraId="70B9CBF2">
      <w:pPr>
        <w:ind w:firstLine="600" w:firstLineChars="250"/>
        <w:rPr>
          <w:rFonts w:hint="eastAsia" w:ascii="宋体" w:hAnsi="宋体"/>
          <w:color w:val="FF0000"/>
          <w:sz w:val="24"/>
          <w:szCs w:val="24"/>
        </w:rPr>
      </w:pPr>
      <w:r>
        <w:rPr>
          <w:rFonts w:hint="eastAsia" w:ascii="宋体" w:hAnsi="宋体"/>
          <w:color w:val="FF0000"/>
          <w:sz w:val="24"/>
          <w:szCs w:val="24"/>
        </w:rPr>
        <w:t>换热器功能是对流经柴油机的滑油进行冷却，满足产品试验时对滑油温度的要求。采用外部循环冷却水降温的换热器对滑油进行降温，满足回油温度要求。</w:t>
      </w:r>
    </w:p>
    <w:p w14:paraId="22D20751">
      <w:pPr>
        <w:ind w:firstLine="0" w:firstLineChars="0"/>
        <w:rPr>
          <w:rFonts w:hint="eastAsia" w:ascii="宋体" w:hAnsi="宋体"/>
          <w:color w:val="FF0000"/>
          <w:sz w:val="24"/>
          <w:szCs w:val="24"/>
        </w:rPr>
      </w:pPr>
      <w:r>
        <w:rPr>
          <w:rFonts w:hint="eastAsia" w:ascii="宋体" w:hAnsi="宋体"/>
          <w:color w:val="FF0000"/>
          <w:sz w:val="24"/>
          <w:szCs w:val="24"/>
        </w:rPr>
        <w:t xml:space="preserve">     极限工况：带走热量1439kw，压力1MPa，耐温110℃以上，进出口温度60/48℃。</w:t>
      </w:r>
    </w:p>
    <w:p w14:paraId="6E6F6067">
      <w:pPr>
        <w:ind w:firstLine="0" w:firstLineChars="0"/>
        <w:rPr>
          <w:rFonts w:hint="eastAsia" w:ascii="宋体" w:hAnsi="宋体"/>
          <w:color w:val="FF0000"/>
          <w:sz w:val="24"/>
          <w:szCs w:val="24"/>
        </w:rPr>
      </w:pPr>
      <w:r>
        <w:rPr>
          <w:rFonts w:hint="eastAsia" w:ascii="宋体" w:hAnsi="宋体"/>
          <w:color w:val="FF0000"/>
          <w:sz w:val="24"/>
          <w:szCs w:val="24"/>
        </w:rPr>
        <w:t>5）加热系统</w:t>
      </w:r>
    </w:p>
    <w:p w14:paraId="41D22F2D">
      <w:pPr>
        <w:ind w:firstLine="600" w:firstLineChars="250"/>
        <w:rPr>
          <w:rFonts w:hint="eastAsia" w:ascii="宋体" w:hAnsi="宋体"/>
          <w:color w:val="FF0000"/>
          <w:sz w:val="24"/>
          <w:szCs w:val="24"/>
        </w:rPr>
      </w:pPr>
      <w:r>
        <w:rPr>
          <w:rFonts w:hint="eastAsia" w:ascii="宋体" w:hAnsi="宋体"/>
          <w:color w:val="FF0000"/>
          <w:sz w:val="24"/>
          <w:szCs w:val="24"/>
        </w:rPr>
        <w:t>对油箱的滑油进行循环加热。加热一箱滑油（45t）至试机温度时长不超过2h，且确保加热器正常工作条件下任意时间段滑油加热温度不超过120℃；加热系统管道要求进行保温。</w:t>
      </w:r>
    </w:p>
    <w:p w14:paraId="3768B095">
      <w:pPr>
        <w:ind w:firstLine="0" w:firstLineChars="0"/>
        <w:rPr>
          <w:rFonts w:hint="eastAsia" w:ascii="宋体" w:hAnsi="宋体"/>
          <w:color w:val="FF0000"/>
          <w:sz w:val="24"/>
          <w:szCs w:val="24"/>
        </w:rPr>
      </w:pPr>
      <w:r>
        <w:rPr>
          <w:rFonts w:hint="eastAsia" w:ascii="宋体" w:hAnsi="宋体"/>
          <w:color w:val="FF0000"/>
          <w:sz w:val="24"/>
          <w:szCs w:val="24"/>
        </w:rPr>
        <w:t>6）驳油系统</w:t>
      </w:r>
    </w:p>
    <w:p w14:paraId="464B18CC">
      <w:pPr>
        <w:ind w:firstLine="480"/>
        <w:rPr>
          <w:rFonts w:hint="eastAsia" w:ascii="宋体" w:hAnsi="宋体"/>
          <w:color w:val="FF0000"/>
          <w:sz w:val="24"/>
          <w:szCs w:val="24"/>
        </w:rPr>
      </w:pPr>
      <w:r>
        <w:rPr>
          <w:rFonts w:hint="eastAsia" w:ascii="宋体" w:hAnsi="宋体"/>
          <w:color w:val="FF0000"/>
          <w:sz w:val="24"/>
          <w:szCs w:val="24"/>
        </w:rPr>
        <w:t>两套润滑油系统共用，带200微米粗滤，预留排油接口；流量不小于10m³/h，压力不低于0.4MPa。</w:t>
      </w:r>
    </w:p>
    <w:p w14:paraId="4A032DB0">
      <w:pPr>
        <w:ind w:firstLine="0" w:firstLineChars="0"/>
        <w:rPr>
          <w:rFonts w:hint="eastAsia" w:ascii="宋体" w:hAnsi="宋体"/>
          <w:color w:val="FF0000"/>
          <w:sz w:val="24"/>
          <w:szCs w:val="24"/>
        </w:rPr>
      </w:pPr>
      <w:r>
        <w:rPr>
          <w:rFonts w:hint="eastAsia" w:ascii="宋体" w:hAnsi="宋体"/>
          <w:color w:val="FF0000"/>
          <w:sz w:val="24"/>
          <w:szCs w:val="24"/>
        </w:rPr>
        <w:t>7）分油系统</w:t>
      </w:r>
    </w:p>
    <w:p w14:paraId="76FCA222">
      <w:pPr>
        <w:ind w:firstLine="480"/>
        <w:rPr>
          <w:rFonts w:hint="eastAsia" w:ascii="宋体" w:hAnsi="宋体"/>
          <w:color w:val="FF0000"/>
          <w:sz w:val="24"/>
          <w:szCs w:val="24"/>
        </w:rPr>
      </w:pPr>
      <w:r>
        <w:rPr>
          <w:rFonts w:hint="eastAsia" w:ascii="宋体" w:hAnsi="宋体"/>
          <w:color w:val="FF0000"/>
          <w:sz w:val="24"/>
          <w:szCs w:val="24"/>
        </w:rPr>
        <w:t>用于分离含水含固体杂质的润滑油，滑油处理速度5m³/h， 加热器130kW 加热温度55℃～95℃，处理后的润滑油回到油箱继续使用。</w:t>
      </w:r>
    </w:p>
    <w:p w14:paraId="54E4F374">
      <w:pPr>
        <w:ind w:firstLine="0" w:firstLineChars="0"/>
        <w:rPr>
          <w:rFonts w:hint="eastAsia" w:ascii="宋体" w:hAnsi="宋体"/>
          <w:color w:val="FF0000"/>
          <w:sz w:val="24"/>
          <w:szCs w:val="24"/>
        </w:rPr>
      </w:pPr>
      <w:r>
        <w:rPr>
          <w:rFonts w:hint="eastAsia" w:ascii="宋体" w:hAnsi="宋体"/>
          <w:color w:val="FF0000"/>
          <w:sz w:val="24"/>
          <w:szCs w:val="24"/>
        </w:rPr>
        <w:t xml:space="preserve">  6.3 缸套油系统具体技术要求</w:t>
      </w:r>
    </w:p>
    <w:p w14:paraId="6E5C81C7">
      <w:pPr>
        <w:ind w:firstLine="0" w:firstLineChars="0"/>
        <w:rPr>
          <w:rFonts w:hint="eastAsia" w:ascii="宋体" w:hAnsi="宋体"/>
          <w:color w:val="FF0000"/>
          <w:sz w:val="24"/>
          <w:szCs w:val="24"/>
        </w:rPr>
      </w:pPr>
      <w:r>
        <w:rPr>
          <w:rFonts w:hint="eastAsia" w:ascii="宋体" w:hAnsi="宋体"/>
          <w:color w:val="FF0000"/>
          <w:sz w:val="24"/>
          <w:szCs w:val="24"/>
        </w:rPr>
        <w:t xml:space="preserve">   6.3.1 系统功能及组成</w:t>
      </w:r>
    </w:p>
    <w:p w14:paraId="6DEBAAEC">
      <w:pPr>
        <w:ind w:firstLine="480"/>
        <w:rPr>
          <w:rFonts w:hint="eastAsia" w:ascii="宋体" w:hAnsi="宋体"/>
          <w:color w:val="FF0000"/>
          <w:sz w:val="24"/>
          <w:szCs w:val="24"/>
        </w:rPr>
      </w:pPr>
      <w:r>
        <w:rPr>
          <w:rFonts w:hint="eastAsia" w:ascii="宋体" w:hAnsi="宋体"/>
          <w:color w:val="FF0000"/>
          <w:sz w:val="24"/>
          <w:szCs w:val="24"/>
        </w:rPr>
        <w:t>缸套油系统主要实现气缸油供油、储存及温度控制；气缸油C系统与A、B系统共用1个缸套油油箱。主要设备包括：加热装置、高位气缸油油箱和流量计等。</w:t>
      </w:r>
    </w:p>
    <w:p w14:paraId="48719F13">
      <w:pPr>
        <w:ind w:firstLine="0" w:firstLineChars="0"/>
        <w:rPr>
          <w:rFonts w:hint="eastAsia" w:ascii="宋体" w:hAnsi="宋体"/>
          <w:color w:val="FF0000"/>
          <w:sz w:val="24"/>
          <w:szCs w:val="24"/>
        </w:rPr>
      </w:pPr>
      <w:r>
        <w:rPr>
          <w:rFonts w:hint="eastAsia" w:ascii="宋体" w:hAnsi="宋体"/>
          <w:color w:val="FF0000"/>
          <w:sz w:val="24"/>
          <w:szCs w:val="24"/>
        </w:rPr>
        <w:t xml:space="preserve">   6.3.2 系统技术要求 </w:t>
      </w:r>
    </w:p>
    <w:p w14:paraId="2946672C">
      <w:pPr>
        <w:ind w:firstLine="480"/>
        <w:rPr>
          <w:rFonts w:hint="eastAsia" w:ascii="宋体" w:hAnsi="宋体"/>
          <w:color w:val="FF0000"/>
          <w:sz w:val="24"/>
          <w:szCs w:val="24"/>
        </w:rPr>
      </w:pPr>
      <w:r>
        <w:rPr>
          <w:rFonts w:hint="eastAsia" w:ascii="宋体" w:hAnsi="宋体"/>
          <w:color w:val="FF0000"/>
          <w:sz w:val="24"/>
          <w:szCs w:val="24"/>
        </w:rPr>
        <w:t>高位油箱,油箱有效容积700L，油箱尺寸应满足场地和试验要求；油箱均包含放油口、排污口，并具备液位指示器、液位报警器等，对油箱液压油情况进行监测；油箱应具备气泡消除、防止沉淀物反翻的装置，保证进入油源泵的介质油干净无气泡；油箱具备加热功能，可将介质加热至70℃。</w:t>
      </w:r>
    </w:p>
    <w:p w14:paraId="0CF0BF3B">
      <w:pPr>
        <w:ind w:firstLine="0" w:firstLineChars="0"/>
        <w:rPr>
          <w:rFonts w:hint="eastAsia" w:ascii="宋体" w:hAnsi="宋体"/>
          <w:color w:val="FF0000"/>
          <w:sz w:val="24"/>
          <w:szCs w:val="24"/>
        </w:rPr>
      </w:pPr>
    </w:p>
    <w:p w14:paraId="0AE4EF69">
      <w:pPr>
        <w:ind w:firstLine="0" w:firstLineChars="0"/>
        <w:rPr>
          <w:rFonts w:hint="eastAsia" w:ascii="宋体" w:hAnsi="宋体"/>
          <w:color w:val="FF0000"/>
          <w:sz w:val="24"/>
          <w:szCs w:val="24"/>
        </w:rPr>
      </w:pPr>
      <w:r>
        <w:rPr>
          <w:rFonts w:hint="eastAsia" w:ascii="宋体" w:hAnsi="宋体"/>
          <w:color w:val="FF0000"/>
          <w:sz w:val="24"/>
          <w:szCs w:val="24"/>
        </w:rPr>
        <w:t xml:space="preserve">  6.4 发动机冷却水系统具体技术要求</w:t>
      </w:r>
    </w:p>
    <w:p w14:paraId="0BC152BC">
      <w:pPr>
        <w:ind w:firstLine="0" w:firstLineChars="0"/>
        <w:rPr>
          <w:rFonts w:hint="eastAsia" w:ascii="宋体" w:hAnsi="宋体"/>
          <w:color w:val="FF0000"/>
          <w:sz w:val="24"/>
          <w:szCs w:val="24"/>
        </w:rPr>
      </w:pPr>
      <w:r>
        <w:rPr>
          <w:rFonts w:hint="eastAsia" w:ascii="宋体" w:hAnsi="宋体"/>
          <w:color w:val="FF0000"/>
          <w:sz w:val="24"/>
          <w:szCs w:val="24"/>
        </w:rPr>
        <w:t xml:space="preserve">   6.4.1 系统功能及组成</w:t>
      </w:r>
    </w:p>
    <w:p w14:paraId="128FA3A2">
      <w:pPr>
        <w:ind w:firstLine="480"/>
        <w:rPr>
          <w:rFonts w:hint="eastAsia" w:ascii="宋体" w:hAnsi="宋体"/>
          <w:color w:val="FF0000"/>
          <w:sz w:val="24"/>
          <w:szCs w:val="24"/>
        </w:rPr>
      </w:pPr>
      <w:r>
        <w:rPr>
          <w:rFonts w:hint="eastAsia" w:ascii="宋体" w:hAnsi="宋体"/>
          <w:color w:val="FF0000"/>
          <w:sz w:val="24"/>
          <w:szCs w:val="24"/>
        </w:rPr>
        <w:t>冷却水系统为柴油机重要部件提供冷却，保证机组安全与稳定的运行，冷却介质为淡水。冷却水系统包括高温水系统、低温水系统。高温水系统为闭式循环，低温水系统为开式循环，从冷却水池取水，用于冷却高温水、滑油、增压空气冷却器，通过外围循环冷却水经公共系统冷却塔冷却。</w:t>
      </w:r>
    </w:p>
    <w:p w14:paraId="2B852D35">
      <w:pPr>
        <w:ind w:firstLine="600" w:firstLineChars="250"/>
        <w:rPr>
          <w:rFonts w:hint="eastAsia" w:ascii="宋体" w:hAnsi="宋体"/>
          <w:color w:val="FF0000"/>
          <w:sz w:val="24"/>
          <w:szCs w:val="24"/>
        </w:rPr>
      </w:pPr>
      <w:r>
        <w:rPr>
          <w:rFonts w:hint="eastAsia" w:ascii="宋体" w:hAnsi="宋体"/>
          <w:color w:val="FF0000"/>
          <w:sz w:val="24"/>
          <w:szCs w:val="24"/>
        </w:rPr>
        <w:t>高温水系统主要设备包括高温水冷却器、高温水泵模块、高温水预热模块、高温水电动温控阀、高温水储存水箱、高温水膨胀水箱和流量计等。</w:t>
      </w:r>
    </w:p>
    <w:p w14:paraId="2F241C4D">
      <w:pPr>
        <w:ind w:firstLine="0" w:firstLineChars="0"/>
        <w:rPr>
          <w:rFonts w:hint="eastAsia" w:ascii="宋体" w:hAnsi="宋体"/>
          <w:color w:val="FF0000"/>
          <w:sz w:val="24"/>
          <w:szCs w:val="24"/>
        </w:rPr>
      </w:pPr>
      <w:r>
        <w:rPr>
          <w:rFonts w:hint="eastAsia" w:ascii="宋体" w:hAnsi="宋体"/>
          <w:color w:val="FF0000"/>
          <w:sz w:val="24"/>
          <w:szCs w:val="24"/>
        </w:rPr>
        <w:t xml:space="preserve">   6.4.2 系统技术要求</w:t>
      </w:r>
    </w:p>
    <w:p w14:paraId="175E8BD8">
      <w:pPr>
        <w:ind w:firstLine="600" w:firstLineChars="250"/>
        <w:rPr>
          <w:rFonts w:hint="eastAsia" w:ascii="宋体" w:hAnsi="宋体"/>
          <w:color w:val="FF0000"/>
          <w:sz w:val="24"/>
          <w:szCs w:val="24"/>
        </w:rPr>
      </w:pPr>
      <w:r>
        <w:rPr>
          <w:rFonts w:hint="eastAsia" w:ascii="宋体" w:hAnsi="宋体"/>
          <w:color w:val="FF0000"/>
          <w:sz w:val="24"/>
          <w:szCs w:val="24"/>
        </w:rPr>
        <w:t>低速机发动机循环冷却水供水采用干管供水，系统总设计流量为Q=1500m³/h，采用开式系统。</w:t>
      </w:r>
    </w:p>
    <w:p w14:paraId="21279717">
      <w:pPr>
        <w:ind w:firstLine="600" w:firstLineChars="250"/>
        <w:rPr>
          <w:rFonts w:hint="eastAsia" w:ascii="宋体" w:hAnsi="宋体"/>
          <w:color w:val="FF0000"/>
          <w:sz w:val="24"/>
          <w:szCs w:val="24"/>
        </w:rPr>
      </w:pPr>
      <w:r>
        <w:rPr>
          <w:rFonts w:hint="eastAsia" w:ascii="宋体" w:hAnsi="宋体"/>
          <w:color w:val="FF0000"/>
          <w:sz w:val="24"/>
          <w:szCs w:val="24"/>
        </w:rPr>
        <w:t>使用现有水泵、冷却塔。循环冷却水供水、回水干管设置温度传感器，监测水温，通过温度控制冷却水塔风机的启停；循环冷却水供水、回水干管设置压力传感器，根据压力变化控制循环泵的转速；</w:t>
      </w:r>
    </w:p>
    <w:p w14:paraId="06DC1AFC">
      <w:pPr>
        <w:ind w:firstLine="0" w:firstLineChars="0"/>
        <w:rPr>
          <w:rFonts w:hint="eastAsia" w:ascii="宋体" w:hAnsi="宋体"/>
          <w:color w:val="FF0000"/>
          <w:sz w:val="24"/>
          <w:szCs w:val="24"/>
        </w:rPr>
      </w:pPr>
      <w:r>
        <w:rPr>
          <w:rFonts w:hint="eastAsia" w:ascii="宋体" w:hAnsi="宋体"/>
          <w:color w:val="FF0000"/>
          <w:sz w:val="24"/>
          <w:szCs w:val="24"/>
        </w:rPr>
        <w:t xml:space="preserve">  6.5 排气系统具体技术要求</w:t>
      </w:r>
    </w:p>
    <w:p w14:paraId="4503EFEB">
      <w:pPr>
        <w:ind w:firstLine="0" w:firstLineChars="0"/>
        <w:rPr>
          <w:rFonts w:hint="eastAsia" w:ascii="宋体" w:hAnsi="宋体"/>
          <w:color w:val="FF0000"/>
          <w:sz w:val="24"/>
          <w:szCs w:val="24"/>
        </w:rPr>
      </w:pPr>
      <w:r>
        <w:rPr>
          <w:rFonts w:hint="eastAsia" w:ascii="宋体" w:hAnsi="宋体"/>
          <w:color w:val="FF0000"/>
          <w:sz w:val="24"/>
          <w:szCs w:val="24"/>
        </w:rPr>
        <w:t xml:space="preserve">   6.5.1 系统功能与组成</w:t>
      </w:r>
    </w:p>
    <w:p w14:paraId="4317D0F4">
      <w:pPr>
        <w:ind w:firstLine="480"/>
        <w:rPr>
          <w:rFonts w:hint="eastAsia" w:ascii="宋体" w:hAnsi="宋体"/>
          <w:color w:val="FF0000"/>
          <w:sz w:val="24"/>
          <w:szCs w:val="24"/>
        </w:rPr>
      </w:pPr>
      <w:r>
        <w:rPr>
          <w:rFonts w:hint="eastAsia" w:ascii="宋体" w:hAnsi="宋体"/>
          <w:color w:val="FF0000"/>
          <w:sz w:val="24"/>
          <w:szCs w:val="24"/>
        </w:rPr>
        <w:t>排气系统包括排气膨胀节、排烟管道和带有覆盖层的保温层管道配件。排气系统接至厂房辅机房顶主排气管道，每台机排气管路至排气总管布置电动阀，用于阻止烟气倒灌以及调节背压。#1和#2试机台位的排烟管道接至厂房排烟总管，排烟总管与厂房外的1根烟囱连接，柴油机烟气经排烟总管至SCR系统处理，处理后通过烟囱排放至大气。各辅机系统位总管的支管均安装有电动阀，如需同时进行2台柴油机试验时，可打开电动阀，通过SCR系统处理经烟囱排气。</w:t>
      </w:r>
    </w:p>
    <w:p w14:paraId="03B7FE88">
      <w:pPr>
        <w:ind w:firstLine="600" w:firstLineChars="250"/>
        <w:rPr>
          <w:rFonts w:hint="eastAsia" w:ascii="宋体" w:hAnsi="宋体"/>
          <w:color w:val="FF0000"/>
          <w:sz w:val="24"/>
          <w:szCs w:val="24"/>
        </w:rPr>
      </w:pPr>
      <w:r>
        <w:rPr>
          <w:rFonts w:hint="eastAsia" w:ascii="宋体" w:hAnsi="宋体"/>
          <w:color w:val="FF0000"/>
          <w:sz w:val="24"/>
          <w:szCs w:val="24"/>
        </w:rPr>
        <w:t>主要设备包括：排气膨胀节、排气气动阀、SCR系统及尿素供给系统等。</w:t>
      </w:r>
    </w:p>
    <w:p w14:paraId="44AC4B5F">
      <w:pPr>
        <w:ind w:firstLine="0" w:firstLineChars="0"/>
        <w:rPr>
          <w:rFonts w:hint="eastAsia" w:ascii="宋体" w:hAnsi="宋体"/>
          <w:color w:val="FF0000"/>
          <w:sz w:val="24"/>
          <w:szCs w:val="24"/>
        </w:rPr>
      </w:pPr>
      <w:r>
        <w:rPr>
          <w:rFonts w:hint="eastAsia" w:ascii="宋体" w:hAnsi="宋体"/>
          <w:color w:val="FF0000"/>
          <w:sz w:val="24"/>
          <w:szCs w:val="24"/>
        </w:rPr>
        <w:t xml:space="preserve">   6.5.2 系统技术要求</w:t>
      </w:r>
    </w:p>
    <w:p w14:paraId="20D45C8C">
      <w:pPr>
        <w:ind w:firstLine="0" w:firstLineChars="0"/>
        <w:rPr>
          <w:rFonts w:hint="eastAsia" w:ascii="宋体" w:hAnsi="宋体"/>
          <w:color w:val="FF0000"/>
          <w:sz w:val="24"/>
          <w:szCs w:val="24"/>
        </w:rPr>
      </w:pPr>
      <w:r>
        <w:rPr>
          <w:rFonts w:hint="eastAsia" w:ascii="宋体" w:hAnsi="宋体"/>
          <w:color w:val="FF0000"/>
          <w:sz w:val="24"/>
          <w:szCs w:val="24"/>
        </w:rPr>
        <w:t>（1）SCR系统</w:t>
      </w:r>
    </w:p>
    <w:p w14:paraId="0DEF22F5">
      <w:pPr>
        <w:ind w:firstLine="600" w:firstLineChars="250"/>
        <w:rPr>
          <w:rFonts w:hint="eastAsia" w:ascii="宋体" w:hAnsi="宋体"/>
          <w:color w:val="FF0000"/>
          <w:sz w:val="24"/>
          <w:szCs w:val="24"/>
        </w:rPr>
      </w:pPr>
      <w:r>
        <w:rPr>
          <w:rFonts w:hint="eastAsia" w:ascii="宋体" w:hAnsi="宋体"/>
          <w:color w:val="FF0000"/>
          <w:sz w:val="24"/>
          <w:szCs w:val="24"/>
        </w:rPr>
        <w:t>最大排气处理量不低于144165kg/h；尾气经过SCR后处理后满足《DB44∕27-2001 大气污染物排放限值》要求。</w:t>
      </w:r>
    </w:p>
    <w:p w14:paraId="2A1CB80B">
      <w:pPr>
        <w:ind w:firstLine="600" w:firstLineChars="250"/>
        <w:rPr>
          <w:rFonts w:hint="eastAsia" w:ascii="宋体" w:hAnsi="宋体"/>
          <w:color w:val="FF0000"/>
          <w:sz w:val="24"/>
          <w:szCs w:val="24"/>
        </w:rPr>
      </w:pPr>
      <w:r>
        <w:rPr>
          <w:rFonts w:hint="eastAsia" w:ascii="宋体" w:hAnsi="宋体"/>
          <w:color w:val="FF0000"/>
          <w:sz w:val="24"/>
          <w:szCs w:val="24"/>
        </w:rPr>
        <w:t>尿素驳运:尿素储罐10m³（共用现有储罐），尿素日用罐1.5m³，可通过驳运单元将尿素从储罐添加至日用管，流量不小于3m³/h。</w:t>
      </w:r>
    </w:p>
    <w:p w14:paraId="2ACD49D3">
      <w:pPr>
        <w:ind w:firstLine="600" w:firstLineChars="250"/>
        <w:rPr>
          <w:rFonts w:hint="eastAsia" w:ascii="宋体" w:hAnsi="宋体"/>
          <w:color w:val="FF0000"/>
          <w:sz w:val="24"/>
          <w:szCs w:val="24"/>
        </w:rPr>
      </w:pPr>
      <w:r>
        <w:rPr>
          <w:rFonts w:hint="eastAsia" w:ascii="宋体" w:hAnsi="宋体"/>
          <w:color w:val="FF0000"/>
          <w:sz w:val="24"/>
          <w:szCs w:val="24"/>
        </w:rPr>
        <w:t>尿素添加系统：配置加注单元，向尿素储罐添加尿素。配置尿素供给单元、计量单元、喷枪，从尿素日用管向SCR系统添加反应所需的尿素。</w:t>
      </w:r>
    </w:p>
    <w:p w14:paraId="2095F69A">
      <w:pPr>
        <w:ind w:firstLine="0" w:firstLineChars="0"/>
        <w:rPr>
          <w:rFonts w:hint="eastAsia" w:ascii="宋体" w:hAnsi="宋体"/>
          <w:color w:val="FF0000"/>
          <w:sz w:val="24"/>
          <w:szCs w:val="24"/>
        </w:rPr>
      </w:pPr>
      <w:r>
        <w:rPr>
          <w:rFonts w:hint="eastAsia" w:ascii="宋体" w:hAnsi="宋体"/>
          <w:color w:val="FF0000"/>
          <w:sz w:val="24"/>
          <w:szCs w:val="24"/>
        </w:rPr>
        <w:t>（2）空气系统</w:t>
      </w:r>
    </w:p>
    <w:p w14:paraId="34222858">
      <w:pPr>
        <w:ind w:firstLine="600" w:firstLineChars="250"/>
        <w:rPr>
          <w:rFonts w:hint="eastAsia" w:ascii="宋体" w:hAnsi="宋体"/>
          <w:color w:val="FF0000"/>
          <w:sz w:val="24"/>
          <w:szCs w:val="24"/>
        </w:rPr>
      </w:pPr>
      <w:r>
        <w:rPr>
          <w:rFonts w:hint="eastAsia" w:ascii="宋体" w:hAnsi="宋体"/>
          <w:color w:val="FF0000"/>
          <w:sz w:val="24"/>
          <w:szCs w:val="24"/>
        </w:rPr>
        <w:t>厂房内已配置3MPa压缩空气，需配置0.5m³储气罐3套，压力3MPa；其中两件并联使用，通过减压阀、过滤器之后通往SCR系统进行吹灰。其中一件通过减压阀、过滤器之后通往尿素计量单元、喷枪进行尿素添加。压力流量与SCR系统适配。</w:t>
      </w:r>
    </w:p>
    <w:p w14:paraId="1D728CDD">
      <w:pPr>
        <w:ind w:firstLine="0" w:firstLineChars="0"/>
        <w:rPr>
          <w:rFonts w:hint="eastAsia" w:ascii="宋体" w:hAnsi="宋体"/>
          <w:color w:val="FF0000"/>
          <w:sz w:val="24"/>
          <w:szCs w:val="24"/>
        </w:rPr>
      </w:pPr>
      <w:r>
        <w:rPr>
          <w:rFonts w:hint="eastAsia" w:ascii="宋体" w:hAnsi="宋体"/>
          <w:color w:val="FF0000"/>
          <w:sz w:val="24"/>
          <w:szCs w:val="24"/>
        </w:rPr>
        <w:t>（3）管路及附件</w:t>
      </w:r>
    </w:p>
    <w:p w14:paraId="4E92CC68">
      <w:pPr>
        <w:ind w:firstLine="600" w:firstLineChars="250"/>
        <w:rPr>
          <w:rFonts w:hint="eastAsia" w:ascii="宋体" w:hAnsi="宋体"/>
          <w:color w:val="FF0000"/>
          <w:sz w:val="24"/>
          <w:szCs w:val="24"/>
        </w:rPr>
      </w:pPr>
      <w:r>
        <w:rPr>
          <w:rFonts w:hint="eastAsia" w:ascii="宋体" w:hAnsi="宋体"/>
          <w:color w:val="FF0000"/>
          <w:sz w:val="24"/>
          <w:szCs w:val="24"/>
        </w:rPr>
        <w:t>柴油机排气口通过管道到达SCR系统，处理后的气体通过烟囱排放。四套柴油机排气支管口设置膨胀节和调节阀、压力传感器，用于调节排气背压。柴油机排气主管需要3件耐高温蝶阀，6件膨胀节。</w:t>
      </w:r>
    </w:p>
    <w:p w14:paraId="70B88E9D">
      <w:pPr>
        <w:ind w:firstLine="0" w:firstLineChars="0"/>
        <w:rPr>
          <w:rFonts w:hint="eastAsia" w:ascii="宋体" w:hAnsi="宋体"/>
          <w:color w:val="FF0000"/>
          <w:sz w:val="24"/>
          <w:szCs w:val="24"/>
        </w:rPr>
      </w:pPr>
      <w:r>
        <w:rPr>
          <w:rFonts w:hint="eastAsia" w:ascii="宋体" w:hAnsi="宋体"/>
          <w:color w:val="FF0000"/>
          <w:sz w:val="24"/>
          <w:szCs w:val="24"/>
        </w:rPr>
        <w:t>（4）燃油系统</w:t>
      </w:r>
    </w:p>
    <w:p w14:paraId="73441F42">
      <w:pPr>
        <w:ind w:firstLine="600" w:firstLineChars="250"/>
        <w:rPr>
          <w:rFonts w:hint="eastAsia" w:ascii="宋体" w:hAnsi="宋体"/>
          <w:color w:val="FF0000"/>
          <w:sz w:val="24"/>
          <w:szCs w:val="24"/>
        </w:rPr>
      </w:pPr>
      <w:r>
        <w:rPr>
          <w:rFonts w:hint="eastAsia" w:ascii="宋体" w:hAnsi="宋体"/>
          <w:color w:val="FF0000"/>
          <w:sz w:val="24"/>
          <w:szCs w:val="24"/>
        </w:rPr>
        <w:t>从柴油输送总管取油，配置300L油箱，通过电机泵组、阀组、风机、烧嘴将柴油送至SCR系统进行燃烧反应。压力流量与SCR系统适配。</w:t>
      </w:r>
    </w:p>
    <w:p w14:paraId="17701B7E">
      <w:pPr>
        <w:ind w:firstLine="0" w:firstLineChars="0"/>
        <w:rPr>
          <w:rFonts w:hint="eastAsia" w:ascii="宋体" w:hAnsi="宋体"/>
          <w:color w:val="FF0000"/>
          <w:sz w:val="24"/>
          <w:szCs w:val="24"/>
        </w:rPr>
      </w:pPr>
      <w:r>
        <w:rPr>
          <w:rFonts w:hint="eastAsia" w:ascii="宋体" w:hAnsi="宋体"/>
          <w:color w:val="FF0000"/>
          <w:sz w:val="24"/>
          <w:szCs w:val="24"/>
        </w:rPr>
        <w:t xml:space="preserve">  6.6 外循环冷却水及水力测功器供水系统具体技术要求</w:t>
      </w:r>
    </w:p>
    <w:p w14:paraId="42DB75A2">
      <w:pPr>
        <w:ind w:firstLine="0" w:firstLineChars="0"/>
        <w:rPr>
          <w:rFonts w:hint="eastAsia" w:ascii="宋体" w:hAnsi="宋体"/>
          <w:color w:val="FF0000"/>
          <w:sz w:val="24"/>
          <w:szCs w:val="24"/>
        </w:rPr>
      </w:pPr>
      <w:r>
        <w:rPr>
          <w:rFonts w:hint="eastAsia" w:ascii="宋体" w:hAnsi="宋体"/>
          <w:color w:val="FF0000"/>
          <w:sz w:val="24"/>
          <w:szCs w:val="24"/>
        </w:rPr>
        <w:t xml:space="preserve">   6.6.1系统功能及组成</w:t>
      </w:r>
    </w:p>
    <w:p w14:paraId="783C9EEA">
      <w:pPr>
        <w:ind w:firstLine="600" w:firstLineChars="250"/>
        <w:rPr>
          <w:rFonts w:hint="eastAsia" w:ascii="宋体" w:hAnsi="宋体"/>
          <w:color w:val="FF0000"/>
          <w:sz w:val="24"/>
          <w:szCs w:val="24"/>
        </w:rPr>
      </w:pPr>
      <w:r>
        <w:rPr>
          <w:rFonts w:hint="eastAsia" w:ascii="宋体" w:hAnsi="宋体"/>
          <w:color w:val="FF0000"/>
          <w:sz w:val="24"/>
          <w:szCs w:val="24"/>
        </w:rPr>
        <w:t>外循环冷却水系统为各辅机系统位提供冷却水，用于冷却柴油机高温水系统、低温水系统、润滑油及柴油回油。C系统发动机循环冷却水2个装试工位使用原有外循环冷却水系统，增加支管、阀门、仪器仪表保证柴油机、高温缸套水、滑油的冷却和温控。</w:t>
      </w:r>
    </w:p>
    <w:p w14:paraId="48A979C2">
      <w:pPr>
        <w:ind w:firstLine="0" w:firstLineChars="0"/>
        <w:rPr>
          <w:rFonts w:hint="eastAsia" w:ascii="宋体" w:hAnsi="宋体"/>
          <w:color w:val="FF0000"/>
          <w:sz w:val="24"/>
          <w:szCs w:val="24"/>
        </w:rPr>
      </w:pPr>
      <w:r>
        <w:rPr>
          <w:rFonts w:hint="eastAsia" w:ascii="宋体" w:hAnsi="宋体"/>
          <w:color w:val="FF0000"/>
          <w:sz w:val="24"/>
          <w:szCs w:val="24"/>
        </w:rPr>
        <w:t xml:space="preserve">   6.6.2 系统技术要求</w:t>
      </w:r>
    </w:p>
    <w:p w14:paraId="28B0DFF8">
      <w:pPr>
        <w:ind w:firstLine="480"/>
        <w:rPr>
          <w:rFonts w:hint="eastAsia" w:ascii="宋体" w:hAnsi="宋体"/>
          <w:color w:val="FF0000"/>
          <w:sz w:val="24"/>
          <w:szCs w:val="24"/>
        </w:rPr>
      </w:pPr>
      <w:r>
        <w:rPr>
          <w:rFonts w:hint="eastAsia" w:ascii="宋体" w:hAnsi="宋体"/>
          <w:color w:val="FF0000"/>
          <w:sz w:val="24"/>
          <w:szCs w:val="24"/>
        </w:rPr>
        <w:t>根据工艺资料，低速机#1和#2测试台位的测功器循环冷却水需求量分别为750m3/h，750m3 /h；两个台位同时使用。低速机测功器循环水系统总流量为Q=1500m3/h，采用开式系统，与3# 和4#台位共用测功器冷水泵。</w:t>
      </w:r>
    </w:p>
    <w:p w14:paraId="248CF46D">
      <w:pPr>
        <w:ind w:firstLine="600" w:firstLineChars="250"/>
        <w:rPr>
          <w:rFonts w:hint="eastAsia" w:ascii="宋体" w:hAnsi="宋体"/>
          <w:color w:val="FF0000"/>
          <w:sz w:val="24"/>
          <w:szCs w:val="24"/>
        </w:rPr>
      </w:pPr>
      <w:r>
        <w:rPr>
          <w:rFonts w:hint="eastAsia" w:ascii="宋体" w:hAnsi="宋体"/>
          <w:color w:val="FF0000"/>
          <w:sz w:val="24"/>
          <w:szCs w:val="24"/>
        </w:rPr>
        <w:t>循环冷却水供水、回水干管设置温度传感器，监测水温，通过温度控制冷却水塔风机的启停；循环冷却水供水、回水干管设置压力传感器，根据压力变化控制循环泵的转速。</w:t>
      </w:r>
    </w:p>
    <w:p w14:paraId="4E89D070">
      <w:pPr>
        <w:ind w:firstLine="0" w:firstLineChars="0"/>
        <w:rPr>
          <w:rFonts w:hint="eastAsia" w:ascii="宋体" w:hAnsi="宋体"/>
          <w:color w:val="FF0000"/>
          <w:sz w:val="24"/>
          <w:szCs w:val="24"/>
        </w:rPr>
      </w:pPr>
      <w:r>
        <w:rPr>
          <w:rFonts w:hint="eastAsia" w:ascii="宋体" w:hAnsi="宋体"/>
          <w:color w:val="FF0000"/>
          <w:sz w:val="24"/>
          <w:szCs w:val="24"/>
        </w:rPr>
        <w:t xml:space="preserve">  6.7控制系统具体技术要求</w:t>
      </w:r>
    </w:p>
    <w:p w14:paraId="180E4689">
      <w:pPr>
        <w:ind w:firstLine="600" w:firstLineChars="250"/>
        <w:rPr>
          <w:rFonts w:hint="eastAsia" w:ascii="宋体" w:hAnsi="宋体"/>
          <w:color w:val="FF0000"/>
          <w:sz w:val="24"/>
          <w:szCs w:val="24"/>
        </w:rPr>
      </w:pPr>
      <w:r>
        <w:rPr>
          <w:rFonts w:hint="eastAsia" w:ascii="宋体" w:hAnsi="宋体"/>
          <w:color w:val="FF0000"/>
          <w:sz w:val="24"/>
          <w:szCs w:val="24"/>
        </w:rPr>
        <w:t>低速机控制系统具有试验台位柴油机及测功器、公共系统数据（包含温度、压力、液位、流量、泵运行状态指示等信号，发动机、SCR系统、测功器等设备及系统通讯信号）实时监测、报警、记录及打印功能，可同时满足多个试验台位柴油机试验需求。系统包含：微机系统（工控机、显示器、操作台、冗余备份）、信号采集箱、监测软件。</w:t>
      </w:r>
    </w:p>
    <w:p w14:paraId="76B4B42F">
      <w:pPr>
        <w:ind w:firstLine="0" w:firstLineChars="0"/>
        <w:rPr>
          <w:rFonts w:hint="eastAsia" w:ascii="宋体" w:hAnsi="宋体"/>
          <w:color w:val="FF0000"/>
          <w:sz w:val="24"/>
          <w:szCs w:val="24"/>
        </w:rPr>
      </w:pPr>
      <w:r>
        <w:rPr>
          <w:rFonts w:hint="eastAsia" w:ascii="宋体" w:hAnsi="宋体"/>
          <w:color w:val="FF0000"/>
          <w:sz w:val="24"/>
          <w:szCs w:val="24"/>
        </w:rPr>
        <w:t xml:space="preserve">  6.8 低压配电系统具体技术要求</w:t>
      </w:r>
    </w:p>
    <w:p w14:paraId="0D7154AE">
      <w:pPr>
        <w:ind w:firstLine="120" w:firstLineChars="50"/>
        <w:rPr>
          <w:rFonts w:hint="eastAsia" w:ascii="宋体" w:hAnsi="宋体"/>
          <w:color w:val="FF0000"/>
          <w:sz w:val="24"/>
          <w:szCs w:val="24"/>
        </w:rPr>
      </w:pPr>
      <w:r>
        <w:rPr>
          <w:rFonts w:hint="eastAsia" w:ascii="宋体" w:hAnsi="宋体"/>
          <w:color w:val="FF0000"/>
          <w:sz w:val="24"/>
          <w:szCs w:val="24"/>
        </w:rPr>
        <w:t xml:space="preserve"> 6.8.1 系统功能及组成</w:t>
      </w:r>
    </w:p>
    <w:p w14:paraId="6E72F882">
      <w:pPr>
        <w:ind w:firstLine="600" w:firstLineChars="250"/>
        <w:rPr>
          <w:rFonts w:hint="eastAsia" w:ascii="宋体" w:hAnsi="宋体"/>
          <w:color w:val="FF0000"/>
          <w:sz w:val="24"/>
          <w:szCs w:val="24"/>
        </w:rPr>
      </w:pPr>
      <w:r>
        <w:rPr>
          <w:rFonts w:hint="eastAsia" w:ascii="宋体" w:hAnsi="宋体"/>
          <w:color w:val="FF0000"/>
          <w:sz w:val="24"/>
          <w:szCs w:val="24"/>
        </w:rPr>
        <w:t>低速机辅机系统供电，由车间内变配电室提供，本次实施范围从低速机辅机系统房内已设计的母线槽（2Lpd）上取电，新增母线插接箱。低速机台位按照实际配套的1套辅助系统设备配置配电（C系统）。大于45KW以上的非变频电机回路，采用软启动装置，其余回路采用接触器+热继电器。</w:t>
      </w:r>
    </w:p>
    <w:bookmarkEnd w:id="259"/>
    <w:p w14:paraId="2DEC05E1">
      <w:pPr>
        <w:widowControl/>
        <w:spacing w:line="360" w:lineRule="auto"/>
        <w:ind w:firstLine="0" w:firstLineChars="0"/>
        <w:rPr>
          <w:rFonts w:hint="eastAsia" w:ascii="宋体" w:hAnsi="宋体"/>
          <w:b/>
          <w:bCs/>
          <w:color w:val="FF0000"/>
          <w:sz w:val="28"/>
          <w:szCs w:val="28"/>
          <w:highlight w:val="yellow"/>
        </w:rPr>
      </w:pPr>
      <w:bookmarkStart w:id="260" w:name="_Toc1660943895"/>
      <w:bookmarkStart w:id="261" w:name="_Toc2504"/>
      <w:bookmarkStart w:id="262" w:name="_Toc1008499744"/>
      <w:bookmarkStart w:id="263" w:name="_Toc13698"/>
      <w:bookmarkStart w:id="264" w:name="_Toc20102"/>
      <w:bookmarkStart w:id="265" w:name="_Toc22566"/>
      <w:bookmarkStart w:id="266" w:name="_Toc27820"/>
      <w:bookmarkStart w:id="267" w:name="_Toc17929"/>
      <w:bookmarkStart w:id="268" w:name="_Toc20110"/>
      <w:bookmarkStart w:id="269" w:name="_Toc20739"/>
      <w:bookmarkStart w:id="270" w:name="_Toc662099479"/>
      <w:bookmarkStart w:id="271" w:name="_Toc2924"/>
      <w:bookmarkStart w:id="272" w:name="_Toc1047176878"/>
      <w:bookmarkStart w:id="273" w:name="_Toc8085"/>
      <w:bookmarkStart w:id="274" w:name="_Toc1545530698"/>
      <w:bookmarkStart w:id="275" w:name="_Toc994875334"/>
      <w:r>
        <w:rPr>
          <w:rFonts w:hint="eastAsia" w:ascii="宋体" w:hAnsi="宋体"/>
          <w:b/>
          <w:bCs/>
          <w:color w:val="FF0000"/>
          <w:sz w:val="28"/>
          <w:szCs w:val="28"/>
          <w:highlight w:val="yellow"/>
        </w:rPr>
        <w:t>四、项目最高限价和风险提示</w:t>
      </w:r>
    </w:p>
    <w:p w14:paraId="52AA59F6">
      <w:pPr>
        <w:adjustRightInd w:val="0"/>
        <w:snapToGrid w:val="0"/>
        <w:spacing w:line="360" w:lineRule="auto"/>
        <w:ind w:firstLine="588" w:firstLineChars="245"/>
        <w:rPr>
          <w:rFonts w:hint="eastAsia" w:ascii="宋体" w:hAnsi="宋体" w:cs="宋体"/>
          <w:color w:val="FF0000"/>
          <w:sz w:val="24"/>
          <w:szCs w:val="24"/>
        </w:rPr>
      </w:pPr>
      <w:r>
        <w:rPr>
          <w:rFonts w:hint="eastAsia" w:ascii="宋体" w:hAnsi="宋体" w:cs="宋体"/>
          <w:color w:val="FF0000"/>
          <w:sz w:val="24"/>
          <w:szCs w:val="24"/>
        </w:rPr>
        <w:t>本项目招标最高限价(人民币)：</w:t>
      </w:r>
      <w:r>
        <w:rPr>
          <w:rFonts w:hint="eastAsia" w:ascii="宋体" w:hAnsi="宋体" w:cs="宋体"/>
          <w:b/>
          <w:bCs/>
          <w:color w:val="FF0000"/>
          <w:sz w:val="24"/>
          <w:szCs w:val="24"/>
          <w:highlight w:val="yellow"/>
        </w:rPr>
        <w:t>1700</w:t>
      </w:r>
      <w:r>
        <w:rPr>
          <w:rFonts w:hint="eastAsia" w:ascii="宋体" w:hAnsi="宋体" w:cs="宋体"/>
          <w:color w:val="FF0000"/>
          <w:sz w:val="24"/>
          <w:szCs w:val="24"/>
          <w:highlight w:val="yellow"/>
        </w:rPr>
        <w:t>万元</w:t>
      </w:r>
      <w:r>
        <w:rPr>
          <w:rFonts w:hint="eastAsia" w:ascii="宋体" w:hAnsi="宋体" w:cs="宋体"/>
          <w:color w:val="FF0000"/>
          <w:sz w:val="24"/>
          <w:szCs w:val="24"/>
        </w:rPr>
        <w:t>，执行按照合同价最高限价执行，并按照如下约定执行：</w:t>
      </w:r>
    </w:p>
    <w:p w14:paraId="6C4A084F">
      <w:pPr>
        <w:widowControl/>
        <w:spacing w:line="360" w:lineRule="auto"/>
        <w:ind w:firstLine="480"/>
        <w:rPr>
          <w:rFonts w:hint="eastAsia" w:ascii="宋体" w:hAnsi="宋体"/>
          <w:color w:val="FF0000"/>
          <w:sz w:val="24"/>
          <w:szCs w:val="24"/>
        </w:rPr>
      </w:pPr>
      <w:r>
        <w:rPr>
          <w:rFonts w:hint="eastAsia" w:ascii="宋体" w:hAnsi="宋体"/>
          <w:color w:val="FF0000"/>
          <w:sz w:val="24"/>
          <w:szCs w:val="24"/>
        </w:rPr>
        <w:t>1、投标人（参照附件1表格格式）提供本项目涉及的所有设备和材料，所有设备须详细注明设备的生产厂家及品牌、品牌对应单价、规格、型号、数量、人工费用、材料费、管理费、利润等信息。投标人提供所有设备的生产厂家及品牌、规格、型号、数量等须符合并满足本项目的招标要求，对于施工过程中因设备的生产厂家及品牌、规格、型号、数量等罗列不全、不符合或不满足安装和试验要求的，由投标人自行承担。</w:t>
      </w:r>
    </w:p>
    <w:p w14:paraId="6F2DA5A6">
      <w:pPr>
        <w:widowControl/>
        <w:spacing w:line="360" w:lineRule="auto"/>
        <w:ind w:firstLine="480"/>
        <w:rPr>
          <w:rFonts w:hint="eastAsia" w:ascii="宋体" w:hAnsi="宋体"/>
          <w:color w:val="FF0000"/>
          <w:sz w:val="24"/>
          <w:szCs w:val="24"/>
          <w:highlight w:val="yellow"/>
        </w:rPr>
      </w:pPr>
      <w:r>
        <w:rPr>
          <w:rFonts w:hint="eastAsia" w:ascii="宋体" w:hAnsi="宋体"/>
          <w:color w:val="FF0000"/>
          <w:sz w:val="24"/>
          <w:szCs w:val="24"/>
          <w:highlight w:val="yellow"/>
        </w:rPr>
        <w:t>2、本项目在签订合同时，按照投标人投标文件提供的详细的设备清单中的设备品牌对应价格签订合同。实际施工中中标人原则上应按照合同落实选用的设备生产厂家及品牌，确因各种原因需要更改的，经本项目设计方和（或）招标单位同意允许投标人根据本项目的实际情况对其投标文件涉及的相关设备生产厂家及品牌、名称、型号、数量等进行修改，相应的价格结算时根据实际进行调整，但总价不能超过本项目</w:t>
      </w:r>
      <w:r>
        <w:rPr>
          <w:rFonts w:hint="eastAsia" w:ascii="宋体" w:hAnsi="宋体"/>
          <w:color w:val="0000FF"/>
          <w:sz w:val="24"/>
          <w:szCs w:val="24"/>
          <w:highlight w:val="yellow"/>
        </w:rPr>
        <w:t>合同价。</w:t>
      </w:r>
    </w:p>
    <w:p w14:paraId="4538C153">
      <w:pPr>
        <w:widowControl/>
        <w:spacing w:line="360" w:lineRule="auto"/>
        <w:ind w:firstLine="480"/>
        <w:rPr>
          <w:rFonts w:hint="eastAsia" w:ascii="宋体" w:hAnsi="宋体"/>
          <w:color w:val="FF0000"/>
          <w:sz w:val="24"/>
          <w:szCs w:val="24"/>
          <w:highlight w:val="yellow"/>
        </w:rPr>
      </w:pPr>
      <w:r>
        <w:rPr>
          <w:rFonts w:hint="eastAsia" w:ascii="宋体" w:hAnsi="宋体"/>
          <w:color w:val="FF0000"/>
          <w:sz w:val="24"/>
          <w:szCs w:val="24"/>
          <w:highlight w:val="yellow"/>
        </w:rPr>
        <w:t>3、本项目设计方案、图纸、设备选型等可能考虑不周或实施时设备供应商、实际场地等原因需要修改，可能存在施工时多个单位协调配合的矛盾，投标人需要承担项目落实中的各种风险，招标人允许投标人确因客观原因对本项目设计、图纸、设备选型等具体细节进行修改，也允许结算按实际执行的主要设备变化进行结算，但附件1清单列明外的其他辅助材料的变化不影响结算价。无论修改变化有多大，结算总价仍不能超过本项目</w:t>
      </w:r>
      <w:r>
        <w:rPr>
          <w:rFonts w:hint="eastAsia" w:ascii="宋体" w:hAnsi="宋体"/>
          <w:color w:val="0000FF"/>
          <w:sz w:val="24"/>
          <w:szCs w:val="24"/>
          <w:highlight w:val="yellow"/>
        </w:rPr>
        <w:t>合同价。</w:t>
      </w:r>
    </w:p>
    <w:p w14:paraId="2D5D55E9">
      <w:pPr>
        <w:widowControl/>
        <w:spacing w:line="360" w:lineRule="auto"/>
        <w:ind w:firstLine="480"/>
        <w:rPr>
          <w:rFonts w:hint="eastAsia" w:ascii="宋体" w:hAnsi="宋体"/>
          <w:sz w:val="24"/>
          <w:szCs w:val="24"/>
        </w:rPr>
      </w:pPr>
      <w:r>
        <w:rPr>
          <w:rFonts w:hint="eastAsia" w:ascii="宋体" w:hAnsi="宋体"/>
          <w:color w:val="FF0000"/>
          <w:sz w:val="24"/>
          <w:szCs w:val="24"/>
          <w:highlight w:val="yellow"/>
        </w:rPr>
        <w:t>4、投标人须按设计方案、图纸、附件1清单内的设备规格参数等进行整体的施工深化设计，并对清单内的各设备之间的匹配度负责以及整体满足试验性能负责。</w:t>
      </w:r>
      <w:r>
        <w:rPr>
          <w:rFonts w:hint="eastAsia" w:ascii="宋体" w:hAnsi="宋体"/>
          <w:sz w:val="24"/>
          <w:szCs w:val="24"/>
          <w:highlight w:val="yellow"/>
        </w:rPr>
        <w:t>投标人需要对清单内的设备及其参数有更改的，需要在投标文件内注明，</w:t>
      </w:r>
      <w:r>
        <w:rPr>
          <w:rFonts w:hint="eastAsia" w:ascii="宋体" w:hAnsi="宋体"/>
          <w:color w:val="FF0000"/>
          <w:sz w:val="24"/>
          <w:szCs w:val="24"/>
          <w:highlight w:val="yellow"/>
        </w:rPr>
        <w:t>并对可能造成不能满足生产和试验要求造成的损失负责</w:t>
      </w:r>
      <w:r>
        <w:rPr>
          <w:rFonts w:hint="eastAsia" w:ascii="宋体" w:hAnsi="宋体"/>
          <w:sz w:val="24"/>
          <w:szCs w:val="24"/>
          <w:highlight w:val="yellow"/>
        </w:rPr>
        <w:t>。</w:t>
      </w:r>
    </w:p>
    <w:p w14:paraId="790D80B9">
      <w:pPr>
        <w:widowControl/>
        <w:spacing w:line="360" w:lineRule="auto"/>
        <w:ind w:firstLine="480"/>
        <w:rPr>
          <w:rFonts w:hint="eastAsia" w:ascii="宋体" w:hAnsi="宋体"/>
          <w:color w:val="FF0000"/>
          <w:sz w:val="24"/>
          <w:szCs w:val="24"/>
        </w:rPr>
      </w:pPr>
      <w:r>
        <w:rPr>
          <w:rFonts w:hint="eastAsia" w:ascii="宋体" w:hAnsi="宋体"/>
          <w:color w:val="FF0000"/>
          <w:sz w:val="24"/>
          <w:szCs w:val="24"/>
          <w:highlight w:val="yellow"/>
        </w:rPr>
        <w:t>5、投标方务必保证本项目实施后满足与招标方现场原有低速机辅机系统匹配使用</w:t>
      </w:r>
      <w:r>
        <w:rPr>
          <w:rFonts w:ascii="宋体" w:hAnsi="宋体"/>
          <w:color w:val="FF0000"/>
          <w:sz w:val="24"/>
          <w:szCs w:val="24"/>
          <w:highlight w:val="yellow"/>
        </w:rPr>
        <w:t>，直至本项目交钥匙工程交付招标人正常使用，必须具备1号台位和2号台位正常进行低速机台架试验的条件。项目实施过程当中，投标方不得以任何理由额外增加合同以外的费用。</w:t>
      </w:r>
    </w:p>
    <w:p w14:paraId="70B58D6E">
      <w:pPr>
        <w:spacing w:line="360" w:lineRule="auto"/>
        <w:ind w:firstLine="0" w:firstLineChars="0"/>
        <w:rPr>
          <w:rFonts w:hint="eastAsia" w:ascii="宋体" w:hAnsi="宋体" w:cs="宋体"/>
          <w:b/>
          <w:bCs/>
          <w:spacing w:val="20"/>
          <w:sz w:val="28"/>
          <w:szCs w:val="28"/>
        </w:rPr>
      </w:pPr>
      <w:r>
        <w:rPr>
          <w:rFonts w:hint="eastAsia" w:ascii="宋体" w:hAnsi="宋体" w:cs="宋体"/>
          <w:b/>
          <w:bCs/>
          <w:color w:val="0000FF"/>
          <w:spacing w:val="20"/>
          <w:sz w:val="28"/>
          <w:szCs w:val="28"/>
          <w:highlight w:val="yellow"/>
        </w:rPr>
        <w:t>五</w:t>
      </w:r>
      <w:r>
        <w:rPr>
          <w:rFonts w:hint="eastAsia" w:ascii="宋体" w:hAnsi="宋体" w:cs="宋体"/>
          <w:b/>
          <w:bCs/>
          <w:spacing w:val="20"/>
          <w:sz w:val="28"/>
          <w:szCs w:val="28"/>
          <w:highlight w:val="yellow"/>
        </w:rPr>
        <w:t>、低速机辅机系统安装调试和验收</w:t>
      </w:r>
    </w:p>
    <w:p w14:paraId="7FFFA13B">
      <w:pPr>
        <w:spacing w:after="160" w:line="360" w:lineRule="auto"/>
        <w:ind w:firstLine="0" w:firstLineChars="0"/>
        <w:rPr>
          <w:rFonts w:hint="eastAsia" w:ascii="宋体" w:hAnsi="宋体" w:cs="宋体"/>
          <w:strike/>
          <w:color w:val="FF0000"/>
          <w:sz w:val="24"/>
          <w:szCs w:val="24"/>
        </w:rPr>
      </w:pPr>
      <w:bookmarkStart w:id="276" w:name="_Toc23424"/>
      <w:r>
        <w:rPr>
          <w:rFonts w:hint="eastAsia" w:ascii="宋体" w:hAnsi="宋体" w:cs="宋体"/>
          <w:b/>
          <w:bCs/>
          <w:sz w:val="24"/>
          <w:szCs w:val="24"/>
        </w:rPr>
        <w:t xml:space="preserve">    1、</w:t>
      </w:r>
      <w:r>
        <w:rPr>
          <w:rFonts w:hint="eastAsia" w:ascii="宋体" w:hAnsi="宋体" w:cs="宋体"/>
          <w:sz w:val="24"/>
          <w:szCs w:val="24"/>
        </w:rPr>
        <w:t>中标方</w:t>
      </w:r>
      <w:r>
        <w:rPr>
          <w:rFonts w:hint="eastAsia" w:ascii="宋体" w:hAnsi="宋体" w:cs="宋体"/>
          <w:color w:val="0070C0"/>
          <w:sz w:val="24"/>
          <w:szCs w:val="24"/>
        </w:rPr>
        <w:t>根据招标人的各项要求</w:t>
      </w:r>
      <w:r>
        <w:rPr>
          <w:rFonts w:hint="eastAsia" w:ascii="宋体" w:hAnsi="宋体" w:cs="宋体"/>
          <w:sz w:val="24"/>
          <w:szCs w:val="24"/>
        </w:rPr>
        <w:t>负责全部责任范围内试验设备</w:t>
      </w:r>
      <w:r>
        <w:rPr>
          <w:rFonts w:hint="eastAsia" w:ascii="宋体" w:hAnsi="宋体" w:cs="宋体"/>
          <w:color w:val="0070C0"/>
          <w:sz w:val="24"/>
          <w:szCs w:val="24"/>
        </w:rPr>
        <w:t>和材料</w:t>
      </w:r>
      <w:r>
        <w:rPr>
          <w:rFonts w:hint="eastAsia" w:ascii="宋体" w:hAnsi="宋体" w:cs="宋体"/>
          <w:sz w:val="24"/>
          <w:szCs w:val="24"/>
        </w:rPr>
        <w:t>的</w:t>
      </w:r>
      <w:r>
        <w:rPr>
          <w:rFonts w:hint="eastAsia" w:ascii="宋体" w:hAnsi="宋体" w:cs="宋体"/>
          <w:color w:val="FF0000"/>
          <w:sz w:val="24"/>
          <w:szCs w:val="24"/>
        </w:rPr>
        <w:t>选型、采购</w:t>
      </w:r>
      <w:r>
        <w:rPr>
          <w:rFonts w:hint="eastAsia" w:ascii="宋体" w:hAnsi="宋体" w:cs="宋体"/>
          <w:sz w:val="24"/>
          <w:szCs w:val="24"/>
        </w:rPr>
        <w:t>、制造、安装、调试</w:t>
      </w:r>
      <w:r>
        <w:rPr>
          <w:rFonts w:hint="eastAsia" w:ascii="宋体" w:hAnsi="宋体" w:cs="宋体"/>
          <w:color w:val="0000FF"/>
          <w:sz w:val="24"/>
          <w:szCs w:val="24"/>
        </w:rPr>
        <w:t>等各项工作，制造和安装、调试等过程中所需设备、机械、工具均为中标方负责，招标方仅提供场地内已有机械设备可供中标方使用。</w:t>
      </w:r>
      <w:bookmarkEnd w:id="276"/>
    </w:p>
    <w:p w14:paraId="0CD94069">
      <w:pPr>
        <w:adjustRightInd w:val="0"/>
        <w:snapToGrid w:val="0"/>
        <w:spacing w:line="360" w:lineRule="auto"/>
        <w:ind w:firstLine="0" w:firstLineChars="0"/>
        <w:rPr>
          <w:rFonts w:hint="eastAsia" w:ascii="宋体" w:hAnsi="宋体" w:cs="宋体"/>
          <w:sz w:val="24"/>
          <w:szCs w:val="24"/>
        </w:rPr>
      </w:pPr>
      <w:r>
        <w:rPr>
          <w:rFonts w:hint="eastAsia" w:ascii="宋体" w:hAnsi="宋体" w:cs="宋体"/>
          <w:b/>
          <w:bCs/>
          <w:sz w:val="24"/>
          <w:szCs w:val="24"/>
        </w:rPr>
        <w:t xml:space="preserve">    2、</w:t>
      </w:r>
      <w:r>
        <w:rPr>
          <w:rFonts w:hint="eastAsia" w:ascii="宋体" w:hAnsi="宋体" w:cs="宋体"/>
          <w:sz w:val="24"/>
          <w:szCs w:val="24"/>
        </w:rPr>
        <w:t>设备安装、调试、验收整个过程中，投标人必须安排</w:t>
      </w:r>
      <w:r>
        <w:rPr>
          <w:rFonts w:hint="eastAsia" w:ascii="宋体" w:hAnsi="宋体" w:cs="宋体"/>
          <w:sz w:val="24"/>
          <w:szCs w:val="24"/>
          <w:highlight w:val="yellow"/>
        </w:rPr>
        <w:t>专职项目经理</w:t>
      </w:r>
      <w:r>
        <w:rPr>
          <w:rFonts w:hint="eastAsia" w:ascii="宋体" w:hAnsi="宋体" w:cs="宋体"/>
          <w:sz w:val="24"/>
          <w:szCs w:val="24"/>
        </w:rPr>
        <w:t>驻场，</w:t>
      </w:r>
      <w:r>
        <w:rPr>
          <w:rFonts w:hint="eastAsia" w:ascii="宋体" w:hAnsi="宋体" w:cs="宋体"/>
          <w:color w:val="0070C0"/>
          <w:sz w:val="24"/>
          <w:szCs w:val="24"/>
        </w:rPr>
        <w:t>确保人员和设备的安全，并</w:t>
      </w:r>
      <w:r>
        <w:rPr>
          <w:rFonts w:hint="eastAsia" w:ascii="宋体" w:hAnsi="宋体" w:cs="宋体"/>
          <w:color w:val="0070C0"/>
          <w:sz w:val="24"/>
          <w:szCs w:val="24"/>
          <w:highlight w:val="yellow"/>
        </w:rPr>
        <w:t>负</w:t>
      </w:r>
      <w:r>
        <w:rPr>
          <w:rFonts w:hint="eastAsia" w:ascii="宋体" w:hAnsi="宋体" w:cs="宋体"/>
          <w:sz w:val="24"/>
          <w:szCs w:val="24"/>
          <w:highlight w:val="yellow"/>
        </w:rPr>
        <w:t>责相关事宜的协调。</w:t>
      </w:r>
    </w:p>
    <w:p w14:paraId="0588A5E2">
      <w:pPr>
        <w:spacing w:after="160" w:line="360" w:lineRule="auto"/>
        <w:ind w:firstLine="0" w:firstLineChars="0"/>
        <w:rPr>
          <w:rFonts w:hint="eastAsia" w:ascii="宋体" w:hAnsi="宋体" w:cs="宋体"/>
          <w:sz w:val="24"/>
          <w:szCs w:val="24"/>
        </w:rPr>
      </w:pPr>
      <w:bookmarkStart w:id="277" w:name="_Toc5714"/>
      <w:bookmarkStart w:id="278" w:name="_Hlk183627193"/>
      <w:r>
        <w:rPr>
          <w:rFonts w:hint="eastAsia" w:ascii="宋体" w:hAnsi="宋体" w:cs="宋体"/>
          <w:b/>
          <w:bCs/>
          <w:sz w:val="24"/>
          <w:szCs w:val="24"/>
        </w:rPr>
        <w:t xml:space="preserve">    3、</w:t>
      </w:r>
      <w:r>
        <w:rPr>
          <w:rFonts w:hint="eastAsia" w:ascii="宋体" w:hAnsi="宋体" w:cs="宋体"/>
          <w:sz w:val="24"/>
          <w:szCs w:val="24"/>
        </w:rPr>
        <w:t>设备验收按现行中国国家及行业标准或规范、技术协议及双方认可的标准执行，设备验收包括预验收和最终验收。</w:t>
      </w:r>
      <w:bookmarkEnd w:id="277"/>
    </w:p>
    <w:p w14:paraId="6650893E">
      <w:pPr>
        <w:spacing w:line="360" w:lineRule="auto"/>
        <w:ind w:firstLine="0" w:firstLineChars="0"/>
        <w:rPr>
          <w:rFonts w:hint="eastAsia" w:ascii="宋体" w:hAnsi="宋体" w:cs="宋体"/>
          <w:sz w:val="24"/>
          <w:szCs w:val="24"/>
        </w:rPr>
      </w:pPr>
      <w:bookmarkStart w:id="279" w:name="_Toc10542"/>
      <w:r>
        <w:rPr>
          <w:rFonts w:hint="eastAsia" w:ascii="宋体" w:hAnsi="宋体" w:cs="宋体"/>
          <w:b/>
          <w:bCs/>
          <w:sz w:val="24"/>
          <w:szCs w:val="24"/>
        </w:rPr>
        <w:t xml:space="preserve">   3.1</w:t>
      </w:r>
      <w:r>
        <w:rPr>
          <w:rFonts w:hint="eastAsia" w:ascii="宋体" w:hAnsi="宋体" w:cs="宋体"/>
          <w:sz w:val="24"/>
          <w:szCs w:val="24"/>
        </w:rPr>
        <w:t>辅机系统预验收</w:t>
      </w:r>
      <w:bookmarkEnd w:id="279"/>
    </w:p>
    <w:p w14:paraId="3AAE0DEE">
      <w:pPr>
        <w:spacing w:line="360" w:lineRule="auto"/>
        <w:ind w:firstLine="480"/>
        <w:rPr>
          <w:rFonts w:hint="eastAsia" w:ascii="宋体" w:hAnsi="宋体" w:cs="宋体"/>
          <w:sz w:val="24"/>
          <w:szCs w:val="24"/>
        </w:rPr>
      </w:pPr>
      <w:r>
        <w:rPr>
          <w:rFonts w:hint="eastAsia" w:ascii="宋体" w:hAnsi="宋体" w:cs="宋体"/>
          <w:sz w:val="24"/>
          <w:szCs w:val="24"/>
        </w:rPr>
        <w:t>1）试验设备</w:t>
      </w:r>
      <w:r>
        <w:rPr>
          <w:rFonts w:hint="eastAsia" w:ascii="宋体" w:hAnsi="宋体" w:cs="宋体"/>
          <w:color w:val="0070C0"/>
          <w:sz w:val="24"/>
          <w:szCs w:val="24"/>
        </w:rPr>
        <w:t>采购、</w:t>
      </w:r>
      <w:r>
        <w:rPr>
          <w:rFonts w:hint="eastAsia" w:ascii="宋体" w:hAnsi="宋体" w:cs="宋体"/>
          <w:sz w:val="24"/>
          <w:szCs w:val="24"/>
        </w:rPr>
        <w:t>制造完成后，中标人通知招标人对相关重要设备进行预验收。</w:t>
      </w:r>
    </w:p>
    <w:p w14:paraId="42592759">
      <w:pPr>
        <w:spacing w:line="360" w:lineRule="auto"/>
        <w:ind w:firstLine="480"/>
        <w:rPr>
          <w:rFonts w:hint="eastAsia" w:ascii="宋体" w:hAnsi="宋体" w:cs="宋体"/>
          <w:sz w:val="24"/>
          <w:szCs w:val="24"/>
        </w:rPr>
      </w:pPr>
      <w:r>
        <w:rPr>
          <w:rFonts w:hint="eastAsia" w:ascii="宋体" w:hAnsi="宋体" w:cs="宋体"/>
          <w:sz w:val="24"/>
          <w:szCs w:val="24"/>
        </w:rPr>
        <w:t>2）招标人根据中标人设备和</w:t>
      </w:r>
      <w:r>
        <w:rPr>
          <w:rFonts w:hint="eastAsia" w:ascii="宋体" w:hAnsi="宋体" w:cs="宋体"/>
          <w:sz w:val="24"/>
          <w:szCs w:val="24"/>
          <w:highlight w:val="yellow"/>
        </w:rPr>
        <w:t>人员到场</w:t>
      </w:r>
      <w:r>
        <w:rPr>
          <w:rFonts w:hint="eastAsia" w:ascii="宋体" w:hAnsi="宋体" w:cs="宋体"/>
          <w:sz w:val="24"/>
          <w:szCs w:val="24"/>
        </w:rPr>
        <w:t>的齐整性进行预验收</w:t>
      </w:r>
      <w:r>
        <w:rPr>
          <w:rFonts w:hint="eastAsia" w:ascii="宋体" w:hAnsi="宋体" w:cs="宋体"/>
          <w:sz w:val="24"/>
          <w:szCs w:val="24"/>
          <w:highlight w:val="yellow"/>
        </w:rPr>
        <w:t>，齐整性指所有主要设备到场并且所有施工人员（包括各专业管理、技术、安装工人）到场，</w:t>
      </w:r>
      <w:r>
        <w:rPr>
          <w:rFonts w:hint="eastAsia" w:ascii="宋体" w:hAnsi="宋体" w:cs="宋体"/>
          <w:sz w:val="24"/>
          <w:szCs w:val="24"/>
        </w:rPr>
        <w:t>重要试验设备预验收合格后双方签署《预验收报告》。</w:t>
      </w:r>
    </w:p>
    <w:p w14:paraId="71474A89">
      <w:pPr>
        <w:spacing w:line="360" w:lineRule="auto"/>
        <w:ind w:firstLine="0" w:firstLineChars="0"/>
        <w:rPr>
          <w:rFonts w:hint="eastAsia" w:ascii="宋体" w:hAnsi="宋体" w:cs="宋体"/>
          <w:sz w:val="24"/>
          <w:szCs w:val="24"/>
        </w:rPr>
      </w:pPr>
      <w:bookmarkStart w:id="280" w:name="_Toc12946"/>
      <w:r>
        <w:rPr>
          <w:rFonts w:hint="eastAsia" w:ascii="宋体" w:hAnsi="宋体" w:cs="宋体"/>
          <w:b/>
          <w:bCs/>
          <w:sz w:val="24"/>
          <w:szCs w:val="24"/>
        </w:rPr>
        <w:t xml:space="preserve">   3.2</w:t>
      </w:r>
      <w:r>
        <w:rPr>
          <w:rFonts w:hint="eastAsia" w:ascii="宋体" w:hAnsi="宋体" w:cs="宋体"/>
          <w:sz w:val="24"/>
          <w:szCs w:val="24"/>
        </w:rPr>
        <w:t xml:space="preserve">  辅机系统终验收</w:t>
      </w:r>
      <w:bookmarkEnd w:id="280"/>
    </w:p>
    <w:bookmarkEnd w:id="278"/>
    <w:p w14:paraId="5703555E">
      <w:pPr>
        <w:spacing w:line="360" w:lineRule="auto"/>
        <w:ind w:firstLine="480"/>
        <w:rPr>
          <w:rFonts w:hint="eastAsia" w:ascii="宋体" w:hAnsi="宋体" w:cs="宋体"/>
          <w:sz w:val="24"/>
          <w:szCs w:val="24"/>
        </w:rPr>
      </w:pPr>
      <w:bookmarkStart w:id="281" w:name="OLE_LINK42"/>
      <w:r>
        <w:rPr>
          <w:rFonts w:hint="eastAsia" w:ascii="宋体" w:hAnsi="宋体" w:cs="宋体"/>
          <w:sz w:val="24"/>
          <w:szCs w:val="24"/>
        </w:rPr>
        <w:t>中标方负责辅机系统的运输、安装、调试、检验等，在辅机系统完成安装后，</w:t>
      </w:r>
      <w:r>
        <w:rPr>
          <w:rFonts w:hint="eastAsia" w:ascii="宋体" w:hAnsi="宋体" w:cs="宋体"/>
          <w:color w:val="0000FF"/>
          <w:sz w:val="24"/>
          <w:szCs w:val="24"/>
        </w:rPr>
        <w:t>中标</w:t>
      </w:r>
      <w:r>
        <w:rPr>
          <w:rFonts w:hint="eastAsia" w:ascii="宋体" w:hAnsi="宋体" w:cs="宋体"/>
          <w:sz w:val="24"/>
          <w:szCs w:val="24"/>
        </w:rPr>
        <w:t>方需在</w:t>
      </w:r>
      <w:r>
        <w:rPr>
          <w:rFonts w:hint="eastAsia" w:ascii="宋体" w:hAnsi="宋体" w:cs="宋体"/>
          <w:color w:val="0000FF"/>
          <w:sz w:val="24"/>
          <w:szCs w:val="24"/>
        </w:rPr>
        <w:t>其自身的投标文件响应的</w:t>
      </w:r>
      <w:r>
        <w:rPr>
          <w:rFonts w:hint="eastAsia" w:ascii="宋体" w:hAnsi="宋体" w:cs="宋体"/>
          <w:sz w:val="24"/>
          <w:szCs w:val="24"/>
        </w:rPr>
        <w:t>总交货期时间内完成调试和检验，达到招标方正常使用要求。</w:t>
      </w:r>
    </w:p>
    <w:p w14:paraId="35EECAB2">
      <w:pPr>
        <w:spacing w:line="360" w:lineRule="auto"/>
        <w:ind w:firstLine="480"/>
        <w:rPr>
          <w:rFonts w:hint="eastAsia" w:ascii="宋体" w:hAnsi="宋体" w:cs="宋体"/>
          <w:sz w:val="24"/>
          <w:szCs w:val="24"/>
        </w:rPr>
      </w:pPr>
      <w:r>
        <w:rPr>
          <w:rFonts w:hint="eastAsia" w:ascii="宋体" w:hAnsi="宋体" w:cs="宋体"/>
          <w:sz w:val="24"/>
          <w:szCs w:val="24"/>
        </w:rPr>
        <w:t>终验收在招标方现场进行，验收内容如下：</w:t>
      </w:r>
    </w:p>
    <w:p w14:paraId="24E2D673">
      <w:pPr>
        <w:numPr>
          <w:ilvl w:val="0"/>
          <w:numId w:val="2"/>
        </w:numPr>
        <w:spacing w:line="360" w:lineRule="auto"/>
        <w:ind w:firstLineChars="0"/>
        <w:rPr>
          <w:rFonts w:hint="eastAsia" w:ascii="宋体" w:hAnsi="宋体" w:cs="宋体"/>
          <w:sz w:val="24"/>
          <w:szCs w:val="24"/>
        </w:rPr>
      </w:pPr>
      <w:r>
        <w:rPr>
          <w:rFonts w:hint="eastAsia" w:ascii="宋体" w:hAnsi="宋体" w:cs="宋体"/>
          <w:sz w:val="24"/>
          <w:szCs w:val="24"/>
        </w:rPr>
        <w:t>功能、性能联合调试和精度检查采用招标方提供的典型产品和产品试验大纲进行（典型产品和产品试验大纲</w:t>
      </w:r>
      <w:r>
        <w:rPr>
          <w:rFonts w:hint="eastAsia" w:ascii="宋体" w:hAnsi="宋体" w:cs="宋体"/>
          <w:sz w:val="24"/>
          <w:szCs w:val="24"/>
          <w:highlight w:val="yellow"/>
        </w:rPr>
        <w:t>在</w:t>
      </w:r>
      <w:r>
        <w:rPr>
          <w:rFonts w:hint="eastAsia" w:ascii="宋体" w:hAnsi="宋体" w:cs="宋体"/>
          <w:sz w:val="24"/>
          <w:szCs w:val="24"/>
        </w:rPr>
        <w:t>辅机系统到达招标方时提供），验收内容为：检查辅机系统的配置、检查各系统全部技术指标应达到设备技术文件要求规定，并进行全面的功能、性能演示、精度检查等。</w:t>
      </w:r>
    </w:p>
    <w:p w14:paraId="4D34F14E">
      <w:pPr>
        <w:spacing w:line="360" w:lineRule="auto"/>
        <w:ind w:firstLine="480" w:firstLineChars="0"/>
        <w:rPr>
          <w:rFonts w:hint="eastAsia" w:ascii="宋体" w:hAnsi="宋体" w:cs="宋体"/>
          <w:color w:val="FF0000"/>
          <w:sz w:val="24"/>
          <w:szCs w:val="24"/>
        </w:rPr>
      </w:pPr>
      <w:r>
        <w:rPr>
          <w:rFonts w:hint="eastAsia" w:ascii="宋体" w:hAnsi="宋体" w:cs="宋体"/>
          <w:color w:val="FF0000"/>
          <w:sz w:val="24"/>
          <w:szCs w:val="24"/>
        </w:rPr>
        <w:t>b）管路要求：</w:t>
      </w:r>
    </w:p>
    <w:p w14:paraId="031A2437">
      <w:pPr>
        <w:numPr>
          <w:ilvl w:val="0"/>
          <w:numId w:val="3"/>
        </w:numPr>
        <w:spacing w:line="360" w:lineRule="auto"/>
        <w:ind w:firstLineChars="0"/>
        <w:rPr>
          <w:rFonts w:hint="eastAsia" w:ascii="宋体" w:hAnsi="宋体" w:cs="宋体"/>
          <w:color w:val="FF0000"/>
          <w:sz w:val="24"/>
          <w:szCs w:val="24"/>
        </w:rPr>
      </w:pPr>
      <w:r>
        <w:rPr>
          <w:rFonts w:hint="eastAsia" w:ascii="宋体" w:hAnsi="宋体" w:cs="宋体"/>
          <w:b/>
          <w:bCs/>
          <w:color w:val="FF0000"/>
          <w:sz w:val="24"/>
          <w:szCs w:val="24"/>
        </w:rPr>
        <w:t xml:space="preserve">现场管路和元件的检查 </w:t>
      </w:r>
    </w:p>
    <w:p w14:paraId="1CEC1485">
      <w:pPr>
        <w:spacing w:line="360" w:lineRule="auto"/>
        <w:ind w:firstLine="480" w:firstLineChars="0"/>
        <w:rPr>
          <w:rFonts w:hint="eastAsia" w:ascii="宋体" w:hAnsi="宋体" w:cs="宋体"/>
          <w:color w:val="FF0000"/>
          <w:sz w:val="24"/>
          <w:szCs w:val="24"/>
        </w:rPr>
      </w:pPr>
      <w:r>
        <w:rPr>
          <w:rFonts w:hint="eastAsia" w:ascii="宋体" w:hAnsi="宋体" w:cs="宋体"/>
          <w:color w:val="FF0000"/>
          <w:sz w:val="24"/>
          <w:szCs w:val="24"/>
        </w:rPr>
        <w:t>根据原理图和清单，逐项检查零部件名称、规格、参数、编码与技术资料一致。 检查管路通径、连接位置与图纸清单一致；管道铺设走向应整齐一致，层次分明，尽量采取水平和垂直布置。平行或交叉的管路之间保留合理间距，考虑扳手空间。管路布置必须保证其余管道、阀、过滤器滤芯拆卸维修方便。应保证所有元件拆卸 不受现场管路影响。 管道有一定的刚性和抗震能力，应配置管道支撑和管夹。在弯曲管道的弯头设支架和管夹。管道和支架之间不得直接焊接。 较重的元件不得直接由管道支撑，需安装独立的支架。 较长的管道必须有相应措施防止温度变化使管路伸缩造成连接处泄露。检查管路固定牢固，确保零部件外观无破损，接线无裸露、松动。 检查所有安全阀、单向阀、流量阀等安装方向与设计要求方向一致。 检查管路、阀门、传感器等零部件满足系统设计压力、流量、温度。</w:t>
      </w:r>
    </w:p>
    <w:p w14:paraId="27DBF12F">
      <w:pPr>
        <w:numPr>
          <w:ilvl w:val="0"/>
          <w:numId w:val="3"/>
        </w:numPr>
        <w:spacing w:line="360" w:lineRule="auto"/>
        <w:ind w:firstLineChars="0"/>
        <w:rPr>
          <w:rFonts w:hint="eastAsia" w:ascii="宋体" w:hAnsi="宋体" w:cs="宋体"/>
          <w:b/>
          <w:bCs/>
          <w:color w:val="FF0000"/>
          <w:sz w:val="24"/>
          <w:szCs w:val="24"/>
        </w:rPr>
      </w:pPr>
      <w:r>
        <w:rPr>
          <w:rFonts w:hint="eastAsia" w:ascii="宋体" w:hAnsi="宋体" w:cs="宋体"/>
          <w:b/>
          <w:bCs/>
          <w:color w:val="FF0000"/>
          <w:sz w:val="24"/>
          <w:szCs w:val="24"/>
        </w:rPr>
        <w:t>油管清洁度检查</w:t>
      </w:r>
    </w:p>
    <w:p w14:paraId="3BC071C4">
      <w:pPr>
        <w:spacing w:line="360" w:lineRule="auto"/>
        <w:ind w:firstLine="480" w:firstLineChars="0"/>
        <w:rPr>
          <w:rFonts w:hint="eastAsia" w:ascii="宋体" w:hAnsi="宋体" w:cs="宋体"/>
          <w:color w:val="FF0000"/>
          <w:sz w:val="24"/>
          <w:szCs w:val="24"/>
        </w:rPr>
      </w:pPr>
      <w:bookmarkStart w:id="282" w:name="OLE_LINK21"/>
      <w:r>
        <w:rPr>
          <w:rFonts w:hint="eastAsia" w:ascii="宋体" w:hAnsi="宋体" w:cs="宋体"/>
          <w:color w:val="FF0000"/>
          <w:sz w:val="24"/>
          <w:szCs w:val="24"/>
        </w:rPr>
        <w:t>为保证清洁度，所有油管必须采用氩弧焊焊接。</w:t>
      </w:r>
    </w:p>
    <w:p w14:paraId="60D92FF0">
      <w:pPr>
        <w:spacing w:line="360" w:lineRule="auto"/>
        <w:ind w:firstLine="480" w:firstLineChars="0"/>
        <w:rPr>
          <w:rFonts w:hint="eastAsia" w:ascii="宋体" w:hAnsi="宋体" w:cs="宋体"/>
          <w:color w:val="FF0000"/>
          <w:sz w:val="24"/>
          <w:szCs w:val="24"/>
        </w:rPr>
      </w:pPr>
      <w:r>
        <w:rPr>
          <w:rFonts w:hint="eastAsia" w:ascii="宋体" w:hAnsi="宋体" w:cs="宋体"/>
          <w:color w:val="FF0000"/>
          <w:sz w:val="24"/>
          <w:szCs w:val="24"/>
        </w:rPr>
        <w:t>油管应当进行打磨和酸洗，必须保证清洁度，</w:t>
      </w:r>
      <w:bookmarkStart w:id="283" w:name="_Hlk210650807"/>
      <w:r>
        <w:rPr>
          <w:rFonts w:hint="eastAsia" w:ascii="宋体" w:hAnsi="宋体" w:cs="宋体"/>
          <w:color w:val="FF0000"/>
          <w:sz w:val="24"/>
          <w:szCs w:val="24"/>
        </w:rPr>
        <w:t>管道内壁</w:t>
      </w:r>
      <w:bookmarkEnd w:id="283"/>
      <w:r>
        <w:rPr>
          <w:rFonts w:hint="eastAsia" w:ascii="宋体" w:hAnsi="宋体" w:cs="宋体"/>
          <w:color w:val="FF0000"/>
          <w:sz w:val="24"/>
          <w:szCs w:val="24"/>
        </w:rPr>
        <w:t>不得允许有焊渣、铁屑、铁粉等颗粒物附着，管道完成安装后，使用震动棒进行震动，使管道内壁颗粒物脱落。</w:t>
      </w:r>
    </w:p>
    <w:p w14:paraId="0710EBD3">
      <w:pPr>
        <w:spacing w:line="360" w:lineRule="auto"/>
        <w:ind w:firstLine="480" w:firstLineChars="0"/>
        <w:rPr>
          <w:rFonts w:hint="eastAsia" w:ascii="宋体" w:hAnsi="宋体" w:cs="宋体"/>
          <w:color w:val="FF0000"/>
          <w:sz w:val="24"/>
          <w:szCs w:val="24"/>
        </w:rPr>
      </w:pPr>
      <w:r>
        <w:rPr>
          <w:rFonts w:hint="eastAsia" w:ascii="宋体" w:hAnsi="宋体" w:cs="宋体"/>
          <w:color w:val="FF0000"/>
          <w:sz w:val="24"/>
          <w:szCs w:val="24"/>
        </w:rPr>
        <w:t>油管必须进行串油，其中滑油管道清洁度需要达到GJB420B-2015规定的8级或以上（便携式颗粒度分析仪进行检测）</w:t>
      </w:r>
    </w:p>
    <w:bookmarkEnd w:id="282"/>
    <w:p w14:paraId="2F33A4C4">
      <w:pPr>
        <w:numPr>
          <w:ilvl w:val="0"/>
          <w:numId w:val="3"/>
        </w:numPr>
        <w:spacing w:line="360" w:lineRule="auto"/>
        <w:ind w:firstLineChars="0"/>
        <w:rPr>
          <w:rFonts w:hint="eastAsia" w:ascii="宋体" w:hAnsi="宋体" w:cs="宋体"/>
          <w:b/>
          <w:bCs/>
          <w:color w:val="FF0000"/>
          <w:sz w:val="24"/>
          <w:szCs w:val="24"/>
        </w:rPr>
      </w:pPr>
      <w:r>
        <w:rPr>
          <w:rFonts w:hint="eastAsia" w:ascii="宋体" w:hAnsi="宋体" w:cs="宋体"/>
          <w:b/>
          <w:bCs/>
          <w:color w:val="FF0000"/>
          <w:sz w:val="24"/>
          <w:szCs w:val="24"/>
        </w:rPr>
        <w:t>管道密封情况检查</w:t>
      </w:r>
    </w:p>
    <w:p w14:paraId="6B44C5FF">
      <w:pPr>
        <w:spacing w:line="360" w:lineRule="auto"/>
        <w:ind w:firstLine="480" w:firstLineChars="0"/>
        <w:rPr>
          <w:rFonts w:hint="eastAsia" w:ascii="宋体" w:hAnsi="宋体" w:cs="宋体"/>
          <w:color w:val="FF0000"/>
          <w:sz w:val="24"/>
          <w:szCs w:val="24"/>
        </w:rPr>
      </w:pPr>
      <w:r>
        <w:rPr>
          <w:rFonts w:hint="eastAsia" w:ascii="宋体" w:hAnsi="宋体" w:cs="宋体"/>
          <w:b/>
          <w:bCs/>
          <w:color w:val="FF0000"/>
          <w:sz w:val="24"/>
          <w:szCs w:val="24"/>
        </w:rPr>
        <w:t xml:space="preserve"> </w:t>
      </w:r>
      <w:r>
        <w:rPr>
          <w:rFonts w:hint="eastAsia" w:ascii="宋体" w:hAnsi="宋体" w:cs="宋体"/>
          <w:color w:val="FF0000"/>
          <w:sz w:val="24"/>
          <w:szCs w:val="24"/>
        </w:rPr>
        <w:t xml:space="preserve">   检查排气管道、冷却水管道、滑油管道、缸套油管道、燃油管道的密封情况，不得出现漏气、渗漏等。</w:t>
      </w:r>
    </w:p>
    <w:p w14:paraId="486CBCD3">
      <w:pPr>
        <w:numPr>
          <w:ilvl w:val="0"/>
          <w:numId w:val="3"/>
        </w:numPr>
        <w:spacing w:line="360" w:lineRule="auto"/>
        <w:ind w:firstLineChars="0"/>
        <w:rPr>
          <w:rFonts w:hint="eastAsia" w:ascii="宋体" w:hAnsi="宋体" w:cs="宋体"/>
          <w:b/>
          <w:bCs/>
          <w:color w:val="FF0000"/>
          <w:sz w:val="24"/>
          <w:szCs w:val="24"/>
        </w:rPr>
      </w:pPr>
      <w:r>
        <w:rPr>
          <w:rFonts w:hint="eastAsia" w:ascii="宋体" w:hAnsi="宋体" w:cs="宋体"/>
          <w:b/>
          <w:bCs/>
          <w:color w:val="FF0000"/>
          <w:sz w:val="24"/>
          <w:szCs w:val="24"/>
        </w:rPr>
        <w:t>管道颜色和标识验收检查</w:t>
      </w:r>
    </w:p>
    <w:p w14:paraId="64AABCCE">
      <w:pPr>
        <w:spacing w:line="360" w:lineRule="auto"/>
        <w:ind w:firstLine="480" w:firstLineChars="0"/>
        <w:rPr>
          <w:rFonts w:hint="eastAsia" w:ascii="宋体" w:hAnsi="宋体" w:cs="宋体"/>
          <w:color w:val="FF0000"/>
          <w:sz w:val="24"/>
          <w:szCs w:val="24"/>
        </w:rPr>
      </w:pPr>
      <w:r>
        <w:rPr>
          <w:rFonts w:hint="eastAsia" w:ascii="宋体" w:hAnsi="宋体" w:cs="宋体"/>
          <w:b/>
          <w:bCs/>
          <w:color w:val="FF0000"/>
          <w:sz w:val="24"/>
          <w:szCs w:val="24"/>
        </w:rPr>
        <w:t xml:space="preserve">   </w:t>
      </w:r>
      <w:r>
        <w:rPr>
          <w:rFonts w:hint="eastAsia" w:ascii="宋体" w:hAnsi="宋体" w:cs="宋体"/>
          <w:color w:val="FF0000"/>
          <w:sz w:val="24"/>
          <w:szCs w:val="24"/>
        </w:rPr>
        <w:t xml:space="preserve"> 排气管道颜色为铝合金原色、冷却水管道颜色为深绿色、滑油管道和缸套油管道颜色为黄色、燃油管道颜色为咖啡色，所有管道需要涂装红色箭头标识动力介质的流向。</w:t>
      </w:r>
    </w:p>
    <w:p w14:paraId="2D49ADB4">
      <w:pPr>
        <w:spacing w:line="360" w:lineRule="auto"/>
        <w:ind w:firstLine="480"/>
        <w:rPr>
          <w:rFonts w:hint="eastAsia" w:ascii="宋体" w:hAnsi="宋体" w:cs="宋体"/>
          <w:sz w:val="24"/>
          <w:szCs w:val="24"/>
        </w:rPr>
      </w:pPr>
      <w:r>
        <w:rPr>
          <w:rFonts w:hint="eastAsia" w:ascii="宋体" w:hAnsi="宋体" w:cs="宋体"/>
          <w:sz w:val="24"/>
          <w:szCs w:val="24"/>
        </w:rPr>
        <w:t>c)</w:t>
      </w:r>
      <w:r>
        <w:rPr>
          <w:rFonts w:hint="eastAsia" w:ascii="宋体" w:hAnsi="宋体" w:cs="宋体"/>
          <w:color w:val="0000FF"/>
          <w:sz w:val="24"/>
          <w:szCs w:val="24"/>
        </w:rPr>
        <w:t>中标方</w:t>
      </w:r>
      <w:r>
        <w:rPr>
          <w:rFonts w:hint="eastAsia" w:ascii="宋体" w:hAnsi="宋体" w:cs="宋体"/>
          <w:sz w:val="24"/>
          <w:szCs w:val="24"/>
        </w:rPr>
        <w:t>提供安装调试、静态调试报告及联合调试报告。</w:t>
      </w:r>
    </w:p>
    <w:p w14:paraId="7E99A781">
      <w:pPr>
        <w:spacing w:line="360" w:lineRule="auto"/>
        <w:ind w:firstLine="480" w:firstLineChars="0"/>
        <w:rPr>
          <w:rFonts w:hint="eastAsia" w:ascii="宋体" w:hAnsi="宋体" w:cs="宋体"/>
          <w:b/>
          <w:bCs/>
          <w:spacing w:val="20"/>
          <w:sz w:val="24"/>
          <w:szCs w:val="24"/>
        </w:rPr>
      </w:pPr>
      <w:r>
        <w:rPr>
          <w:rFonts w:hint="eastAsia" w:ascii="宋体" w:hAnsi="宋体" w:cs="宋体"/>
          <w:sz w:val="24"/>
          <w:szCs w:val="24"/>
        </w:rPr>
        <w:t>d)</w:t>
      </w:r>
      <w:r>
        <w:rPr>
          <w:rFonts w:hint="eastAsia" w:ascii="宋体" w:hAnsi="宋体" w:cs="宋体"/>
          <w:b/>
          <w:bCs/>
          <w:spacing w:val="20"/>
          <w:sz w:val="24"/>
          <w:szCs w:val="24"/>
        </w:rPr>
        <w:t>低速机辅机系统终验收时,</w:t>
      </w:r>
      <w:r>
        <w:rPr>
          <w:rFonts w:hint="eastAsia" w:ascii="宋体" w:hAnsi="宋体" w:cs="宋体"/>
          <w:b/>
          <w:bCs/>
          <w:color w:val="FF0000"/>
          <w:spacing w:val="20"/>
          <w:sz w:val="24"/>
          <w:szCs w:val="24"/>
          <w:highlight w:val="yellow"/>
        </w:rPr>
        <w:t>每个台位</w:t>
      </w:r>
      <w:r>
        <w:rPr>
          <w:rFonts w:hint="eastAsia" w:ascii="宋体" w:hAnsi="宋体" w:cs="宋体"/>
          <w:b/>
          <w:bCs/>
          <w:spacing w:val="20"/>
          <w:sz w:val="24"/>
          <w:szCs w:val="24"/>
        </w:rPr>
        <w:t>选取一款低速机（6UEC50LSH低速机或6UEC60LSE低速机或7UEC60LSE低速机，具体由招标方在终验收前进行告知</w:t>
      </w:r>
      <w:r>
        <w:rPr>
          <w:rFonts w:hint="eastAsia" w:ascii="宋体" w:hAnsi="宋体" w:cs="宋体"/>
          <w:b/>
          <w:bCs/>
          <w:spacing w:val="20"/>
          <w:sz w:val="24"/>
          <w:szCs w:val="24"/>
          <w:highlight w:val="yellow"/>
        </w:rPr>
        <w:t>中</w:t>
      </w:r>
      <w:r>
        <w:rPr>
          <w:rFonts w:hint="eastAsia" w:ascii="宋体" w:hAnsi="宋体" w:cs="宋体"/>
          <w:b/>
          <w:bCs/>
          <w:spacing w:val="20"/>
          <w:sz w:val="24"/>
          <w:szCs w:val="24"/>
        </w:rPr>
        <w:t>标方）进行正常台架试验，验收合格后才算是完成终验收。</w:t>
      </w:r>
    </w:p>
    <w:p w14:paraId="3455472A">
      <w:pPr>
        <w:spacing w:line="360" w:lineRule="auto"/>
        <w:ind w:firstLine="480" w:firstLineChars="0"/>
        <w:rPr>
          <w:rFonts w:hint="eastAsia" w:ascii="宋体" w:hAnsi="宋体" w:cs="宋体"/>
          <w:sz w:val="24"/>
          <w:szCs w:val="24"/>
        </w:rPr>
      </w:pPr>
      <w:r>
        <w:rPr>
          <w:rFonts w:hint="eastAsia" w:ascii="宋体" w:hAnsi="宋体" w:cs="宋体"/>
          <w:sz w:val="24"/>
          <w:szCs w:val="24"/>
        </w:rPr>
        <w:t>e）新增低速机辅机系统（C系统）需要达到每月满足</w:t>
      </w:r>
      <w:r>
        <w:rPr>
          <w:rFonts w:hint="eastAsia" w:ascii="宋体" w:hAnsi="宋体" w:cs="宋体"/>
          <w:b/>
          <w:bCs/>
          <w:color w:val="0000FF"/>
          <w:sz w:val="24"/>
          <w:szCs w:val="24"/>
        </w:rPr>
        <w:t>1.5台6UEC50LSH</w:t>
      </w:r>
      <w:r>
        <w:rPr>
          <w:rFonts w:hint="eastAsia" w:ascii="宋体" w:hAnsi="宋体" w:cs="宋体"/>
          <w:sz w:val="24"/>
          <w:szCs w:val="24"/>
        </w:rPr>
        <w:t>低速机台架试验的生产效率要求。</w:t>
      </w:r>
    </w:p>
    <w:p w14:paraId="56654227">
      <w:pPr>
        <w:spacing w:line="360" w:lineRule="auto"/>
        <w:ind w:firstLine="480" w:firstLineChars="0"/>
        <w:rPr>
          <w:rFonts w:hint="eastAsia" w:ascii="宋体" w:hAnsi="宋体" w:cs="宋体"/>
          <w:color w:val="FF0000"/>
          <w:sz w:val="24"/>
          <w:szCs w:val="24"/>
        </w:rPr>
      </w:pPr>
      <w:r>
        <w:rPr>
          <w:rFonts w:hint="eastAsia" w:ascii="宋体" w:hAnsi="宋体" w:cs="宋体"/>
          <w:color w:val="FF0000"/>
          <w:sz w:val="24"/>
          <w:szCs w:val="24"/>
          <w:highlight w:val="yellow"/>
        </w:rPr>
        <w:t>以上a-e项内容验收合格才算是终验收合格完成。</w:t>
      </w:r>
    </w:p>
    <w:p w14:paraId="06E18E1C">
      <w:pPr>
        <w:spacing w:after="160" w:line="360" w:lineRule="auto"/>
        <w:ind w:firstLine="0" w:firstLineChars="0"/>
        <w:rPr>
          <w:rFonts w:hint="eastAsia" w:ascii="宋体" w:hAnsi="宋体" w:cs="宋体"/>
          <w:sz w:val="24"/>
          <w:szCs w:val="24"/>
        </w:rPr>
      </w:pPr>
      <w:r>
        <w:rPr>
          <w:rFonts w:hint="eastAsia" w:ascii="宋体" w:hAnsi="宋体" w:cs="宋体"/>
          <w:b/>
          <w:bCs/>
          <w:sz w:val="24"/>
          <w:szCs w:val="24"/>
        </w:rPr>
        <w:t xml:space="preserve">   3.3 </w:t>
      </w:r>
      <w:r>
        <w:rPr>
          <w:rFonts w:hint="eastAsia" w:ascii="宋体" w:hAnsi="宋体" w:cs="宋体"/>
          <w:sz w:val="24"/>
          <w:szCs w:val="24"/>
        </w:rPr>
        <w:t>上述现场验收合格后，招标方组织验收评审，评审通过后签署《终验收报告》</w:t>
      </w:r>
    </w:p>
    <w:bookmarkEnd w:id="281"/>
    <w:p w14:paraId="00C7296E">
      <w:pPr>
        <w:spacing w:line="360" w:lineRule="auto"/>
        <w:ind w:firstLine="0" w:firstLineChars="0"/>
        <w:rPr>
          <w:rFonts w:hint="eastAsia" w:ascii="宋体" w:hAnsi="宋体" w:cs="宋体"/>
          <w:spacing w:val="20"/>
          <w:sz w:val="28"/>
          <w:szCs w:val="28"/>
        </w:rPr>
      </w:pPr>
      <w:r>
        <w:rPr>
          <w:rFonts w:hint="eastAsia" w:ascii="宋体" w:hAnsi="宋体" w:cs="宋体"/>
          <w:b/>
          <w:bCs/>
          <w:spacing w:val="20"/>
          <w:sz w:val="28"/>
          <w:szCs w:val="28"/>
        </w:rPr>
        <w:t>六、完工验收前投标方须提供的资料包括但不限于：</w:t>
      </w:r>
    </w:p>
    <w:p w14:paraId="0B5E6997">
      <w:pPr>
        <w:spacing w:line="360" w:lineRule="auto"/>
        <w:ind w:firstLine="0" w:firstLineChars="0"/>
        <w:rPr>
          <w:rFonts w:hint="eastAsia" w:ascii="宋体" w:hAnsi="宋体" w:cs="宋体"/>
          <w:color w:val="FF0000"/>
          <w:spacing w:val="20"/>
          <w:sz w:val="24"/>
          <w:szCs w:val="24"/>
        </w:rPr>
      </w:pPr>
      <w:bookmarkStart w:id="284" w:name="_Hlk210654501"/>
      <w:r>
        <w:rPr>
          <w:rFonts w:hint="eastAsia" w:ascii="宋体" w:hAnsi="宋体" w:cs="宋体"/>
          <w:spacing w:val="20"/>
          <w:sz w:val="24"/>
          <w:szCs w:val="24"/>
        </w:rPr>
        <w:t xml:space="preserve">  </w:t>
      </w:r>
      <w:r>
        <w:rPr>
          <w:rFonts w:hint="eastAsia" w:ascii="宋体" w:hAnsi="宋体" w:cs="宋体"/>
          <w:color w:val="FF0000"/>
          <w:spacing w:val="20"/>
          <w:sz w:val="24"/>
          <w:szCs w:val="24"/>
        </w:rPr>
        <w:t xml:space="preserve"> </w:t>
      </w:r>
      <w:bookmarkEnd w:id="58"/>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84"/>
      <w:bookmarkStart w:id="285" w:name="_Hlk182853887"/>
      <w:r>
        <w:rPr>
          <w:rFonts w:hint="eastAsia" w:ascii="宋体" w:hAnsi="宋体" w:cs="宋体"/>
          <w:color w:val="FF0000"/>
          <w:spacing w:val="20"/>
          <w:sz w:val="24"/>
          <w:szCs w:val="24"/>
        </w:rPr>
        <w:t>1、《项目实施方案书》和深化设计、安装、检验过程中的确认和变更记录等资料。</w:t>
      </w:r>
    </w:p>
    <w:p w14:paraId="40056A45">
      <w:pPr>
        <w:spacing w:line="360" w:lineRule="auto"/>
        <w:ind w:firstLine="0" w:firstLineChars="0"/>
        <w:rPr>
          <w:rFonts w:hint="eastAsia" w:ascii="宋体" w:hAnsi="宋体" w:cs="宋体"/>
          <w:color w:val="FF0000"/>
          <w:spacing w:val="20"/>
          <w:sz w:val="24"/>
          <w:szCs w:val="24"/>
        </w:rPr>
      </w:pPr>
      <w:r>
        <w:rPr>
          <w:rFonts w:hint="eastAsia" w:ascii="宋体" w:hAnsi="宋体" w:cs="宋体"/>
          <w:color w:val="FF0000"/>
          <w:spacing w:val="20"/>
          <w:sz w:val="24"/>
          <w:szCs w:val="24"/>
        </w:rPr>
        <w:t xml:space="preserve">   2、《设备清单》（需分类并详细列出实际选用的设备）</w:t>
      </w:r>
    </w:p>
    <w:p w14:paraId="2ACABD8C">
      <w:pPr>
        <w:spacing w:line="360" w:lineRule="auto"/>
        <w:ind w:firstLine="0" w:firstLineChars="0"/>
        <w:rPr>
          <w:rFonts w:hint="eastAsia" w:ascii="宋体" w:hAnsi="宋体" w:cs="宋体"/>
          <w:color w:val="FF0000"/>
          <w:spacing w:val="20"/>
          <w:sz w:val="24"/>
          <w:szCs w:val="24"/>
        </w:rPr>
      </w:pPr>
      <w:r>
        <w:rPr>
          <w:rFonts w:hint="eastAsia" w:ascii="宋体" w:hAnsi="宋体" w:cs="宋体"/>
          <w:color w:val="FF0000"/>
          <w:spacing w:val="20"/>
          <w:sz w:val="24"/>
          <w:szCs w:val="24"/>
        </w:rPr>
        <w:t xml:space="preserve">   3、《管道、电缆等辅件清单》</w:t>
      </w:r>
    </w:p>
    <w:p w14:paraId="43370981">
      <w:pPr>
        <w:spacing w:line="360" w:lineRule="auto"/>
        <w:ind w:firstLine="0" w:firstLineChars="0"/>
        <w:rPr>
          <w:rFonts w:hint="eastAsia" w:ascii="宋体" w:hAnsi="宋体" w:cs="宋体"/>
          <w:color w:val="FF0000"/>
          <w:spacing w:val="20"/>
          <w:sz w:val="24"/>
          <w:szCs w:val="24"/>
        </w:rPr>
      </w:pPr>
      <w:r>
        <w:rPr>
          <w:rFonts w:hint="eastAsia" w:ascii="宋体" w:hAnsi="宋体" w:cs="宋体"/>
          <w:color w:val="FF0000"/>
          <w:spacing w:val="20"/>
          <w:sz w:val="24"/>
          <w:szCs w:val="24"/>
        </w:rPr>
        <w:t xml:space="preserve">   4、《各系统深化设计图纸》</w:t>
      </w:r>
    </w:p>
    <w:p w14:paraId="317476ED">
      <w:pPr>
        <w:spacing w:line="360" w:lineRule="auto"/>
        <w:ind w:firstLine="0" w:firstLineChars="0"/>
        <w:rPr>
          <w:rFonts w:hint="eastAsia" w:ascii="宋体" w:hAnsi="宋体" w:cs="宋体"/>
          <w:color w:val="FF0000"/>
          <w:spacing w:val="20"/>
          <w:sz w:val="24"/>
          <w:szCs w:val="24"/>
        </w:rPr>
      </w:pPr>
      <w:r>
        <w:rPr>
          <w:rFonts w:hint="eastAsia" w:ascii="宋体" w:hAnsi="宋体" w:cs="宋体"/>
          <w:color w:val="FF0000"/>
          <w:spacing w:val="20"/>
          <w:sz w:val="24"/>
          <w:szCs w:val="24"/>
        </w:rPr>
        <w:t xml:space="preserve">   5</w:t>
      </w:r>
      <w:r>
        <w:rPr>
          <w:rFonts w:ascii="宋体" w:hAnsi="宋体" w:cs="宋体"/>
          <w:color w:val="FF0000"/>
          <w:spacing w:val="20"/>
          <w:sz w:val="24"/>
          <w:szCs w:val="24"/>
        </w:rPr>
        <w:t>、</w:t>
      </w:r>
      <w:r>
        <w:rPr>
          <w:rFonts w:hint="eastAsia" w:ascii="宋体" w:hAnsi="宋体" w:cs="宋体"/>
          <w:color w:val="FF0000"/>
          <w:spacing w:val="20"/>
          <w:sz w:val="24"/>
          <w:szCs w:val="24"/>
        </w:rPr>
        <w:t>各设备操作说明书和合格证等全套资料</w:t>
      </w:r>
    </w:p>
    <w:p w14:paraId="5C032C80">
      <w:pPr>
        <w:spacing w:line="360" w:lineRule="auto"/>
        <w:ind w:firstLine="0" w:firstLineChars="0"/>
        <w:rPr>
          <w:rFonts w:hint="eastAsia" w:ascii="宋体" w:hAnsi="宋体" w:cs="宋体"/>
          <w:color w:val="FF0000"/>
          <w:spacing w:val="20"/>
          <w:sz w:val="24"/>
          <w:szCs w:val="24"/>
        </w:rPr>
      </w:pPr>
      <w:r>
        <w:rPr>
          <w:rFonts w:hint="eastAsia" w:ascii="宋体" w:hAnsi="宋体" w:cs="宋体"/>
          <w:color w:val="FF0000"/>
          <w:spacing w:val="20"/>
          <w:sz w:val="24"/>
          <w:szCs w:val="24"/>
        </w:rPr>
        <w:t xml:space="preserve">   6、辅机各系统最终设计图和操作说明书或操作指南</w:t>
      </w:r>
    </w:p>
    <w:p w14:paraId="00CF1281">
      <w:pPr>
        <w:spacing w:line="360" w:lineRule="auto"/>
        <w:ind w:firstLine="0" w:firstLineChars="0"/>
        <w:rPr>
          <w:rFonts w:hint="eastAsia" w:ascii="宋体" w:hAnsi="宋体" w:cs="宋体"/>
          <w:color w:val="FF0000"/>
          <w:sz w:val="24"/>
          <w:szCs w:val="24"/>
        </w:rPr>
      </w:pPr>
      <w:r>
        <w:rPr>
          <w:rFonts w:hint="eastAsia" w:ascii="宋体" w:hAnsi="宋体" w:cs="宋体"/>
          <w:color w:val="FF0000"/>
          <w:spacing w:val="20"/>
          <w:sz w:val="24"/>
          <w:szCs w:val="24"/>
        </w:rPr>
        <w:t xml:space="preserve">   7、</w:t>
      </w:r>
      <w:r>
        <w:rPr>
          <w:rFonts w:ascii="宋体" w:hAnsi="宋体" w:cs="宋体"/>
          <w:color w:val="FF0000"/>
          <w:spacing w:val="20"/>
          <w:sz w:val="24"/>
          <w:szCs w:val="24"/>
        </w:rPr>
        <w:t>《项目终验收报告》</w:t>
      </w:r>
    </w:p>
    <w:p w14:paraId="7E8447D8">
      <w:pPr>
        <w:spacing w:line="360" w:lineRule="auto"/>
        <w:ind w:firstLine="0" w:firstLineChars="0"/>
        <w:rPr>
          <w:rFonts w:hint="eastAsia" w:ascii="宋体" w:hAnsi="宋体" w:cs="宋体"/>
          <w:b/>
          <w:bCs/>
          <w:color w:val="000000"/>
          <w:sz w:val="28"/>
          <w:szCs w:val="28"/>
        </w:rPr>
      </w:pPr>
      <w:r>
        <w:rPr>
          <w:rFonts w:hint="eastAsia" w:ascii="宋体" w:hAnsi="宋体" w:cs="宋体"/>
          <w:b/>
          <w:bCs/>
          <w:color w:val="000000"/>
          <w:sz w:val="28"/>
          <w:szCs w:val="28"/>
        </w:rPr>
        <w:t>七、技术培训</w:t>
      </w:r>
    </w:p>
    <w:p w14:paraId="4A2E2918">
      <w:pPr>
        <w:spacing w:line="360" w:lineRule="auto"/>
        <w:ind w:firstLine="480"/>
        <w:rPr>
          <w:rFonts w:hint="eastAsia" w:ascii="宋体" w:hAnsi="宋体" w:cs="宋体"/>
          <w:sz w:val="24"/>
          <w:szCs w:val="24"/>
        </w:rPr>
      </w:pPr>
      <w:r>
        <w:rPr>
          <w:rFonts w:hint="eastAsia" w:ascii="宋体" w:hAnsi="宋体" w:cs="宋体"/>
          <w:sz w:val="24"/>
          <w:szCs w:val="24"/>
        </w:rPr>
        <w:t>项目完成终验收后，投标人委派技术工程师在现场对招标人有关人员必须免费进行指导、培训，使之掌握设备结构、技术原理及设备的正确操作、检查、维修和保养，并解释所有的技术问题等。</w:t>
      </w:r>
    </w:p>
    <w:p w14:paraId="67EB63FE">
      <w:pPr>
        <w:spacing w:line="360" w:lineRule="auto"/>
        <w:ind w:firstLine="480"/>
        <w:rPr>
          <w:rFonts w:hint="eastAsia" w:ascii="宋体" w:hAnsi="宋体" w:cs="宋体"/>
          <w:sz w:val="24"/>
          <w:szCs w:val="24"/>
        </w:rPr>
      </w:pPr>
      <w:r>
        <w:rPr>
          <w:rFonts w:hint="eastAsia" w:ascii="宋体" w:hAnsi="宋体" w:cs="宋体"/>
          <w:sz w:val="24"/>
          <w:szCs w:val="24"/>
        </w:rPr>
        <w:t>技术培训分为基础培训和进阶培训两个阶段，每次培训时间不少于10个工作日。基础培训于设备交付使用时进行，中标方负责在招标方现场对相关操作、维修人员等进行技术培训（操作培训不少于10个工作日）；进阶培训在项目交付招标方使用半年后进行（具体时间由招标方确定），针对招标方在使用过程中存在的问题进行进阶技术培训。</w:t>
      </w:r>
    </w:p>
    <w:p w14:paraId="4C680527">
      <w:pPr>
        <w:spacing w:line="360" w:lineRule="auto"/>
        <w:ind w:firstLine="480"/>
        <w:rPr>
          <w:rFonts w:hint="eastAsia" w:ascii="宋体" w:hAnsi="宋体" w:cs="宋体"/>
          <w:sz w:val="24"/>
          <w:szCs w:val="24"/>
        </w:rPr>
      </w:pPr>
      <w:r>
        <w:rPr>
          <w:rFonts w:hint="eastAsia" w:ascii="宋体" w:hAnsi="宋体" w:cs="宋体"/>
          <w:sz w:val="24"/>
          <w:szCs w:val="24"/>
        </w:rPr>
        <w:t>两个阶段的培训以实效为评价基础，须确保招标方参训人员能够具备设备独立操作能力，如培训效果未能达到上述要求，中标方须无条件进行培训时间的延长，确保达到培训效果。</w:t>
      </w:r>
    </w:p>
    <w:p w14:paraId="4D9A8900">
      <w:pPr>
        <w:spacing w:line="360" w:lineRule="auto"/>
        <w:ind w:firstLine="0" w:firstLineChars="0"/>
        <w:rPr>
          <w:rFonts w:hint="eastAsia" w:ascii="宋体" w:hAnsi="宋体" w:cs="宋体"/>
          <w:sz w:val="24"/>
          <w:szCs w:val="24"/>
        </w:rPr>
      </w:pPr>
      <w:bookmarkStart w:id="286" w:name="_Toc1775751741"/>
      <w:bookmarkStart w:id="287" w:name="_Toc2133132687"/>
      <w:bookmarkStart w:id="288" w:name="_Toc534"/>
      <w:bookmarkStart w:id="289" w:name="_Toc31054"/>
      <w:bookmarkStart w:id="290" w:name="_Toc9437"/>
      <w:bookmarkStart w:id="291" w:name="_Toc3619"/>
      <w:bookmarkStart w:id="292" w:name="_Toc21972"/>
      <w:bookmarkStart w:id="293" w:name="_Toc25555"/>
      <w:bookmarkStart w:id="294" w:name="_Toc296198553"/>
      <w:bookmarkStart w:id="295" w:name="_Toc1842059279"/>
      <w:bookmarkStart w:id="296" w:name="_Toc9984"/>
      <w:bookmarkStart w:id="297" w:name="_Toc1091495442"/>
      <w:bookmarkStart w:id="298" w:name="_Toc2693"/>
      <w:bookmarkStart w:id="299" w:name="_Toc6777"/>
      <w:bookmarkStart w:id="300" w:name="_Toc31913"/>
      <w:bookmarkStart w:id="301" w:name="_Toc171307355"/>
      <w:r>
        <w:rPr>
          <w:rFonts w:hint="eastAsia" w:ascii="宋体" w:hAnsi="宋体" w:cs="宋体"/>
          <w:sz w:val="24"/>
          <w:szCs w:val="24"/>
        </w:rPr>
        <w:t xml:space="preserve">  </w:t>
      </w:r>
      <w:bookmarkStart w:id="302" w:name="_Hlk210654742"/>
      <w:r>
        <w:rPr>
          <w:rFonts w:hint="eastAsia" w:ascii="宋体" w:hAnsi="宋体" w:cs="宋体"/>
          <w:sz w:val="24"/>
          <w:szCs w:val="24"/>
        </w:rPr>
        <w:t xml:space="preserve"> </w:t>
      </w:r>
      <w:r>
        <w:rPr>
          <w:rFonts w:hint="eastAsia" w:ascii="宋体" w:hAnsi="宋体" w:cs="宋体"/>
          <w:b/>
          <w:bCs/>
          <w:sz w:val="24"/>
          <w:szCs w:val="24"/>
        </w:rPr>
        <w:t>1、基础培训内容</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18BAA612">
      <w:pPr>
        <w:spacing w:line="360" w:lineRule="auto"/>
        <w:ind w:firstLine="480"/>
        <w:rPr>
          <w:rFonts w:hint="eastAsia" w:ascii="宋体" w:hAnsi="宋体" w:cs="宋体"/>
          <w:color w:val="FF0000"/>
          <w:sz w:val="24"/>
          <w:szCs w:val="24"/>
        </w:rPr>
      </w:pPr>
      <w:r>
        <w:rPr>
          <w:rFonts w:hint="eastAsia" w:ascii="宋体" w:hAnsi="宋体" w:cs="宋体"/>
          <w:color w:val="FF0000"/>
          <w:sz w:val="24"/>
          <w:szCs w:val="24"/>
        </w:rPr>
        <w:t>1）润滑油/柴油原理图、电气原理图、软件控制逻辑，一般故障现象及处理方法（针对设备维护人员和操作人员）。</w:t>
      </w:r>
    </w:p>
    <w:p w14:paraId="155CFAB3">
      <w:pPr>
        <w:spacing w:line="360" w:lineRule="auto"/>
        <w:ind w:firstLine="480"/>
        <w:rPr>
          <w:rFonts w:hint="eastAsia" w:ascii="宋体" w:hAnsi="宋体" w:cs="宋体"/>
          <w:sz w:val="24"/>
          <w:szCs w:val="24"/>
        </w:rPr>
      </w:pPr>
      <w:r>
        <w:rPr>
          <w:rFonts w:hint="eastAsia" w:ascii="宋体" w:hAnsi="宋体" w:cs="宋体"/>
          <w:sz w:val="24"/>
          <w:szCs w:val="24"/>
        </w:rPr>
        <w:t>2）了解各种阀门、调节阀作用，手动操作程序，如何正确操作辅机系统。</w:t>
      </w:r>
    </w:p>
    <w:p w14:paraId="2B0A6ADD">
      <w:pPr>
        <w:spacing w:line="360" w:lineRule="auto"/>
        <w:ind w:firstLine="480"/>
        <w:rPr>
          <w:rFonts w:hint="eastAsia" w:ascii="宋体" w:hAnsi="宋体" w:cs="宋体"/>
          <w:sz w:val="24"/>
          <w:szCs w:val="24"/>
        </w:rPr>
      </w:pPr>
      <w:r>
        <w:rPr>
          <w:rFonts w:hint="eastAsia" w:ascii="宋体" w:hAnsi="宋体" w:cs="宋体"/>
          <w:sz w:val="24"/>
          <w:szCs w:val="24"/>
        </w:rPr>
        <w:t>3）试验设备运行过程中可能存在哪些安全隐患，应当采取哪些防范措施。</w:t>
      </w:r>
    </w:p>
    <w:p w14:paraId="49B25EDA">
      <w:pPr>
        <w:spacing w:line="360" w:lineRule="auto"/>
        <w:ind w:firstLine="480"/>
        <w:rPr>
          <w:rFonts w:hint="eastAsia" w:ascii="宋体" w:hAnsi="宋体" w:cs="宋体"/>
          <w:sz w:val="24"/>
          <w:szCs w:val="24"/>
        </w:rPr>
      </w:pPr>
      <w:r>
        <w:rPr>
          <w:rFonts w:hint="eastAsia" w:ascii="宋体" w:hAnsi="宋体" w:cs="宋体"/>
          <w:sz w:val="24"/>
          <w:szCs w:val="24"/>
        </w:rPr>
        <w:t>4）学习了解设备参数设定、程序设定、定检及维保工作方法。</w:t>
      </w:r>
    </w:p>
    <w:p w14:paraId="5AED9E5F">
      <w:pPr>
        <w:spacing w:line="360" w:lineRule="auto"/>
        <w:ind w:firstLine="480"/>
        <w:rPr>
          <w:rFonts w:hint="eastAsia" w:ascii="宋体" w:hAnsi="宋体" w:cs="宋体"/>
          <w:sz w:val="24"/>
          <w:szCs w:val="24"/>
        </w:rPr>
      </w:pPr>
      <w:r>
        <w:rPr>
          <w:rFonts w:hint="eastAsia" w:ascii="宋体" w:hAnsi="宋体" w:cs="宋体"/>
          <w:sz w:val="24"/>
          <w:szCs w:val="24"/>
        </w:rPr>
        <w:t>5）学习了解设备易损件、备件参数、厂家信息，并了解相关部件状态检查监测方法及程序。</w:t>
      </w:r>
    </w:p>
    <w:p w14:paraId="68E17FCC">
      <w:pPr>
        <w:spacing w:line="360" w:lineRule="auto"/>
        <w:ind w:firstLine="480"/>
        <w:rPr>
          <w:rFonts w:hint="eastAsia" w:ascii="宋体" w:hAnsi="宋体" w:cs="宋体"/>
          <w:sz w:val="24"/>
          <w:szCs w:val="24"/>
        </w:rPr>
      </w:pPr>
      <w:r>
        <w:rPr>
          <w:rFonts w:hint="eastAsia" w:ascii="宋体" w:hAnsi="宋体" w:cs="宋体"/>
          <w:sz w:val="24"/>
          <w:szCs w:val="24"/>
        </w:rPr>
        <w:t>6）了解设备各系统全程操作方法及注意事项。</w:t>
      </w:r>
    </w:p>
    <w:p w14:paraId="2DF0946B">
      <w:pPr>
        <w:spacing w:line="360" w:lineRule="auto"/>
        <w:ind w:firstLine="480"/>
        <w:rPr>
          <w:rFonts w:hint="eastAsia" w:ascii="宋体" w:hAnsi="宋体" w:cs="宋体"/>
          <w:sz w:val="24"/>
          <w:szCs w:val="24"/>
        </w:rPr>
      </w:pPr>
      <w:r>
        <w:rPr>
          <w:rFonts w:hint="eastAsia" w:ascii="宋体" w:hAnsi="宋体" w:cs="宋体"/>
          <w:sz w:val="24"/>
          <w:szCs w:val="24"/>
        </w:rPr>
        <w:t>7）了解设备其他操作运行中的注意事项。</w:t>
      </w:r>
    </w:p>
    <w:p w14:paraId="017AA883">
      <w:pPr>
        <w:spacing w:line="360" w:lineRule="auto"/>
        <w:ind w:firstLine="0" w:firstLineChars="0"/>
        <w:rPr>
          <w:rFonts w:hint="eastAsia" w:ascii="宋体" w:hAnsi="宋体" w:cs="宋体"/>
          <w:b/>
          <w:bCs/>
          <w:sz w:val="24"/>
          <w:szCs w:val="24"/>
        </w:rPr>
      </w:pPr>
      <w:bookmarkStart w:id="303" w:name="_Toc112558135"/>
      <w:bookmarkStart w:id="304" w:name="_Toc10933"/>
      <w:bookmarkStart w:id="305" w:name="_Toc21992"/>
      <w:bookmarkStart w:id="306" w:name="_Toc27526"/>
      <w:bookmarkStart w:id="307" w:name="_Toc25089"/>
      <w:bookmarkStart w:id="308" w:name="_Toc1661024022"/>
      <w:bookmarkStart w:id="309" w:name="_Toc2501"/>
      <w:bookmarkStart w:id="310" w:name="_Toc14889"/>
      <w:bookmarkStart w:id="311" w:name="_Toc2120314701"/>
      <w:bookmarkStart w:id="312" w:name="_Toc67"/>
      <w:bookmarkStart w:id="313" w:name="_Toc7348"/>
      <w:bookmarkStart w:id="314" w:name="_Toc257128416"/>
      <w:bookmarkStart w:id="315" w:name="_Toc1636014300"/>
      <w:bookmarkStart w:id="316" w:name="_Toc3964"/>
      <w:bookmarkStart w:id="317" w:name="_Toc1268941279"/>
      <w:bookmarkStart w:id="318" w:name="_Toc15306"/>
      <w:r>
        <w:rPr>
          <w:rFonts w:hint="eastAsia" w:ascii="宋体" w:hAnsi="宋体" w:cs="宋体"/>
          <w:b/>
          <w:bCs/>
          <w:sz w:val="24"/>
          <w:szCs w:val="24"/>
        </w:rPr>
        <w:t xml:space="preserve"> 2、进阶培训内容</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14:paraId="599F62AF">
      <w:pPr>
        <w:spacing w:line="360" w:lineRule="auto"/>
        <w:ind w:firstLine="480"/>
        <w:rPr>
          <w:rFonts w:hint="eastAsia" w:ascii="宋体" w:hAnsi="宋体" w:cs="宋体"/>
          <w:sz w:val="24"/>
          <w:szCs w:val="24"/>
        </w:rPr>
      </w:pPr>
      <w:r>
        <w:rPr>
          <w:rFonts w:hint="eastAsia" w:ascii="宋体" w:hAnsi="宋体" w:cs="宋体"/>
          <w:sz w:val="24"/>
          <w:szCs w:val="24"/>
        </w:rPr>
        <w:t>1）招标方对系统使用过程中存在的技术问题进行详列，中标方针对招标方在使用过程中存在的问题进行进阶技术培训。</w:t>
      </w:r>
    </w:p>
    <w:p w14:paraId="5299BD26">
      <w:pPr>
        <w:spacing w:line="360" w:lineRule="auto"/>
        <w:ind w:firstLine="480"/>
        <w:rPr>
          <w:rFonts w:hint="eastAsia" w:ascii="宋体" w:hAnsi="宋体" w:cs="宋体"/>
          <w:sz w:val="24"/>
          <w:szCs w:val="24"/>
        </w:rPr>
      </w:pPr>
      <w:r>
        <w:rPr>
          <w:rFonts w:hint="eastAsia" w:ascii="宋体" w:hAnsi="宋体" w:cs="宋体"/>
          <w:sz w:val="24"/>
          <w:szCs w:val="24"/>
        </w:rPr>
        <w:t>2）设备后台参数的设置原理及修改方法等。</w:t>
      </w:r>
    </w:p>
    <w:bookmarkEnd w:id="302"/>
    <w:p w14:paraId="6EFA3D7C">
      <w:pPr>
        <w:spacing w:line="360" w:lineRule="auto"/>
        <w:ind w:firstLine="0" w:firstLineChars="0"/>
        <w:rPr>
          <w:rFonts w:hint="eastAsia" w:ascii="宋体" w:hAnsi="宋体" w:cs="宋体"/>
          <w:b/>
          <w:bCs/>
          <w:spacing w:val="20"/>
          <w:sz w:val="28"/>
          <w:szCs w:val="28"/>
        </w:rPr>
      </w:pPr>
      <w:bookmarkStart w:id="319" w:name="_Toc19345"/>
      <w:bookmarkStart w:id="320" w:name="_Toc5611"/>
      <w:bookmarkStart w:id="321" w:name="_Toc5603"/>
      <w:bookmarkStart w:id="322" w:name="_Toc23025"/>
      <w:r>
        <w:rPr>
          <w:rFonts w:hint="eastAsia" w:ascii="宋体" w:hAnsi="宋体" w:cs="宋体"/>
          <w:b/>
          <w:bCs/>
          <w:spacing w:val="20"/>
          <w:sz w:val="28"/>
          <w:szCs w:val="28"/>
        </w:rPr>
        <w:t>八、质量保证及售后服务</w:t>
      </w:r>
      <w:bookmarkEnd w:id="319"/>
      <w:bookmarkEnd w:id="320"/>
      <w:bookmarkEnd w:id="321"/>
      <w:bookmarkEnd w:id="322"/>
      <w:bookmarkStart w:id="323" w:name="_Toc32740"/>
    </w:p>
    <w:p w14:paraId="1115A05B">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1、质量保证期为12个月，质量保证期从终验收合格之日起计算。</w:t>
      </w:r>
    </w:p>
    <w:p w14:paraId="05B58287">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2、在质量保证期内，</w:t>
      </w:r>
      <w:bookmarkStart w:id="324" w:name="_Hlk183803186"/>
      <w:r>
        <w:rPr>
          <w:rFonts w:hint="eastAsia" w:ascii="宋体" w:hAnsi="宋体" w:cs="宋体"/>
          <w:spacing w:val="20"/>
          <w:sz w:val="24"/>
          <w:szCs w:val="24"/>
        </w:rPr>
        <w:t>中</w:t>
      </w:r>
      <w:bookmarkEnd w:id="324"/>
      <w:r>
        <w:rPr>
          <w:rFonts w:hint="eastAsia" w:ascii="宋体" w:hAnsi="宋体" w:cs="宋体"/>
          <w:spacing w:val="20"/>
          <w:sz w:val="24"/>
          <w:szCs w:val="24"/>
        </w:rPr>
        <w:t>标方应对由于设备、施工、工艺、材料或质量缺陷等原因导致的任何设备故障负责，并免费负责对设备进行维修（含零部件更换）或以消除故障。</w:t>
      </w:r>
      <w:bookmarkEnd w:id="323"/>
      <w:bookmarkStart w:id="325" w:name="_Toc17636"/>
    </w:p>
    <w:p w14:paraId="1F5D22C0">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3、质保期内，如设备或零部件因非人为因素出现故障而造成低速机辅机系统短期停用时，则质保期和免费维修期相应顺延。如设备停用影响生产时间超过30天，则质保期顺延并扣除质保金50%。</w:t>
      </w:r>
    </w:p>
    <w:p w14:paraId="530AF1F2">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4、对于质量保证期内系统运行出现故障，中标方自接到买方服务通知起4小时内给买方作出响应，诊断设备故障并指导买方排除解决设备故障；对招标方不能自行解决的故障，中标方人员应在24小时内到达买方现场进行维修，一般故障必须在48小时内解决或提供同档次替代品，确保设备恢复正常运行。</w:t>
      </w:r>
      <w:bookmarkEnd w:id="325"/>
      <w:bookmarkStart w:id="326" w:name="_Toc17642"/>
      <w:r>
        <w:rPr>
          <w:rFonts w:hint="eastAsia" w:ascii="宋体" w:hAnsi="宋体" w:cs="宋体"/>
          <w:spacing w:val="20"/>
          <w:sz w:val="24"/>
          <w:szCs w:val="24"/>
        </w:rPr>
        <w:t>质量保证期内，所有设备、部件和备件在正当使用情况下，由于设计、制造和材料缺陷等引起的质量问题及直接损失由中标方负责。</w:t>
      </w:r>
    </w:p>
    <w:p w14:paraId="65F0B4B7">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5、质量保证期内，中标方免费提供维修备件及服务，并应及时有效。</w:t>
      </w:r>
    </w:p>
    <w:p w14:paraId="5E51CE95">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6、质量保证期内，中标方根据投标方实际需求免费提供现场使用培训服务。</w:t>
      </w:r>
    </w:p>
    <w:bookmarkEnd w:id="326"/>
    <w:p w14:paraId="036F1EDF">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7、各系统在质量保证期到期前一月，由中标方派出有经验的售后服务工程师对低速机辅机系统进行一次整体的免费保养，并进行必要的控制技术参数调整。具体工作内容如下：</w:t>
      </w:r>
    </w:p>
    <w:p w14:paraId="59000456">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①各设备和各管道等机械部分、电气部分、控制部分等的维护保养。</w:t>
      </w:r>
    </w:p>
    <w:p w14:paraId="70B34157">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②系统控制技术参数优化。</w:t>
      </w:r>
    </w:p>
    <w:p w14:paraId="27DE883D">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③中标方应提供本项目维修保养后，</w:t>
      </w:r>
      <w:r>
        <w:rPr>
          <w:rFonts w:hint="eastAsia" w:ascii="宋体" w:hAnsi="宋体" w:cs="宋体"/>
          <w:color w:val="FF0000"/>
          <w:spacing w:val="20"/>
          <w:sz w:val="24"/>
          <w:szCs w:val="24"/>
        </w:rPr>
        <w:t>提供</w:t>
      </w:r>
      <w:r>
        <w:rPr>
          <w:rFonts w:hint="eastAsia" w:ascii="宋体" w:hAnsi="宋体" w:cs="宋体"/>
          <w:spacing w:val="20"/>
          <w:sz w:val="24"/>
          <w:szCs w:val="24"/>
        </w:rPr>
        <w:t>系统使用状态的相关报告给招标方，并针对提出相应的保养建议。</w:t>
      </w:r>
    </w:p>
    <w:p w14:paraId="5BB00B85">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8、本项目质保期过后，中标方能终生提供广泛优惠的技术支持服务。</w:t>
      </w:r>
      <w:bookmarkEnd w:id="285"/>
      <w:bookmarkStart w:id="327" w:name="_Hlk133516786"/>
    </w:p>
    <w:p w14:paraId="440774E2">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8"/>
          <w:szCs w:val="28"/>
        </w:rPr>
        <w:t>九、工期、交货地点、付款方式</w:t>
      </w:r>
    </w:p>
    <w:p w14:paraId="6D1BCCCD">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1、工期</w:t>
      </w:r>
    </w:p>
    <w:p w14:paraId="6A299E49">
      <w:pPr>
        <w:spacing w:line="360" w:lineRule="auto"/>
        <w:ind w:firstLine="560"/>
        <w:rPr>
          <w:rFonts w:hint="eastAsia" w:ascii="宋体" w:hAnsi="宋体" w:cs="宋体"/>
          <w:b/>
          <w:bCs/>
          <w:color w:val="EE0000"/>
          <w:spacing w:val="20"/>
          <w:sz w:val="24"/>
          <w:szCs w:val="24"/>
        </w:rPr>
      </w:pPr>
      <w:r>
        <w:rPr>
          <w:rFonts w:hint="eastAsia" w:ascii="宋体" w:hAnsi="宋体" w:cs="宋体"/>
          <w:color w:val="EE0000"/>
          <w:spacing w:val="20"/>
          <w:sz w:val="24"/>
          <w:szCs w:val="24"/>
          <w:highlight w:val="yellow"/>
        </w:rPr>
        <w:t>自合同生效之日起的120天内，中标人需要完成低速机辅机系统新增C系统项目的相关设备、管道、材料等的采购和各系统安装调试、人员培训等工作，并交付给招标方正常使用。</w:t>
      </w:r>
      <w:r>
        <w:rPr>
          <w:rFonts w:hint="eastAsia" w:ascii="宋体" w:hAnsi="宋体" w:cs="宋体"/>
          <w:b/>
          <w:bCs/>
          <w:color w:val="EE0000"/>
          <w:spacing w:val="20"/>
          <w:sz w:val="24"/>
          <w:szCs w:val="24"/>
        </w:rPr>
        <w:t xml:space="preserve">  </w:t>
      </w:r>
    </w:p>
    <w:p w14:paraId="5C549C2E">
      <w:pPr>
        <w:spacing w:line="360" w:lineRule="auto"/>
        <w:ind w:firstLine="199" w:firstLineChars="71"/>
        <w:rPr>
          <w:rFonts w:hint="eastAsia" w:ascii="宋体" w:hAnsi="宋体" w:cs="宋体"/>
          <w:spacing w:val="20"/>
          <w:sz w:val="24"/>
          <w:szCs w:val="24"/>
        </w:rPr>
      </w:pPr>
      <w:r>
        <w:rPr>
          <w:rFonts w:hint="eastAsia" w:ascii="宋体" w:hAnsi="宋体" w:cs="宋体"/>
          <w:b/>
          <w:bCs/>
          <w:spacing w:val="20"/>
          <w:sz w:val="24"/>
          <w:szCs w:val="24"/>
        </w:rPr>
        <w:t>2、交货地点</w:t>
      </w:r>
    </w:p>
    <w:p w14:paraId="34F88659">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广州市南沙区大岗镇潭新公路362号广州工控大湾区现代高端装备研发生产基地项目（二期）。</w:t>
      </w:r>
    </w:p>
    <w:bookmarkEnd w:id="327"/>
    <w:p w14:paraId="3D46E4EA">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3、付款方式</w:t>
      </w:r>
      <w:bookmarkStart w:id="328" w:name="_Hlk133517382"/>
    </w:p>
    <w:p w14:paraId="63C8C404">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买方预付合同总额的30％作为预付款，同时卖方需开具合同总额30％的增值税（税率：13%）专票发票；预验收合格后，买方支付合同总额的30％作为预验收款，同时卖方需开具合同总额30％的增值税（税率：13%）专票发票；终验收合格后，买方支付合同总额的</w:t>
      </w:r>
      <w:r>
        <w:rPr>
          <w:rFonts w:hint="eastAsia" w:ascii="宋体" w:hAnsi="宋体" w:cs="宋体"/>
          <w:b/>
          <w:bCs/>
          <w:spacing w:val="20"/>
          <w:sz w:val="24"/>
          <w:szCs w:val="24"/>
        </w:rPr>
        <w:t>35％</w:t>
      </w:r>
      <w:r>
        <w:rPr>
          <w:rFonts w:hint="eastAsia" w:ascii="宋体" w:hAnsi="宋体" w:cs="宋体"/>
          <w:spacing w:val="20"/>
          <w:sz w:val="24"/>
          <w:szCs w:val="24"/>
        </w:rPr>
        <w:t>作为验收款，同时卖方需开具合同总额的40%增值税（税率：13%）专票发票；合同总额余款</w:t>
      </w:r>
      <w:r>
        <w:rPr>
          <w:rFonts w:hint="eastAsia" w:ascii="宋体" w:hAnsi="宋体" w:cs="宋体"/>
          <w:b/>
          <w:bCs/>
          <w:spacing w:val="20"/>
          <w:sz w:val="24"/>
          <w:szCs w:val="24"/>
        </w:rPr>
        <w:t>5％</w:t>
      </w:r>
      <w:r>
        <w:rPr>
          <w:rFonts w:hint="eastAsia" w:ascii="宋体" w:hAnsi="宋体" w:cs="宋体"/>
          <w:spacing w:val="20"/>
          <w:sz w:val="24"/>
          <w:szCs w:val="24"/>
        </w:rPr>
        <w:t>作为质保金，如无质量问题，在终验收合格之日起壹年后付清。</w:t>
      </w:r>
    </w:p>
    <w:p w14:paraId="2814B395">
      <w:pPr>
        <w:spacing w:line="360" w:lineRule="auto"/>
        <w:ind w:firstLine="0" w:firstLineChars="0"/>
        <w:rPr>
          <w:rFonts w:hint="eastAsia" w:ascii="宋体" w:hAnsi="宋体" w:cs="宋体"/>
          <w:b/>
          <w:bCs/>
          <w:spacing w:val="20"/>
          <w:sz w:val="28"/>
          <w:szCs w:val="28"/>
        </w:rPr>
      </w:pPr>
      <w:r>
        <w:rPr>
          <w:rFonts w:hint="eastAsia" w:ascii="宋体" w:hAnsi="宋体" w:cs="宋体"/>
          <w:b/>
          <w:bCs/>
          <w:spacing w:val="20"/>
          <w:sz w:val="28"/>
          <w:szCs w:val="28"/>
        </w:rPr>
        <w:t>十、投标须知</w:t>
      </w:r>
    </w:p>
    <w:bookmarkEnd w:id="328"/>
    <w:p w14:paraId="3D3A24B6">
      <w:pPr>
        <w:spacing w:line="360" w:lineRule="auto"/>
        <w:ind w:firstLine="0" w:firstLineChars="0"/>
        <w:rPr>
          <w:rFonts w:hint="eastAsia" w:ascii="宋体" w:hAnsi="宋体" w:cs="宋体"/>
          <w:b/>
          <w:bCs/>
          <w:spacing w:val="20"/>
          <w:sz w:val="24"/>
          <w:szCs w:val="24"/>
        </w:rPr>
      </w:pPr>
      <w:bookmarkStart w:id="329" w:name="_Hlk144846123"/>
      <w:r>
        <w:rPr>
          <w:rFonts w:hint="eastAsia" w:ascii="宋体" w:hAnsi="宋体" w:cs="宋体"/>
          <w:b/>
          <w:bCs/>
          <w:spacing w:val="20"/>
          <w:sz w:val="24"/>
          <w:szCs w:val="24"/>
        </w:rPr>
        <w:t xml:space="preserve"> （一）投标人资格要求</w:t>
      </w:r>
    </w:p>
    <w:p w14:paraId="7A9F1BD3">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 xml:space="preserve">  1、具备的条件：</w:t>
      </w:r>
    </w:p>
    <w:bookmarkEnd w:id="329"/>
    <w:p w14:paraId="44FB7952">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1.1 投标人必须是在中华人民共和国境内注册并合法运作的独立法人机构，提供投标人的营业执照副本复印件，加盖投标单位公章（原件备查）。</w:t>
      </w:r>
    </w:p>
    <w:p w14:paraId="7E6A0871">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1.2 有依法缴纳税收和社会保障资金的良好记录：提供招标公告发布当月往前顺推六个月内任意一个月的依法缴纳税收和社会保障资金的证明材料复印件（依法免税或依法不需要缴纳社会保障资金的供应商应提供相应证明文件）。</w:t>
      </w:r>
    </w:p>
    <w:p w14:paraId="44D2C618">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1.3 具有良好的商业信誉和健全的财务会计制度：提供以下两种形式之一的财务状况报告： </w:t>
      </w:r>
    </w:p>
    <w:p w14:paraId="6506680C">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1.3.1 经会计师事务所审计的</w:t>
      </w:r>
      <w:r>
        <w:rPr>
          <w:rFonts w:hint="eastAsia" w:ascii="宋体" w:hAnsi="宋体" w:cs="宋体"/>
          <w:color w:val="EE0000"/>
          <w:spacing w:val="20"/>
          <w:sz w:val="24"/>
          <w:szCs w:val="24"/>
          <w:highlight w:val="yellow"/>
        </w:rPr>
        <w:t>近三年年度财务报告；</w:t>
      </w:r>
    </w:p>
    <w:p w14:paraId="41D292B0">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1.3.2基本开户银行出具的资信证明。如供应商新成立的，则提供成立至今的月或季度财务报表复印件。</w:t>
      </w:r>
    </w:p>
    <w:p w14:paraId="46524D38">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1.4 履行合同所涉及到低速机辅机系统设备深化设计、安装施工、售后等相关专业技术能力、经验的施工服务团队人员，提供相关人员的证明材料复印件（格式自拟）。</w:t>
      </w:r>
    </w:p>
    <w:p w14:paraId="5E692AAB">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1.5 参加采购活动前3年内，在经营活动中没有重大违法记录：提供《投标人资格声明函》。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396CD59">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1.6 投标申请人出具《投标申请人声明》（模板见附件2）。</w:t>
      </w:r>
    </w:p>
    <w:p w14:paraId="4B508009">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 xml:space="preserve">  2、本项目的特定资格要求：</w:t>
      </w:r>
    </w:p>
    <w:p w14:paraId="6A4CB5A7">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2.1 投标人必须为所投项目的直接实施单位。</w:t>
      </w:r>
    </w:p>
    <w:p w14:paraId="1BE1C673">
      <w:pPr>
        <w:pStyle w:val="21"/>
        <w:spacing w:line="360" w:lineRule="auto"/>
        <w:ind w:firstLine="560" w:firstLineChars="200"/>
        <w:rPr>
          <w:rFonts w:hint="eastAsia" w:ascii="宋体" w:hAnsi="宋体" w:cs="宋体"/>
          <w:spacing w:val="20"/>
          <w:kern w:val="2"/>
          <w:sz w:val="24"/>
          <w:szCs w:val="24"/>
        </w:rPr>
      </w:pPr>
      <w:r>
        <w:rPr>
          <w:rFonts w:hint="eastAsia" w:ascii="宋体" w:hAnsi="宋体" w:cs="宋体"/>
          <w:spacing w:val="20"/>
          <w:kern w:val="2"/>
          <w:sz w:val="24"/>
          <w:szCs w:val="24"/>
        </w:rPr>
        <w:t>2.2 本项目高度专业，原则上优先考虑在国内有低速机辅机系统工艺设备采购和安装调试项目业绩的投标单位。</w:t>
      </w:r>
    </w:p>
    <w:p w14:paraId="3F86EA24">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2.3 投标人未被列入“信用中国”网站“失信被执行人或重大税收违法案件当事人名单或政府采购严重违法失信行为”记录名单；未处于中国政府采购网（www.ccgp.gov.cn)“政府采购严重违法失信行为信息记录”中的禁止参加政府采购活动期间。（以采购代理机构于投标截止日当天在“信用中国”网站（www.creditchina.gov.cn）及中国政府采购网（www.ccgp.gov.cn）查询结果为准，如相关失信记录已失效，投标人需在投标文件中提供相关证明资料）。</w:t>
      </w:r>
    </w:p>
    <w:p w14:paraId="35D1420B">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2.4 单位负责人为同一人或者存在控股、管理关系的不同单位，不得参与同一标段投标或者未划分标段的同一招标项目同一分包招标。</w:t>
      </w:r>
    </w:p>
    <w:p w14:paraId="37DF671B">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2.5本项目不接受联合体投标。</w:t>
      </w:r>
    </w:p>
    <w:p w14:paraId="108338C0">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（二）投标单位需提供以下资料（所有资料均需盖投标单位公章）：</w:t>
      </w:r>
    </w:p>
    <w:p w14:paraId="1524CB3C">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1、营业执照副本和相应生产制造资质证书复印件（均需盖投标单位公章，原件备查）。</w:t>
      </w:r>
    </w:p>
    <w:p w14:paraId="3F957A17">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2、法定代表人证明书和委托授权书原件。</w:t>
      </w:r>
    </w:p>
    <w:p w14:paraId="64798E28">
      <w:pPr>
        <w:spacing w:line="360" w:lineRule="auto"/>
        <w:ind w:firstLine="0" w:firstLineChars="0"/>
        <w:rPr>
          <w:rFonts w:hint="eastAsia" w:ascii="宋体" w:hAnsi="宋体" w:cs="宋体"/>
          <w:spacing w:val="20"/>
          <w:sz w:val="24"/>
          <w:szCs w:val="24"/>
        </w:rPr>
      </w:pPr>
      <w:r>
        <w:rPr>
          <w:rFonts w:hint="eastAsia" w:ascii="宋体" w:hAnsi="宋体" w:cs="宋体"/>
          <w:sz w:val="24"/>
          <w:szCs w:val="24"/>
        </w:rPr>
        <w:t xml:space="preserve">    投标函签字盖章：有法定代表人（单位负责人）或其委托代理人签字加盖单位章。由法定代表人（单位负责人）签字的，应附法定代表人（单位负责人）身份证明；由代理人签字的，应附其投标单位授权委托书及身份证明。</w:t>
      </w:r>
    </w:p>
    <w:p w14:paraId="264F9183">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3、公司近20年来参与</w:t>
      </w:r>
      <w:r>
        <w:rPr>
          <w:rFonts w:hint="eastAsia" w:ascii="宋体" w:hAnsi="宋体" w:cs="宋体"/>
          <w:color w:val="EE0000"/>
          <w:spacing w:val="20"/>
          <w:sz w:val="24"/>
          <w:szCs w:val="24"/>
          <w:highlight w:val="yellow"/>
        </w:rPr>
        <w:t>类似</w:t>
      </w:r>
      <w:r>
        <w:rPr>
          <w:rFonts w:hint="eastAsia" w:ascii="宋体" w:hAnsi="宋体" w:cs="宋体"/>
          <w:spacing w:val="20"/>
          <w:sz w:val="24"/>
          <w:szCs w:val="24"/>
        </w:rPr>
        <w:t>项目相关业绩资料（需要提供商务合同、验收报告等证明材料）。</w:t>
      </w:r>
    </w:p>
    <w:p w14:paraId="558E2787">
      <w:pPr>
        <w:spacing w:line="360" w:lineRule="auto"/>
        <w:ind w:firstLine="0" w:firstLineChars="0"/>
        <w:rPr>
          <w:rFonts w:hint="eastAsia" w:ascii="宋体" w:hAnsi="宋体" w:cs="宋体"/>
          <w:b/>
          <w:bCs/>
          <w:spacing w:val="20"/>
          <w:sz w:val="24"/>
          <w:szCs w:val="24"/>
        </w:rPr>
      </w:pPr>
      <w:r>
        <w:rPr>
          <w:rFonts w:hint="eastAsia" w:ascii="宋体" w:hAnsi="宋体" w:cs="宋体"/>
          <w:spacing w:val="20"/>
          <w:sz w:val="24"/>
          <w:szCs w:val="24"/>
        </w:rPr>
        <w:t xml:space="preserve">   4、投标书纸质版份数为一正本四副本（另外，投标人须提供投标文件正本电子版资料一份）。</w:t>
      </w:r>
    </w:p>
    <w:p w14:paraId="498F572F">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（三）投标文件内容还应包括：</w:t>
      </w:r>
    </w:p>
    <w:p w14:paraId="4142D29C">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1、提供项目总体实施技术方案，包括</w:t>
      </w:r>
      <w:r>
        <w:rPr>
          <w:rFonts w:hint="eastAsia" w:ascii="宋体" w:hAnsi="宋体" w:cs="宋体"/>
          <w:color w:val="FF0000"/>
          <w:spacing w:val="20"/>
          <w:sz w:val="24"/>
          <w:szCs w:val="24"/>
        </w:rPr>
        <w:t>深化设计方案、安装调试方案</w:t>
      </w:r>
      <w:r>
        <w:rPr>
          <w:rFonts w:hint="eastAsia" w:ascii="宋体" w:hAnsi="宋体" w:cs="宋体"/>
          <w:spacing w:val="20"/>
          <w:sz w:val="24"/>
          <w:szCs w:val="24"/>
        </w:rPr>
        <w:t>、项目组织及实施方案、项目施工计划、项目团队人员信息（</w:t>
      </w:r>
      <w:r>
        <w:rPr>
          <w:rFonts w:ascii="宋体" w:hAnsi="宋体" w:cs="宋体"/>
          <w:spacing w:val="20"/>
          <w:sz w:val="24"/>
          <w:szCs w:val="24"/>
        </w:rPr>
        <w:t>项目</w:t>
      </w:r>
      <w:r>
        <w:rPr>
          <w:rFonts w:hint="eastAsia" w:ascii="宋体" w:hAnsi="宋体" w:cs="宋体"/>
          <w:spacing w:val="20"/>
          <w:sz w:val="24"/>
          <w:szCs w:val="24"/>
        </w:rPr>
        <w:t>团队</w:t>
      </w:r>
      <w:r>
        <w:rPr>
          <w:rFonts w:ascii="宋体" w:hAnsi="宋体" w:cs="宋体"/>
          <w:spacing w:val="20"/>
          <w:sz w:val="24"/>
          <w:szCs w:val="24"/>
        </w:rPr>
        <w:t>人员信息需要提供</w:t>
      </w:r>
      <w:r>
        <w:rPr>
          <w:rFonts w:hint="eastAsia" w:ascii="宋体" w:hAnsi="宋体" w:cs="宋体"/>
          <w:spacing w:val="20"/>
          <w:sz w:val="24"/>
          <w:szCs w:val="24"/>
        </w:rPr>
        <w:t>参与本项目</w:t>
      </w:r>
      <w:r>
        <w:rPr>
          <w:rFonts w:ascii="宋体" w:hAnsi="宋体" w:cs="宋体"/>
          <w:spacing w:val="20"/>
          <w:sz w:val="24"/>
          <w:szCs w:val="24"/>
        </w:rPr>
        <w:t>相关人员机电</w:t>
      </w:r>
      <w:r>
        <w:rPr>
          <w:rFonts w:hint="eastAsia" w:ascii="宋体" w:hAnsi="宋体" w:cs="宋体"/>
          <w:spacing w:val="20"/>
          <w:sz w:val="24"/>
          <w:szCs w:val="24"/>
        </w:rPr>
        <w:t>、</w:t>
      </w:r>
      <w:r>
        <w:rPr>
          <w:rFonts w:ascii="宋体" w:hAnsi="宋体" w:cs="宋体"/>
          <w:spacing w:val="20"/>
          <w:sz w:val="24"/>
          <w:szCs w:val="24"/>
        </w:rPr>
        <w:t>机械</w:t>
      </w:r>
      <w:r>
        <w:rPr>
          <w:rFonts w:hint="eastAsia" w:ascii="宋体" w:hAnsi="宋体" w:cs="宋体"/>
          <w:spacing w:val="20"/>
          <w:sz w:val="24"/>
          <w:szCs w:val="24"/>
        </w:rPr>
        <w:t>（或柴油机）</w:t>
      </w:r>
      <w:r>
        <w:rPr>
          <w:rFonts w:ascii="宋体" w:hAnsi="宋体" w:cs="宋体"/>
          <w:spacing w:val="20"/>
          <w:sz w:val="24"/>
          <w:szCs w:val="24"/>
        </w:rPr>
        <w:t>、电气、管路、液压等相关专业</w:t>
      </w:r>
      <w:r>
        <w:rPr>
          <w:rFonts w:hint="eastAsia" w:ascii="宋体" w:hAnsi="宋体" w:cs="宋体"/>
          <w:spacing w:val="20"/>
          <w:sz w:val="24"/>
          <w:szCs w:val="24"/>
        </w:rPr>
        <w:t>的</w:t>
      </w:r>
      <w:r>
        <w:rPr>
          <w:rFonts w:ascii="宋体" w:hAnsi="宋体" w:cs="宋体"/>
          <w:spacing w:val="20"/>
          <w:sz w:val="24"/>
          <w:szCs w:val="24"/>
        </w:rPr>
        <w:t>技术证书或职称证书，以及</w:t>
      </w:r>
      <w:r>
        <w:rPr>
          <w:rFonts w:hint="eastAsia" w:ascii="宋体" w:hAnsi="宋体" w:cs="宋体"/>
          <w:spacing w:val="20"/>
          <w:sz w:val="24"/>
          <w:szCs w:val="24"/>
        </w:rPr>
        <w:t>相应</w:t>
      </w:r>
      <w:r>
        <w:rPr>
          <w:rFonts w:ascii="宋体" w:hAnsi="宋体" w:cs="宋体"/>
          <w:spacing w:val="20"/>
          <w:sz w:val="24"/>
          <w:szCs w:val="24"/>
        </w:rPr>
        <w:t>简历和项目经验等</w:t>
      </w:r>
      <w:r>
        <w:rPr>
          <w:rFonts w:hint="eastAsia" w:ascii="宋体" w:hAnsi="宋体" w:cs="宋体"/>
          <w:spacing w:val="20"/>
          <w:sz w:val="24"/>
          <w:szCs w:val="24"/>
        </w:rPr>
        <w:t>，工作经验以证书中载明的初始发证日期开始至今计算年限</w:t>
      </w:r>
      <w:r>
        <w:rPr>
          <w:rFonts w:ascii="宋体" w:hAnsi="宋体" w:cs="宋体"/>
          <w:spacing w:val="20"/>
          <w:sz w:val="24"/>
          <w:szCs w:val="24"/>
        </w:rPr>
        <w:t>）</w:t>
      </w:r>
      <w:r>
        <w:rPr>
          <w:rFonts w:hint="eastAsia" w:ascii="宋体" w:hAnsi="宋体" w:cs="宋体"/>
          <w:spacing w:val="20"/>
          <w:sz w:val="24"/>
          <w:szCs w:val="24"/>
        </w:rPr>
        <w:t>。</w:t>
      </w:r>
    </w:p>
    <w:p w14:paraId="3B967A79">
      <w:pPr>
        <w:spacing w:line="360" w:lineRule="auto"/>
        <w:ind w:firstLine="0" w:firstLineChars="0"/>
        <w:rPr>
          <w:rFonts w:hint="eastAsia" w:ascii="宋体" w:hAnsi="宋体" w:cs="宋体"/>
          <w:color w:val="FF0000"/>
          <w:spacing w:val="20"/>
          <w:sz w:val="24"/>
          <w:szCs w:val="24"/>
        </w:rPr>
      </w:pPr>
      <w:r>
        <w:rPr>
          <w:rFonts w:hint="eastAsia" w:ascii="宋体" w:hAnsi="宋体" w:cs="宋体"/>
          <w:spacing w:val="20"/>
          <w:sz w:val="24"/>
          <w:szCs w:val="24"/>
        </w:rPr>
        <w:t xml:space="preserve">  </w:t>
      </w:r>
      <w:r>
        <w:rPr>
          <w:rFonts w:hint="eastAsia" w:ascii="宋体" w:hAnsi="宋体" w:cs="宋体"/>
          <w:color w:val="FF0000"/>
          <w:spacing w:val="20"/>
          <w:sz w:val="24"/>
          <w:szCs w:val="24"/>
        </w:rPr>
        <w:t xml:space="preserve"> 2、提供计划中各系统详细的设备清单</w:t>
      </w:r>
      <w:r>
        <w:rPr>
          <w:rFonts w:hint="eastAsia" w:ascii="宋体" w:hAnsi="宋体" w:cs="宋体"/>
          <w:color w:val="FF0000"/>
          <w:spacing w:val="20"/>
          <w:sz w:val="24"/>
          <w:szCs w:val="24"/>
          <w:highlight w:val="yellow"/>
        </w:rPr>
        <w:t>（含设备、辅件材料）</w:t>
      </w:r>
      <w:r>
        <w:rPr>
          <w:rFonts w:hint="eastAsia" w:ascii="宋体" w:hAnsi="宋体" w:cs="宋体"/>
          <w:color w:val="FF0000"/>
          <w:spacing w:val="20"/>
          <w:sz w:val="24"/>
          <w:szCs w:val="24"/>
        </w:rPr>
        <w:t>、</w:t>
      </w:r>
      <w:r>
        <w:rPr>
          <w:rFonts w:hint="eastAsia" w:ascii="宋体" w:hAnsi="宋体" w:cs="宋体"/>
          <w:color w:val="EE0000"/>
          <w:spacing w:val="20"/>
          <w:sz w:val="24"/>
          <w:szCs w:val="24"/>
          <w:highlight w:val="yellow"/>
        </w:rPr>
        <w:t>配套机电安装工程项目清单</w:t>
      </w:r>
      <w:r>
        <w:rPr>
          <w:rFonts w:hint="eastAsia" w:ascii="宋体" w:hAnsi="宋体" w:cs="宋体"/>
          <w:color w:val="FF0000"/>
          <w:spacing w:val="20"/>
          <w:sz w:val="24"/>
          <w:szCs w:val="24"/>
        </w:rPr>
        <w:t>等。</w:t>
      </w:r>
    </w:p>
    <w:p w14:paraId="16E53898">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3、提供项目安装调试进度安排计划，投标人（如需要）详细列出安装时须招标人配合的要求（格式自拟）。项目实施进度计划的描述：包对括项目实施进度计划合理性以及工期保证措施，</w:t>
      </w:r>
      <w:r>
        <w:rPr>
          <w:rFonts w:hint="eastAsia" w:ascii="宋体" w:hAnsi="宋体" w:cs="宋体"/>
          <w:color w:val="EE0000"/>
          <w:spacing w:val="20"/>
          <w:sz w:val="24"/>
          <w:szCs w:val="24"/>
          <w:highlight w:val="yellow"/>
        </w:rPr>
        <w:t>设备、管道、材料等采</w:t>
      </w:r>
      <w:r>
        <w:rPr>
          <w:rFonts w:hint="eastAsia" w:ascii="宋体" w:hAnsi="宋体" w:cs="宋体"/>
          <w:spacing w:val="20"/>
          <w:sz w:val="24"/>
          <w:szCs w:val="24"/>
        </w:rPr>
        <w:t>购组织方案完整性和合理性以及质量、安全保障措施的针对性和可行性等方面。</w:t>
      </w:r>
    </w:p>
    <w:p w14:paraId="7BA107F6">
      <w:pPr>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（四）开标时，出现如下情况之一的为无效标：</w:t>
      </w:r>
    </w:p>
    <w:p w14:paraId="6BBB5948">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1、投标书的关键内容模糊或不能辨认的；</w:t>
      </w:r>
    </w:p>
    <w:p w14:paraId="0D5D152C">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2、投标书有2个以上投标报价的；</w:t>
      </w:r>
    </w:p>
    <w:p w14:paraId="4701EFC2">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3、投标书在投标截止时间后送达的；</w:t>
      </w:r>
    </w:p>
    <w:p w14:paraId="3057B6DA">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4、投标书未密封和未在封条上加盖公章的。</w:t>
      </w:r>
    </w:p>
    <w:p w14:paraId="300E86B6">
      <w:pPr>
        <w:spacing w:line="360" w:lineRule="auto"/>
        <w:ind w:firstLine="562"/>
        <w:rPr>
          <w:rFonts w:hint="eastAsia" w:ascii="宋体" w:hAnsi="宋体" w:cs="宋体"/>
          <w:b/>
          <w:bCs/>
          <w:spacing w:val="20"/>
          <w:sz w:val="24"/>
          <w:szCs w:val="24"/>
        </w:rPr>
      </w:pPr>
      <w:r>
        <w:rPr>
          <w:rFonts w:hint="eastAsia" w:ascii="宋体" w:hAnsi="宋体" w:cs="宋体"/>
          <w:b/>
          <w:bCs/>
          <w:spacing w:val="20"/>
          <w:sz w:val="24"/>
          <w:szCs w:val="24"/>
        </w:rPr>
        <w:t>5、投标书资料不齐全、不真实或与其他投标单位串通投标的。</w:t>
      </w:r>
    </w:p>
    <w:p w14:paraId="3852D2D4">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rPr>
        <w:t>（五）投标截止时间、开标时间</w:t>
      </w:r>
    </w:p>
    <w:p w14:paraId="5C6ED945">
      <w:pPr>
        <w:spacing w:line="360" w:lineRule="auto"/>
        <w:ind w:firstLine="560"/>
        <w:rPr>
          <w:rFonts w:hint="eastAsia" w:ascii="宋体" w:hAnsi="宋体" w:cs="宋体"/>
          <w:color w:val="EE0000"/>
          <w:spacing w:val="20"/>
          <w:sz w:val="24"/>
          <w:szCs w:val="24"/>
        </w:rPr>
      </w:pPr>
      <w:r>
        <w:rPr>
          <w:rFonts w:hint="eastAsia" w:ascii="宋体" w:hAnsi="宋体" w:cs="宋体"/>
          <w:color w:val="EE0000"/>
          <w:spacing w:val="20"/>
          <w:sz w:val="24"/>
          <w:szCs w:val="24"/>
        </w:rPr>
        <w:t>1、递交投标文件时间：  2026年5月26日8时00分（北京时间）</w:t>
      </w:r>
    </w:p>
    <w:p w14:paraId="23920622">
      <w:pPr>
        <w:spacing w:line="360" w:lineRule="auto"/>
        <w:ind w:firstLine="560"/>
        <w:rPr>
          <w:rFonts w:hint="eastAsia" w:ascii="宋体" w:hAnsi="宋体" w:cs="宋体"/>
          <w:color w:val="EE0000"/>
          <w:spacing w:val="20"/>
          <w:sz w:val="24"/>
          <w:szCs w:val="24"/>
        </w:rPr>
      </w:pPr>
      <w:r>
        <w:rPr>
          <w:rFonts w:hint="eastAsia" w:ascii="宋体" w:hAnsi="宋体" w:cs="宋体"/>
          <w:color w:val="EE0000"/>
          <w:spacing w:val="20"/>
          <w:sz w:val="24"/>
          <w:szCs w:val="24"/>
        </w:rPr>
        <w:t xml:space="preserve">2、投标截止时间：     2026年6月15日17时30分（北京时间）       </w:t>
      </w:r>
    </w:p>
    <w:p w14:paraId="34020691">
      <w:pPr>
        <w:spacing w:line="360" w:lineRule="auto"/>
        <w:ind w:firstLine="560"/>
        <w:rPr>
          <w:rFonts w:hint="eastAsia" w:ascii="宋体" w:hAnsi="宋体" w:cs="宋体"/>
          <w:color w:val="EE0000"/>
          <w:spacing w:val="20"/>
          <w:sz w:val="24"/>
          <w:szCs w:val="24"/>
        </w:rPr>
      </w:pPr>
      <w:r>
        <w:rPr>
          <w:rFonts w:hint="eastAsia" w:ascii="宋体" w:hAnsi="宋体" w:cs="宋体"/>
          <w:color w:val="EE0000"/>
          <w:spacing w:val="20"/>
          <w:sz w:val="24"/>
          <w:szCs w:val="24"/>
        </w:rPr>
        <w:t>3、递交投标文件地点：</w:t>
      </w:r>
    </w:p>
    <w:p w14:paraId="4CC2B5B4">
      <w:pPr>
        <w:spacing w:line="360" w:lineRule="auto"/>
        <w:ind w:firstLine="560"/>
        <w:rPr>
          <w:rFonts w:hint="eastAsia" w:ascii="宋体" w:hAnsi="宋体" w:cs="宋体"/>
          <w:color w:val="EE0000"/>
          <w:spacing w:val="20"/>
          <w:sz w:val="24"/>
          <w:szCs w:val="24"/>
        </w:rPr>
      </w:pPr>
      <w:r>
        <w:rPr>
          <w:rFonts w:hint="eastAsia" w:ascii="宋体" w:hAnsi="宋体" w:cs="宋体"/>
          <w:color w:val="EE0000"/>
          <w:spacing w:val="20"/>
          <w:sz w:val="24"/>
          <w:szCs w:val="24"/>
        </w:rPr>
        <w:t xml:space="preserve">   广州市荔湾区芳村大道东73号，广州柴油机厂股份有限公司工艺部</w:t>
      </w:r>
    </w:p>
    <w:p w14:paraId="64C189BD">
      <w:pPr>
        <w:numPr>
          <w:ilvl w:val="0"/>
          <w:numId w:val="4"/>
        </w:numPr>
        <w:spacing w:line="360" w:lineRule="auto"/>
        <w:ind w:firstLine="560"/>
        <w:rPr>
          <w:rFonts w:hint="eastAsia" w:ascii="宋体" w:hAnsi="宋体" w:cs="宋体"/>
          <w:color w:val="EE0000"/>
          <w:spacing w:val="20"/>
          <w:sz w:val="24"/>
          <w:szCs w:val="24"/>
        </w:rPr>
      </w:pPr>
      <w:r>
        <w:rPr>
          <w:rFonts w:hint="eastAsia" w:ascii="宋体" w:hAnsi="宋体" w:cs="宋体"/>
          <w:color w:val="EE0000"/>
          <w:spacing w:val="20"/>
          <w:sz w:val="24"/>
          <w:szCs w:val="24"/>
        </w:rPr>
        <w:t>招标联系人: 邓工，联系方式：13760818780</w:t>
      </w:r>
    </w:p>
    <w:p w14:paraId="6FCDFF35">
      <w:pPr>
        <w:numPr>
          <w:ilvl w:val="0"/>
          <w:numId w:val="4"/>
        </w:numPr>
        <w:spacing w:line="360" w:lineRule="auto"/>
        <w:ind w:firstLine="560"/>
        <w:rPr>
          <w:rFonts w:hint="eastAsia" w:ascii="宋体" w:hAnsi="宋体" w:cs="宋体"/>
          <w:color w:val="EE0000"/>
          <w:spacing w:val="20"/>
          <w:sz w:val="24"/>
          <w:szCs w:val="24"/>
        </w:rPr>
      </w:pPr>
      <w:r>
        <w:rPr>
          <w:rFonts w:hint="eastAsia" w:ascii="宋体" w:hAnsi="宋体" w:cs="宋体"/>
          <w:color w:val="EE0000"/>
          <w:spacing w:val="20"/>
          <w:sz w:val="24"/>
          <w:szCs w:val="24"/>
        </w:rPr>
        <w:t>开标时间： 2026年6月16日</w:t>
      </w:r>
      <w:r>
        <w:rPr>
          <w:rFonts w:hint="eastAsia" w:ascii="宋体" w:hAnsi="宋体" w:cs="宋体"/>
          <w:color w:val="EE0000"/>
          <w:spacing w:val="20"/>
          <w:sz w:val="24"/>
          <w:szCs w:val="24"/>
          <w:lang w:val="en-US" w:eastAsia="zh-CN"/>
        </w:rPr>
        <w:t>9</w:t>
      </w:r>
      <w:r>
        <w:rPr>
          <w:rFonts w:hint="eastAsia" w:ascii="宋体" w:hAnsi="宋体" w:cs="宋体"/>
          <w:color w:val="EE0000"/>
          <w:spacing w:val="20"/>
          <w:sz w:val="24"/>
          <w:szCs w:val="24"/>
        </w:rPr>
        <w:t>时</w:t>
      </w:r>
      <w:r>
        <w:rPr>
          <w:rFonts w:hint="eastAsia" w:ascii="宋体" w:hAnsi="宋体" w:cs="宋体"/>
          <w:color w:val="EE0000"/>
          <w:spacing w:val="20"/>
          <w:sz w:val="24"/>
          <w:szCs w:val="24"/>
          <w:lang w:val="en-US" w:eastAsia="zh-CN"/>
        </w:rPr>
        <w:t>0</w:t>
      </w:r>
      <w:bookmarkStart w:id="357" w:name="_GoBack"/>
      <w:bookmarkEnd w:id="357"/>
      <w:r>
        <w:rPr>
          <w:rFonts w:hint="eastAsia" w:ascii="宋体" w:hAnsi="宋体" w:cs="宋体"/>
          <w:color w:val="EE0000"/>
          <w:spacing w:val="20"/>
          <w:sz w:val="24"/>
          <w:szCs w:val="24"/>
        </w:rPr>
        <w:t>0分（北京时间）</w:t>
      </w:r>
    </w:p>
    <w:p w14:paraId="4CC49581">
      <w:pPr>
        <w:spacing w:line="360" w:lineRule="auto"/>
        <w:ind w:firstLine="0" w:firstLineChars="0"/>
        <w:rPr>
          <w:rFonts w:hint="eastAsia" w:ascii="宋体" w:hAnsi="宋体" w:cs="宋体"/>
          <w:spacing w:val="20"/>
          <w:sz w:val="24"/>
          <w:szCs w:val="24"/>
        </w:rPr>
      </w:pPr>
    </w:p>
    <w:p w14:paraId="6718A662">
      <w:pPr>
        <w:spacing w:line="360" w:lineRule="auto"/>
        <w:ind w:firstLine="560"/>
        <w:rPr>
          <w:rFonts w:hint="eastAsia" w:ascii="宋体" w:hAnsi="宋体" w:cs="宋体"/>
          <w:color w:val="EE0000"/>
          <w:spacing w:val="20"/>
          <w:sz w:val="24"/>
          <w:szCs w:val="24"/>
        </w:rPr>
      </w:pPr>
      <w:r>
        <w:rPr>
          <w:rFonts w:hint="eastAsia" w:ascii="宋体" w:hAnsi="宋体" w:cs="宋体"/>
          <w:spacing w:val="20"/>
          <w:sz w:val="24"/>
          <w:szCs w:val="24"/>
        </w:rPr>
        <w:t xml:space="preserve">                               </w:t>
      </w:r>
      <w:r>
        <w:rPr>
          <w:rFonts w:hint="eastAsia" w:ascii="宋体" w:hAnsi="宋体" w:cs="宋体"/>
          <w:color w:val="EE0000"/>
          <w:spacing w:val="20"/>
          <w:sz w:val="24"/>
          <w:szCs w:val="24"/>
        </w:rPr>
        <w:t xml:space="preserve">   广州柴油机厂股份有限公司 </w:t>
      </w:r>
    </w:p>
    <w:p w14:paraId="1470D7BC">
      <w:pPr>
        <w:spacing w:line="360" w:lineRule="auto"/>
        <w:ind w:firstLine="560"/>
        <w:rPr>
          <w:rFonts w:hint="eastAsia" w:ascii="宋体" w:hAnsi="宋体" w:cs="宋体"/>
          <w:color w:val="EE0000"/>
          <w:spacing w:val="20"/>
          <w:sz w:val="24"/>
          <w:szCs w:val="24"/>
        </w:rPr>
      </w:pPr>
      <w:r>
        <w:rPr>
          <w:rFonts w:hint="eastAsia" w:ascii="宋体" w:hAnsi="宋体" w:cs="宋体"/>
          <w:color w:val="EE0000"/>
          <w:spacing w:val="20"/>
          <w:sz w:val="24"/>
          <w:szCs w:val="24"/>
        </w:rPr>
        <w:t xml:space="preserve">                                      2026年5月2</w:t>
      </w:r>
      <w:r>
        <w:rPr>
          <w:rFonts w:hint="eastAsia" w:ascii="宋体" w:hAnsi="宋体" w:cs="宋体"/>
          <w:color w:val="EE0000"/>
          <w:spacing w:val="20"/>
          <w:sz w:val="24"/>
          <w:szCs w:val="24"/>
          <w:lang w:val="en-US" w:eastAsia="zh-CN"/>
        </w:rPr>
        <w:t>6</w:t>
      </w:r>
      <w:r>
        <w:rPr>
          <w:rFonts w:hint="eastAsia" w:ascii="宋体" w:hAnsi="宋体" w:cs="宋体"/>
          <w:color w:val="EE0000"/>
          <w:spacing w:val="20"/>
          <w:sz w:val="24"/>
          <w:szCs w:val="24"/>
        </w:rPr>
        <w:t>日</w:t>
      </w:r>
    </w:p>
    <w:p w14:paraId="42023AC2">
      <w:pPr>
        <w:spacing w:line="360" w:lineRule="auto"/>
        <w:ind w:firstLine="560"/>
        <w:rPr>
          <w:rFonts w:hint="eastAsia" w:ascii="宋体" w:hAnsi="宋体" w:cs="宋体"/>
          <w:color w:val="EE0000"/>
          <w:spacing w:val="20"/>
          <w:sz w:val="24"/>
          <w:szCs w:val="24"/>
        </w:rPr>
      </w:pPr>
    </w:p>
    <w:p w14:paraId="6E71F7AD">
      <w:pPr>
        <w:spacing w:line="360" w:lineRule="auto"/>
        <w:ind w:firstLine="560"/>
        <w:rPr>
          <w:rFonts w:hint="eastAsia" w:ascii="宋体" w:hAnsi="宋体" w:cs="宋体"/>
          <w:color w:val="EE0000"/>
          <w:spacing w:val="20"/>
          <w:sz w:val="24"/>
          <w:szCs w:val="24"/>
        </w:rPr>
      </w:pPr>
    </w:p>
    <w:p w14:paraId="61A73E5E">
      <w:pPr>
        <w:spacing w:line="360" w:lineRule="auto"/>
        <w:ind w:firstLine="560"/>
        <w:rPr>
          <w:rFonts w:hint="eastAsia" w:ascii="宋体" w:hAnsi="宋体" w:cs="宋体"/>
          <w:color w:val="EE0000"/>
          <w:spacing w:val="20"/>
          <w:sz w:val="24"/>
          <w:szCs w:val="24"/>
        </w:rPr>
      </w:pPr>
    </w:p>
    <w:p w14:paraId="5FD51FAB">
      <w:pPr>
        <w:spacing w:line="360" w:lineRule="auto"/>
        <w:ind w:firstLine="422"/>
        <w:rPr>
          <w:rFonts w:hint="eastAsia" w:ascii="宋体" w:hAnsi="宋体" w:cs="宋体"/>
          <w:b/>
          <w:bCs/>
          <w:color w:val="EE0000"/>
          <w:szCs w:val="21"/>
        </w:rPr>
      </w:pPr>
    </w:p>
    <w:p w14:paraId="7AC01819">
      <w:pPr>
        <w:keepLines/>
        <w:spacing w:line="240" w:lineRule="auto"/>
        <w:ind w:firstLine="0" w:firstLineChars="0"/>
        <w:jc w:val="left"/>
        <w:rPr>
          <w:rFonts w:hint="eastAsia" w:ascii="宋体" w:hAnsi="宋体" w:cs="宋体"/>
          <w:b/>
          <w:bCs/>
          <w:sz w:val="18"/>
          <w:szCs w:val="18"/>
        </w:rPr>
      </w:pPr>
      <w:r>
        <w:rPr>
          <w:rFonts w:hint="eastAsia" w:ascii="宋体" w:hAnsi="宋体" w:cs="宋体"/>
          <w:b/>
          <w:bCs/>
          <w:sz w:val="18"/>
          <w:szCs w:val="18"/>
        </w:rPr>
        <w:t xml:space="preserve">附件资料： </w:t>
      </w:r>
    </w:p>
    <w:p w14:paraId="36695E42">
      <w:pPr>
        <w:keepLines/>
        <w:numPr>
          <w:ilvl w:val="0"/>
          <w:numId w:val="5"/>
        </w:numPr>
        <w:spacing w:line="240" w:lineRule="auto"/>
        <w:ind w:firstLine="0" w:firstLineChars="0"/>
        <w:jc w:val="left"/>
        <w:rPr>
          <w:rFonts w:hint="eastAsia" w:ascii="宋体" w:hAnsi="宋体" w:cs="宋体"/>
          <w:b/>
          <w:bCs/>
          <w:sz w:val="18"/>
          <w:szCs w:val="18"/>
        </w:rPr>
      </w:pPr>
      <w:r>
        <w:rPr>
          <w:rFonts w:hint="eastAsia" w:ascii="宋体" w:hAnsi="宋体" w:cs="宋体"/>
          <w:b/>
          <w:bCs/>
          <w:sz w:val="18"/>
          <w:szCs w:val="18"/>
        </w:rPr>
        <w:t>《投标人项目报价清单明细表》</w:t>
      </w:r>
    </w:p>
    <w:p w14:paraId="0351E877">
      <w:pPr>
        <w:keepLines/>
        <w:numPr>
          <w:ilvl w:val="0"/>
          <w:numId w:val="5"/>
        </w:numPr>
        <w:spacing w:line="240" w:lineRule="auto"/>
        <w:ind w:firstLine="0" w:firstLineChars="0"/>
        <w:jc w:val="left"/>
        <w:rPr>
          <w:rFonts w:hint="eastAsia" w:ascii="宋体" w:hAnsi="宋体" w:cs="宋体"/>
          <w:b/>
          <w:bCs/>
          <w:sz w:val="18"/>
          <w:szCs w:val="18"/>
        </w:rPr>
      </w:pPr>
      <w:r>
        <w:rPr>
          <w:rFonts w:hint="eastAsia" w:ascii="宋体" w:hAnsi="宋体" w:cs="宋体"/>
          <w:b/>
          <w:bCs/>
          <w:sz w:val="18"/>
          <w:szCs w:val="18"/>
        </w:rPr>
        <w:t>《投标申请人声明》</w:t>
      </w:r>
    </w:p>
    <w:p w14:paraId="784FD294">
      <w:pPr>
        <w:widowControl/>
        <w:numPr>
          <w:ilvl w:val="0"/>
          <w:numId w:val="5"/>
        </w:numPr>
        <w:spacing w:line="240" w:lineRule="auto"/>
        <w:ind w:firstLine="0" w:firstLineChars="0"/>
        <w:rPr>
          <w:rFonts w:hint="eastAsia" w:ascii="宋体" w:hAnsi="宋体" w:cs="宋体"/>
          <w:b/>
          <w:bCs/>
          <w:sz w:val="18"/>
          <w:szCs w:val="18"/>
        </w:rPr>
      </w:pPr>
      <w:r>
        <w:rPr>
          <w:rFonts w:hint="eastAsia" w:ascii="宋体" w:hAnsi="宋体" w:cs="宋体"/>
          <w:b/>
          <w:bCs/>
          <w:sz w:val="18"/>
          <w:szCs w:val="18"/>
        </w:rPr>
        <w:t>《投标书》</w:t>
      </w:r>
    </w:p>
    <w:p w14:paraId="294E5E32">
      <w:pPr>
        <w:widowControl/>
        <w:numPr>
          <w:ilvl w:val="0"/>
          <w:numId w:val="5"/>
        </w:numPr>
        <w:spacing w:line="240" w:lineRule="auto"/>
        <w:ind w:firstLine="0" w:firstLineChars="0"/>
        <w:rPr>
          <w:rFonts w:hint="eastAsia" w:ascii="宋体" w:hAnsi="宋体" w:cs="宋体"/>
          <w:b/>
          <w:bCs/>
          <w:sz w:val="18"/>
          <w:szCs w:val="18"/>
        </w:rPr>
      </w:pPr>
      <w:r>
        <w:rPr>
          <w:rFonts w:hint="eastAsia" w:ascii="宋体" w:hAnsi="宋体" w:cs="宋体"/>
          <w:b/>
          <w:bCs/>
          <w:sz w:val="18"/>
          <w:szCs w:val="18"/>
        </w:rPr>
        <w:t>《销售合同范本》</w:t>
      </w:r>
    </w:p>
    <w:p w14:paraId="3E807A42">
      <w:pPr>
        <w:widowControl/>
        <w:spacing w:line="240" w:lineRule="auto"/>
        <w:ind w:firstLine="0" w:firstLineChars="0"/>
        <w:rPr>
          <w:rFonts w:hint="eastAsia" w:ascii="宋体" w:hAnsi="宋体" w:cs="宋体"/>
          <w:b/>
          <w:bCs/>
          <w:sz w:val="18"/>
          <w:szCs w:val="18"/>
        </w:rPr>
      </w:pPr>
      <w:r>
        <w:rPr>
          <w:rFonts w:hint="eastAsia" w:ascii="宋体" w:hAnsi="宋体" w:cs="宋体"/>
          <w:b/>
          <w:bCs/>
          <w:sz w:val="18"/>
          <w:szCs w:val="18"/>
        </w:rPr>
        <w:t>5、《评标办法》</w:t>
      </w:r>
    </w:p>
    <w:p w14:paraId="61DF0480">
      <w:pPr>
        <w:keepLines/>
        <w:spacing w:line="240" w:lineRule="auto"/>
        <w:ind w:firstLine="0" w:firstLineChars="0"/>
        <w:jc w:val="left"/>
        <w:rPr>
          <w:rFonts w:hint="eastAsia" w:ascii="宋体" w:hAnsi="宋体" w:cs="宋体"/>
          <w:b/>
          <w:bCs/>
          <w:sz w:val="18"/>
          <w:szCs w:val="18"/>
        </w:rPr>
      </w:pPr>
      <w:r>
        <w:rPr>
          <w:rFonts w:hint="eastAsia" w:ascii="宋体" w:hAnsi="宋体" w:cs="宋体"/>
          <w:b/>
          <w:bCs/>
          <w:sz w:val="18"/>
          <w:szCs w:val="18"/>
        </w:rPr>
        <w:t>注：附件资料可从广州柴油机厂股份有限公司网站http://www.gdfdiesel.com.cn下载</w:t>
      </w:r>
    </w:p>
    <w:p w14:paraId="43BC8A20">
      <w:pPr>
        <w:keepLines/>
        <w:spacing w:line="240" w:lineRule="auto"/>
        <w:ind w:firstLine="0" w:firstLineChars="0"/>
        <w:jc w:val="left"/>
        <w:rPr>
          <w:rFonts w:hint="eastAsia" w:ascii="宋体" w:hAnsi="宋体" w:cs="宋体"/>
          <w:b/>
          <w:bCs/>
          <w:sz w:val="18"/>
          <w:szCs w:val="18"/>
        </w:rPr>
      </w:pPr>
    </w:p>
    <w:p w14:paraId="330BCF7C">
      <w:pPr>
        <w:keepLines/>
        <w:spacing w:line="240" w:lineRule="auto"/>
        <w:ind w:firstLine="0" w:firstLineChars="0"/>
        <w:jc w:val="left"/>
        <w:rPr>
          <w:rFonts w:hint="eastAsia" w:ascii="宋体" w:hAnsi="宋体" w:cs="宋体"/>
          <w:b/>
          <w:bCs/>
          <w:sz w:val="18"/>
          <w:szCs w:val="18"/>
        </w:rPr>
      </w:pPr>
    </w:p>
    <w:p w14:paraId="67238410">
      <w:pPr>
        <w:keepLines/>
        <w:spacing w:line="240" w:lineRule="auto"/>
        <w:ind w:firstLine="0" w:firstLineChars="0"/>
        <w:jc w:val="left"/>
        <w:rPr>
          <w:rFonts w:hint="eastAsia" w:ascii="宋体" w:hAnsi="宋体" w:cs="宋体"/>
          <w:b/>
          <w:bCs/>
          <w:sz w:val="18"/>
          <w:szCs w:val="18"/>
        </w:rPr>
      </w:pPr>
    </w:p>
    <w:p w14:paraId="588E469B">
      <w:pPr>
        <w:keepLines/>
        <w:spacing w:line="240" w:lineRule="auto"/>
        <w:ind w:firstLine="0" w:firstLineChars="0"/>
        <w:jc w:val="left"/>
        <w:rPr>
          <w:rFonts w:hint="eastAsia" w:ascii="宋体" w:hAnsi="宋体" w:cs="宋体"/>
          <w:b/>
          <w:bCs/>
          <w:sz w:val="18"/>
          <w:szCs w:val="18"/>
        </w:rPr>
      </w:pPr>
    </w:p>
    <w:p w14:paraId="65379E9E">
      <w:pPr>
        <w:keepLines/>
        <w:spacing w:line="240" w:lineRule="auto"/>
        <w:ind w:firstLine="0" w:firstLineChars="0"/>
        <w:jc w:val="left"/>
        <w:rPr>
          <w:rFonts w:hint="eastAsia" w:ascii="宋体" w:hAnsi="宋体" w:cs="宋体"/>
          <w:b/>
          <w:bCs/>
          <w:sz w:val="18"/>
          <w:szCs w:val="18"/>
        </w:rPr>
      </w:pPr>
    </w:p>
    <w:p w14:paraId="7945206B">
      <w:pPr>
        <w:keepLines/>
        <w:spacing w:line="240" w:lineRule="auto"/>
        <w:ind w:firstLine="0" w:firstLineChars="0"/>
        <w:jc w:val="left"/>
        <w:rPr>
          <w:rFonts w:hint="eastAsia" w:ascii="宋体" w:hAnsi="宋体" w:cs="宋体"/>
          <w:b/>
          <w:bCs/>
          <w:sz w:val="18"/>
          <w:szCs w:val="18"/>
        </w:rPr>
      </w:pPr>
    </w:p>
    <w:p w14:paraId="679BC10B">
      <w:pPr>
        <w:keepLines/>
        <w:spacing w:line="240" w:lineRule="auto"/>
        <w:ind w:firstLine="0" w:firstLineChars="0"/>
        <w:jc w:val="left"/>
        <w:rPr>
          <w:rFonts w:hint="eastAsia" w:ascii="宋体" w:hAnsi="宋体" w:cs="宋体"/>
          <w:b/>
          <w:bCs/>
          <w:sz w:val="18"/>
          <w:szCs w:val="18"/>
        </w:rPr>
      </w:pPr>
    </w:p>
    <w:p w14:paraId="6E5A1529">
      <w:pPr>
        <w:keepLines/>
        <w:spacing w:line="240" w:lineRule="auto"/>
        <w:ind w:firstLine="0" w:firstLineChars="0"/>
        <w:jc w:val="left"/>
        <w:rPr>
          <w:rFonts w:hint="eastAsia" w:ascii="宋体" w:hAnsi="宋体" w:cs="宋体"/>
          <w:b/>
          <w:bCs/>
          <w:sz w:val="18"/>
          <w:szCs w:val="18"/>
        </w:rPr>
      </w:pPr>
    </w:p>
    <w:p w14:paraId="150A14F2">
      <w:pPr>
        <w:keepLines/>
        <w:spacing w:line="240" w:lineRule="auto"/>
        <w:ind w:firstLine="0" w:firstLineChars="0"/>
        <w:jc w:val="left"/>
        <w:rPr>
          <w:rFonts w:hint="eastAsia" w:ascii="宋体" w:hAnsi="宋体" w:cs="宋体"/>
          <w:b/>
          <w:bCs/>
          <w:sz w:val="18"/>
          <w:szCs w:val="18"/>
        </w:rPr>
      </w:pPr>
    </w:p>
    <w:p w14:paraId="223A5D22">
      <w:pPr>
        <w:keepLines/>
        <w:spacing w:line="240" w:lineRule="auto"/>
        <w:ind w:firstLine="0" w:firstLineChars="0"/>
        <w:jc w:val="left"/>
        <w:rPr>
          <w:rFonts w:hint="eastAsia" w:ascii="宋体" w:hAnsi="宋体" w:cs="宋体"/>
          <w:b/>
          <w:bCs/>
          <w:sz w:val="18"/>
          <w:szCs w:val="18"/>
        </w:rPr>
      </w:pPr>
    </w:p>
    <w:p w14:paraId="6ECE3459">
      <w:pPr>
        <w:keepLines/>
        <w:spacing w:line="240" w:lineRule="auto"/>
        <w:ind w:firstLine="0" w:firstLineChars="0"/>
        <w:jc w:val="left"/>
        <w:rPr>
          <w:rFonts w:hint="eastAsia" w:ascii="宋体" w:hAnsi="宋体" w:cs="宋体"/>
          <w:b/>
          <w:bCs/>
          <w:sz w:val="18"/>
          <w:szCs w:val="18"/>
        </w:rPr>
      </w:pPr>
    </w:p>
    <w:p w14:paraId="632C1DD3">
      <w:pPr>
        <w:keepLines/>
        <w:spacing w:line="240" w:lineRule="auto"/>
        <w:ind w:firstLine="0" w:firstLineChars="0"/>
        <w:jc w:val="left"/>
        <w:rPr>
          <w:rFonts w:hint="eastAsia" w:ascii="宋体" w:hAnsi="宋体" w:cs="宋体"/>
          <w:b/>
          <w:bCs/>
          <w:sz w:val="18"/>
          <w:szCs w:val="18"/>
        </w:rPr>
      </w:pPr>
    </w:p>
    <w:p w14:paraId="2902EF57">
      <w:pPr>
        <w:keepLines/>
        <w:spacing w:line="240" w:lineRule="auto"/>
        <w:ind w:firstLine="0" w:firstLineChars="0"/>
        <w:jc w:val="left"/>
        <w:rPr>
          <w:rFonts w:hint="eastAsia" w:ascii="宋体" w:hAnsi="宋体" w:cs="宋体"/>
          <w:b/>
          <w:bCs/>
          <w:sz w:val="18"/>
          <w:szCs w:val="18"/>
        </w:rPr>
      </w:pPr>
    </w:p>
    <w:p w14:paraId="7706E6F7">
      <w:pPr>
        <w:keepLines/>
        <w:spacing w:line="240" w:lineRule="auto"/>
        <w:ind w:firstLine="0" w:firstLineChars="0"/>
        <w:jc w:val="left"/>
        <w:rPr>
          <w:rFonts w:hint="eastAsia" w:ascii="宋体" w:hAnsi="宋体" w:cs="宋体"/>
          <w:b/>
          <w:bCs/>
          <w:sz w:val="18"/>
          <w:szCs w:val="18"/>
        </w:rPr>
      </w:pPr>
    </w:p>
    <w:p w14:paraId="0FC9C6C8">
      <w:pPr>
        <w:keepLines/>
        <w:spacing w:line="240" w:lineRule="auto"/>
        <w:ind w:firstLine="0" w:firstLineChars="0"/>
        <w:jc w:val="left"/>
        <w:rPr>
          <w:rFonts w:hint="eastAsia" w:ascii="宋体" w:hAnsi="宋体" w:cs="宋体"/>
          <w:b/>
          <w:bCs/>
          <w:sz w:val="18"/>
          <w:szCs w:val="18"/>
        </w:rPr>
      </w:pPr>
    </w:p>
    <w:p w14:paraId="64EE84F2">
      <w:pPr>
        <w:keepLines/>
        <w:spacing w:line="240" w:lineRule="auto"/>
        <w:ind w:firstLine="0" w:firstLineChars="0"/>
        <w:jc w:val="left"/>
        <w:rPr>
          <w:rFonts w:hint="eastAsia" w:ascii="宋体" w:hAnsi="宋体" w:cs="宋体"/>
          <w:b/>
          <w:bCs/>
          <w:sz w:val="18"/>
          <w:szCs w:val="18"/>
        </w:rPr>
      </w:pPr>
    </w:p>
    <w:p w14:paraId="1B563047">
      <w:pPr>
        <w:keepLines/>
        <w:spacing w:line="240" w:lineRule="auto"/>
        <w:ind w:firstLine="0" w:firstLineChars="0"/>
        <w:jc w:val="left"/>
        <w:rPr>
          <w:rFonts w:hint="eastAsia" w:ascii="宋体" w:hAnsi="宋体" w:cs="宋体"/>
          <w:b/>
          <w:bCs/>
          <w:sz w:val="18"/>
          <w:szCs w:val="18"/>
        </w:rPr>
      </w:pPr>
    </w:p>
    <w:p w14:paraId="516695F0">
      <w:pPr>
        <w:keepLines/>
        <w:spacing w:line="240" w:lineRule="auto"/>
        <w:ind w:firstLine="0" w:firstLineChars="0"/>
        <w:jc w:val="left"/>
        <w:rPr>
          <w:rFonts w:hint="eastAsia" w:ascii="宋体" w:hAnsi="宋体" w:cs="宋体"/>
          <w:b/>
          <w:bCs/>
          <w:sz w:val="18"/>
          <w:szCs w:val="18"/>
        </w:rPr>
      </w:pPr>
    </w:p>
    <w:p w14:paraId="0A4AB481">
      <w:pPr>
        <w:keepLines/>
        <w:spacing w:line="240" w:lineRule="auto"/>
        <w:ind w:firstLine="0" w:firstLineChars="0"/>
        <w:jc w:val="left"/>
        <w:rPr>
          <w:rFonts w:hint="eastAsia" w:ascii="宋体" w:hAnsi="宋体" w:cs="宋体"/>
          <w:b/>
          <w:bCs/>
          <w:sz w:val="18"/>
          <w:szCs w:val="18"/>
        </w:rPr>
      </w:pPr>
    </w:p>
    <w:p w14:paraId="3F94AA79">
      <w:pPr>
        <w:keepLines/>
        <w:spacing w:line="240" w:lineRule="auto"/>
        <w:ind w:firstLine="0" w:firstLineChars="0"/>
        <w:jc w:val="left"/>
        <w:rPr>
          <w:rFonts w:hint="eastAsia" w:ascii="宋体" w:hAnsi="宋体" w:cs="宋体"/>
          <w:b/>
          <w:bCs/>
          <w:sz w:val="18"/>
          <w:szCs w:val="18"/>
        </w:rPr>
      </w:pPr>
    </w:p>
    <w:p w14:paraId="13F5353F">
      <w:pPr>
        <w:keepLines/>
        <w:spacing w:line="240" w:lineRule="auto"/>
        <w:ind w:firstLine="0" w:firstLineChars="0"/>
        <w:jc w:val="left"/>
        <w:rPr>
          <w:rFonts w:hint="eastAsia" w:ascii="宋体" w:hAnsi="宋体" w:cs="宋体"/>
          <w:b/>
          <w:bCs/>
          <w:sz w:val="18"/>
          <w:szCs w:val="18"/>
        </w:rPr>
      </w:pPr>
    </w:p>
    <w:p w14:paraId="7CA9557C">
      <w:pPr>
        <w:keepLines/>
        <w:spacing w:line="240" w:lineRule="auto"/>
        <w:ind w:firstLine="0" w:firstLineChars="0"/>
        <w:jc w:val="left"/>
        <w:rPr>
          <w:rFonts w:hint="eastAsia" w:ascii="宋体" w:hAnsi="宋体" w:cs="宋体"/>
          <w:b/>
          <w:bCs/>
          <w:sz w:val="18"/>
          <w:szCs w:val="18"/>
        </w:rPr>
      </w:pPr>
    </w:p>
    <w:p w14:paraId="74F50BE9">
      <w:pPr>
        <w:keepLines/>
        <w:spacing w:line="240" w:lineRule="auto"/>
        <w:ind w:firstLine="0" w:firstLineChars="0"/>
        <w:jc w:val="left"/>
        <w:rPr>
          <w:rFonts w:hint="eastAsia" w:ascii="宋体" w:hAnsi="宋体" w:cs="宋体"/>
          <w:b/>
          <w:bCs/>
          <w:sz w:val="18"/>
          <w:szCs w:val="18"/>
        </w:rPr>
      </w:pPr>
    </w:p>
    <w:p w14:paraId="06890D0A">
      <w:pPr>
        <w:keepLines/>
        <w:spacing w:line="240" w:lineRule="auto"/>
        <w:ind w:firstLine="0" w:firstLineChars="0"/>
        <w:jc w:val="left"/>
        <w:rPr>
          <w:rFonts w:hint="eastAsia" w:ascii="宋体" w:hAnsi="宋体" w:cs="宋体"/>
          <w:b/>
          <w:bCs/>
          <w:sz w:val="18"/>
          <w:szCs w:val="18"/>
        </w:rPr>
      </w:pPr>
    </w:p>
    <w:p w14:paraId="0EC3370E">
      <w:pPr>
        <w:keepLines/>
        <w:spacing w:line="240" w:lineRule="auto"/>
        <w:ind w:firstLine="0" w:firstLineChars="0"/>
        <w:jc w:val="left"/>
        <w:rPr>
          <w:rFonts w:hint="eastAsia" w:ascii="宋体" w:hAnsi="宋体" w:cs="宋体"/>
          <w:b/>
          <w:bCs/>
          <w:sz w:val="18"/>
          <w:szCs w:val="18"/>
        </w:rPr>
      </w:pPr>
    </w:p>
    <w:p w14:paraId="5FDA05EF">
      <w:pPr>
        <w:keepLines/>
        <w:spacing w:line="240" w:lineRule="auto"/>
        <w:ind w:firstLine="0" w:firstLineChars="0"/>
        <w:jc w:val="left"/>
        <w:rPr>
          <w:rFonts w:hint="eastAsia" w:ascii="宋体" w:hAnsi="宋体" w:cs="宋体"/>
          <w:b/>
          <w:bCs/>
          <w:sz w:val="18"/>
          <w:szCs w:val="18"/>
        </w:rPr>
      </w:pPr>
    </w:p>
    <w:p w14:paraId="2A2DE091">
      <w:pPr>
        <w:keepLines/>
        <w:spacing w:line="240" w:lineRule="auto"/>
        <w:ind w:firstLine="0" w:firstLineChars="0"/>
        <w:jc w:val="left"/>
        <w:rPr>
          <w:rFonts w:hint="eastAsia" w:ascii="宋体" w:hAnsi="宋体" w:cs="宋体"/>
          <w:b/>
          <w:bCs/>
          <w:sz w:val="18"/>
          <w:szCs w:val="18"/>
        </w:rPr>
      </w:pPr>
    </w:p>
    <w:p w14:paraId="32331E7A">
      <w:pPr>
        <w:keepLines/>
        <w:spacing w:line="240" w:lineRule="auto"/>
        <w:ind w:firstLine="0" w:firstLineChars="0"/>
        <w:jc w:val="left"/>
        <w:rPr>
          <w:rFonts w:hint="eastAsia" w:ascii="宋体" w:hAnsi="宋体" w:cs="宋体"/>
          <w:b/>
          <w:bCs/>
          <w:sz w:val="18"/>
          <w:szCs w:val="18"/>
        </w:rPr>
      </w:pPr>
    </w:p>
    <w:p w14:paraId="19898EAE">
      <w:pPr>
        <w:keepLines/>
        <w:spacing w:line="240" w:lineRule="auto"/>
        <w:ind w:firstLine="0" w:firstLineChars="0"/>
        <w:jc w:val="left"/>
        <w:rPr>
          <w:rFonts w:hint="eastAsia" w:ascii="宋体" w:hAnsi="宋体" w:cs="宋体"/>
          <w:b/>
          <w:bCs/>
          <w:sz w:val="18"/>
          <w:szCs w:val="18"/>
        </w:rPr>
      </w:pPr>
    </w:p>
    <w:p w14:paraId="4632A0B7">
      <w:pPr>
        <w:keepLines/>
        <w:spacing w:line="240" w:lineRule="auto"/>
        <w:ind w:firstLine="0" w:firstLineChars="0"/>
        <w:jc w:val="left"/>
        <w:rPr>
          <w:rFonts w:hint="eastAsia" w:ascii="宋体" w:hAnsi="宋体" w:cs="宋体"/>
          <w:b/>
          <w:bCs/>
          <w:sz w:val="18"/>
          <w:szCs w:val="18"/>
        </w:rPr>
      </w:pPr>
    </w:p>
    <w:p w14:paraId="4E80062C">
      <w:pPr>
        <w:keepLines/>
        <w:spacing w:line="240" w:lineRule="auto"/>
        <w:ind w:firstLine="0" w:firstLineChars="0"/>
        <w:jc w:val="left"/>
        <w:rPr>
          <w:rFonts w:hint="eastAsia" w:ascii="宋体" w:hAnsi="宋体" w:cs="宋体"/>
          <w:b/>
          <w:bCs/>
          <w:sz w:val="18"/>
          <w:szCs w:val="18"/>
        </w:rPr>
      </w:pPr>
    </w:p>
    <w:p w14:paraId="7403BE2F">
      <w:pPr>
        <w:keepLines/>
        <w:spacing w:line="240" w:lineRule="auto"/>
        <w:ind w:firstLine="0" w:firstLineChars="0"/>
        <w:jc w:val="left"/>
        <w:rPr>
          <w:rFonts w:hint="eastAsia" w:ascii="宋体" w:hAnsi="宋体" w:cs="宋体"/>
          <w:b/>
          <w:bCs/>
          <w:sz w:val="18"/>
          <w:szCs w:val="18"/>
        </w:rPr>
      </w:pPr>
    </w:p>
    <w:p w14:paraId="0748E1C4">
      <w:pPr>
        <w:keepLines/>
        <w:spacing w:line="240" w:lineRule="auto"/>
        <w:ind w:firstLine="0" w:firstLineChars="0"/>
        <w:jc w:val="left"/>
        <w:rPr>
          <w:rFonts w:hint="eastAsia" w:ascii="宋体" w:hAnsi="宋体" w:cs="宋体"/>
          <w:b/>
          <w:bCs/>
          <w:sz w:val="18"/>
          <w:szCs w:val="18"/>
        </w:rPr>
      </w:pPr>
    </w:p>
    <w:p w14:paraId="20765519">
      <w:pPr>
        <w:keepLines/>
        <w:spacing w:line="240" w:lineRule="auto"/>
        <w:ind w:firstLine="0" w:firstLineChars="0"/>
        <w:jc w:val="left"/>
        <w:rPr>
          <w:rFonts w:hint="eastAsia" w:ascii="宋体" w:hAnsi="宋体" w:cs="宋体"/>
          <w:b/>
          <w:bCs/>
          <w:sz w:val="18"/>
          <w:szCs w:val="18"/>
        </w:rPr>
      </w:pPr>
    </w:p>
    <w:p w14:paraId="2638808B">
      <w:pPr>
        <w:keepLines/>
        <w:spacing w:line="240" w:lineRule="auto"/>
        <w:ind w:firstLine="0" w:firstLineChars="0"/>
        <w:jc w:val="left"/>
        <w:rPr>
          <w:rFonts w:hint="eastAsia" w:ascii="宋体" w:hAnsi="宋体" w:cs="宋体"/>
          <w:b/>
          <w:bCs/>
          <w:sz w:val="18"/>
          <w:szCs w:val="18"/>
        </w:rPr>
      </w:pPr>
    </w:p>
    <w:p w14:paraId="2EB02ECC">
      <w:pPr>
        <w:keepLines/>
        <w:spacing w:line="240" w:lineRule="auto"/>
        <w:ind w:firstLine="0" w:firstLineChars="0"/>
        <w:jc w:val="left"/>
        <w:rPr>
          <w:rFonts w:hint="eastAsia" w:ascii="宋体" w:hAnsi="宋体" w:cs="宋体"/>
          <w:b/>
          <w:bCs/>
          <w:sz w:val="18"/>
          <w:szCs w:val="18"/>
        </w:rPr>
      </w:pPr>
    </w:p>
    <w:p w14:paraId="7399ED32">
      <w:pPr>
        <w:keepLines/>
        <w:spacing w:line="240" w:lineRule="auto"/>
        <w:ind w:firstLine="0" w:firstLineChars="0"/>
        <w:jc w:val="left"/>
        <w:rPr>
          <w:rFonts w:hint="eastAsia" w:ascii="宋体" w:hAnsi="宋体" w:cs="宋体"/>
          <w:b/>
          <w:bCs/>
          <w:sz w:val="18"/>
          <w:szCs w:val="18"/>
        </w:rPr>
      </w:pPr>
    </w:p>
    <w:p w14:paraId="699EA074">
      <w:pPr>
        <w:tabs>
          <w:tab w:val="left" w:pos="1460"/>
        </w:tabs>
        <w:ind w:firstLine="0" w:firstLineChars="0"/>
        <w:jc w:val="left"/>
        <w:rPr>
          <w:rFonts w:hint="eastAsia" w:ascii="宋体" w:hAnsi="宋体" w:cs="宋体"/>
          <w:spacing w:val="20"/>
          <w:sz w:val="24"/>
          <w:szCs w:val="24"/>
        </w:rPr>
      </w:pPr>
      <w:r>
        <w:rPr>
          <w:rFonts w:hint="eastAsia" w:ascii="宋体" w:hAnsi="宋体" w:cs="宋体"/>
          <w:spacing w:val="20"/>
          <w:sz w:val="24"/>
          <w:szCs w:val="24"/>
        </w:rPr>
        <w:t>附件1:投标人按本招标文件要求，提供详细《投标人项目报价清单明细表》(具体格式见《附件1（表格）：投标人项目报价清单明细表》)</w:t>
      </w:r>
    </w:p>
    <w:p w14:paraId="057E6367">
      <w:pPr>
        <w:ind w:firstLine="0" w:firstLineChars="0"/>
        <w:rPr>
          <w:rFonts w:hint="eastAsia" w:ascii="宋体" w:hAnsi="宋体" w:cs="宋体"/>
          <w:b/>
          <w:bCs/>
          <w:spacing w:val="20"/>
          <w:sz w:val="24"/>
          <w:szCs w:val="24"/>
        </w:rPr>
      </w:pPr>
    </w:p>
    <w:p w14:paraId="5CB8110D">
      <w:pPr>
        <w:ind w:firstLine="0" w:firstLineChars="0"/>
        <w:rPr>
          <w:rFonts w:hint="eastAsia" w:ascii="宋体" w:hAnsi="宋体" w:cs="宋体"/>
          <w:b/>
          <w:bCs/>
          <w:spacing w:val="20"/>
          <w:sz w:val="24"/>
          <w:szCs w:val="24"/>
        </w:rPr>
      </w:pPr>
    </w:p>
    <w:p w14:paraId="1C730720">
      <w:pPr>
        <w:ind w:firstLine="0" w:firstLineChars="0"/>
        <w:rPr>
          <w:rFonts w:hint="eastAsia" w:ascii="宋体" w:hAnsi="宋体" w:cs="宋体"/>
          <w:b/>
          <w:bCs/>
          <w:spacing w:val="20"/>
          <w:sz w:val="24"/>
          <w:szCs w:val="24"/>
        </w:rPr>
      </w:pPr>
    </w:p>
    <w:p w14:paraId="03E52395">
      <w:pPr>
        <w:ind w:firstLine="0" w:firstLineChars="0"/>
        <w:rPr>
          <w:rFonts w:hint="eastAsia" w:ascii="宋体" w:hAnsi="宋体" w:cs="宋体"/>
          <w:b/>
          <w:bCs/>
          <w:spacing w:val="20"/>
          <w:sz w:val="24"/>
          <w:szCs w:val="24"/>
        </w:rPr>
      </w:pPr>
    </w:p>
    <w:p w14:paraId="0892AD26">
      <w:pPr>
        <w:ind w:firstLine="0" w:firstLineChars="0"/>
        <w:rPr>
          <w:rFonts w:hint="eastAsia" w:ascii="宋体" w:hAnsi="宋体" w:cs="宋体"/>
          <w:b/>
          <w:bCs/>
          <w:spacing w:val="20"/>
          <w:sz w:val="24"/>
          <w:szCs w:val="24"/>
        </w:rPr>
      </w:pPr>
    </w:p>
    <w:p w14:paraId="7E09501C">
      <w:pPr>
        <w:ind w:firstLine="0" w:firstLineChars="0"/>
        <w:rPr>
          <w:rFonts w:hint="eastAsia" w:ascii="宋体" w:hAnsi="宋体" w:cs="宋体"/>
          <w:b/>
          <w:bCs/>
          <w:spacing w:val="20"/>
          <w:sz w:val="24"/>
          <w:szCs w:val="24"/>
        </w:rPr>
      </w:pPr>
    </w:p>
    <w:p w14:paraId="4653430C">
      <w:pPr>
        <w:ind w:firstLine="0" w:firstLineChars="0"/>
        <w:rPr>
          <w:rFonts w:hint="eastAsia" w:ascii="宋体" w:hAnsi="宋体" w:cs="宋体"/>
          <w:b/>
          <w:bCs/>
          <w:spacing w:val="20"/>
          <w:sz w:val="24"/>
          <w:szCs w:val="24"/>
        </w:rPr>
      </w:pPr>
    </w:p>
    <w:p w14:paraId="03400D63">
      <w:pPr>
        <w:ind w:firstLine="0" w:firstLineChars="0"/>
        <w:rPr>
          <w:rFonts w:hint="eastAsia" w:ascii="宋体" w:hAnsi="宋体" w:cs="宋体"/>
          <w:b/>
          <w:bCs/>
          <w:spacing w:val="20"/>
          <w:sz w:val="24"/>
          <w:szCs w:val="24"/>
        </w:rPr>
      </w:pPr>
    </w:p>
    <w:p w14:paraId="4B4E4344">
      <w:pPr>
        <w:ind w:firstLine="0" w:firstLineChars="0"/>
        <w:rPr>
          <w:rFonts w:hint="eastAsia" w:ascii="宋体" w:hAnsi="宋体" w:cs="宋体"/>
          <w:b/>
          <w:bCs/>
          <w:spacing w:val="20"/>
          <w:sz w:val="24"/>
          <w:szCs w:val="24"/>
        </w:rPr>
      </w:pPr>
    </w:p>
    <w:p w14:paraId="1477594E">
      <w:pPr>
        <w:ind w:firstLine="0" w:firstLineChars="0"/>
        <w:rPr>
          <w:rFonts w:hint="eastAsia" w:ascii="宋体" w:hAnsi="宋体" w:cs="宋体"/>
          <w:b/>
          <w:bCs/>
          <w:spacing w:val="20"/>
          <w:sz w:val="24"/>
          <w:szCs w:val="24"/>
        </w:rPr>
      </w:pPr>
    </w:p>
    <w:p w14:paraId="41A9C866">
      <w:pPr>
        <w:ind w:firstLine="0" w:firstLineChars="0"/>
        <w:rPr>
          <w:rFonts w:hint="eastAsia" w:ascii="宋体" w:hAnsi="宋体" w:cs="宋体"/>
          <w:b/>
          <w:bCs/>
          <w:spacing w:val="20"/>
          <w:sz w:val="24"/>
          <w:szCs w:val="24"/>
        </w:rPr>
      </w:pPr>
    </w:p>
    <w:p w14:paraId="2979BA56">
      <w:pPr>
        <w:ind w:firstLine="0" w:firstLineChars="0"/>
        <w:rPr>
          <w:rFonts w:hint="eastAsia" w:ascii="宋体" w:hAnsi="宋体" w:cs="宋体"/>
          <w:b/>
          <w:bCs/>
          <w:spacing w:val="20"/>
          <w:sz w:val="24"/>
          <w:szCs w:val="24"/>
        </w:rPr>
      </w:pPr>
    </w:p>
    <w:p w14:paraId="3DEE4172">
      <w:pPr>
        <w:ind w:firstLine="0" w:firstLineChars="0"/>
        <w:rPr>
          <w:rFonts w:hint="eastAsia" w:ascii="宋体" w:hAnsi="宋体" w:cs="宋体"/>
          <w:b/>
          <w:bCs/>
          <w:spacing w:val="20"/>
          <w:sz w:val="24"/>
          <w:szCs w:val="24"/>
        </w:rPr>
      </w:pPr>
    </w:p>
    <w:p w14:paraId="785181D6">
      <w:pPr>
        <w:ind w:firstLine="0" w:firstLineChars="0"/>
        <w:rPr>
          <w:rFonts w:hint="eastAsia" w:ascii="宋体" w:hAnsi="宋体" w:cs="宋体"/>
          <w:b/>
          <w:bCs/>
          <w:spacing w:val="20"/>
          <w:sz w:val="24"/>
          <w:szCs w:val="24"/>
        </w:rPr>
      </w:pPr>
    </w:p>
    <w:p w14:paraId="69EEDD42">
      <w:pPr>
        <w:ind w:firstLine="0" w:firstLineChars="0"/>
        <w:rPr>
          <w:rFonts w:hint="eastAsia" w:ascii="宋体" w:hAnsi="宋体" w:cs="宋体"/>
          <w:b/>
          <w:bCs/>
          <w:spacing w:val="20"/>
          <w:sz w:val="24"/>
          <w:szCs w:val="24"/>
        </w:rPr>
      </w:pPr>
    </w:p>
    <w:p w14:paraId="0BAB2A2F">
      <w:pPr>
        <w:ind w:firstLine="0" w:firstLineChars="0"/>
        <w:rPr>
          <w:rFonts w:hint="eastAsia" w:ascii="宋体" w:hAnsi="宋体" w:cs="宋体"/>
          <w:b/>
          <w:bCs/>
          <w:spacing w:val="20"/>
          <w:sz w:val="24"/>
          <w:szCs w:val="24"/>
        </w:rPr>
      </w:pPr>
    </w:p>
    <w:p w14:paraId="407E148E">
      <w:pPr>
        <w:ind w:firstLine="0" w:firstLineChars="0"/>
        <w:rPr>
          <w:rFonts w:hint="eastAsia" w:ascii="宋体" w:hAnsi="宋体" w:cs="宋体"/>
          <w:b/>
          <w:bCs/>
          <w:spacing w:val="20"/>
          <w:sz w:val="24"/>
          <w:szCs w:val="24"/>
        </w:rPr>
      </w:pPr>
    </w:p>
    <w:p w14:paraId="3FE7705D">
      <w:pPr>
        <w:ind w:firstLine="0" w:firstLineChars="0"/>
        <w:rPr>
          <w:rFonts w:hint="eastAsia" w:ascii="宋体" w:hAnsi="宋体" w:cs="宋体"/>
          <w:b/>
          <w:bCs/>
          <w:spacing w:val="20"/>
          <w:sz w:val="24"/>
          <w:szCs w:val="24"/>
        </w:rPr>
      </w:pPr>
    </w:p>
    <w:p w14:paraId="2CCE8564">
      <w:pPr>
        <w:ind w:firstLine="0" w:firstLineChars="0"/>
        <w:rPr>
          <w:rFonts w:hint="eastAsia" w:ascii="宋体" w:hAnsi="宋体" w:cs="宋体"/>
          <w:b/>
          <w:bCs/>
          <w:spacing w:val="20"/>
          <w:sz w:val="24"/>
          <w:szCs w:val="24"/>
        </w:rPr>
      </w:pPr>
    </w:p>
    <w:p w14:paraId="09E00C7F">
      <w:pPr>
        <w:ind w:firstLine="0" w:firstLineChars="0"/>
        <w:rPr>
          <w:rFonts w:hint="eastAsia" w:ascii="宋体" w:hAnsi="宋体" w:cs="宋体"/>
          <w:b/>
          <w:bCs/>
          <w:spacing w:val="20"/>
          <w:sz w:val="24"/>
          <w:szCs w:val="24"/>
        </w:rPr>
      </w:pPr>
    </w:p>
    <w:p w14:paraId="734C1C55">
      <w:pPr>
        <w:ind w:firstLine="0" w:firstLineChars="0"/>
        <w:rPr>
          <w:rFonts w:hint="eastAsia" w:ascii="宋体" w:hAnsi="宋体" w:cs="宋体"/>
          <w:b/>
          <w:bCs/>
          <w:spacing w:val="20"/>
          <w:sz w:val="24"/>
          <w:szCs w:val="24"/>
        </w:rPr>
      </w:pPr>
    </w:p>
    <w:p w14:paraId="49E7CB8F">
      <w:pPr>
        <w:ind w:firstLine="0" w:firstLineChars="0"/>
        <w:rPr>
          <w:rFonts w:hint="eastAsia" w:ascii="宋体" w:hAnsi="宋体" w:cs="宋体"/>
          <w:sz w:val="24"/>
          <w:szCs w:val="24"/>
        </w:rPr>
      </w:pPr>
    </w:p>
    <w:p w14:paraId="5C790F54">
      <w:pPr>
        <w:ind w:firstLine="0" w:firstLineChars="0"/>
        <w:rPr>
          <w:rFonts w:hint="eastAsia" w:ascii="宋体" w:hAnsi="宋体" w:cs="宋体"/>
          <w:sz w:val="24"/>
          <w:szCs w:val="24"/>
        </w:rPr>
      </w:pPr>
    </w:p>
    <w:p w14:paraId="2B4DF650">
      <w:pPr>
        <w:ind w:firstLine="0" w:firstLineChars="0"/>
        <w:rPr>
          <w:rFonts w:hint="eastAsia" w:ascii="宋体" w:hAnsi="宋体" w:cs="宋体"/>
          <w:sz w:val="24"/>
          <w:szCs w:val="24"/>
        </w:rPr>
      </w:pPr>
    </w:p>
    <w:p w14:paraId="3A51E4A9">
      <w:pPr>
        <w:ind w:firstLine="0" w:firstLineChars="0"/>
        <w:rPr>
          <w:rFonts w:hint="eastAsia" w:ascii="宋体" w:hAnsi="宋体" w:cs="宋体"/>
          <w:sz w:val="24"/>
          <w:szCs w:val="24"/>
        </w:rPr>
      </w:pPr>
      <w:r>
        <w:rPr>
          <w:rFonts w:hint="eastAsia" w:ascii="宋体" w:hAnsi="宋体" w:cs="宋体"/>
          <w:sz w:val="24"/>
          <w:szCs w:val="24"/>
        </w:rPr>
        <w:t>附件2：</w:t>
      </w:r>
    </w:p>
    <w:p w14:paraId="72BE07AD">
      <w:pPr>
        <w:spacing w:line="360" w:lineRule="auto"/>
        <w:ind w:firstLine="682"/>
        <w:jc w:val="center"/>
        <w:rPr>
          <w:rFonts w:hint="eastAsia" w:ascii="宋体" w:hAnsi="宋体" w:cs="宋体"/>
          <w:b/>
          <w:bCs/>
          <w:spacing w:val="20"/>
          <w:sz w:val="30"/>
          <w:szCs w:val="30"/>
        </w:rPr>
      </w:pPr>
      <w:r>
        <w:rPr>
          <w:rFonts w:hint="eastAsia" w:ascii="宋体" w:hAnsi="宋体" w:cs="宋体"/>
          <w:b/>
          <w:bCs/>
          <w:spacing w:val="20"/>
          <w:sz w:val="30"/>
          <w:szCs w:val="30"/>
        </w:rPr>
        <w:t>投标申请人声明</w:t>
      </w:r>
    </w:p>
    <w:p w14:paraId="7F396158">
      <w:pPr>
        <w:pStyle w:val="34"/>
        <w:ind w:firstLine="0"/>
      </w:pPr>
    </w:p>
    <w:p w14:paraId="57586394">
      <w:pPr>
        <w:spacing w:line="24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广州柴油机厂股份有限公司： </w:t>
      </w:r>
    </w:p>
    <w:p w14:paraId="74F11348">
      <w:pPr>
        <w:spacing w:line="240" w:lineRule="auto"/>
        <w:ind w:firstLine="560"/>
        <w:rPr>
          <w:rFonts w:hint="eastAsia" w:ascii="宋体" w:hAnsi="宋体" w:cs="宋体"/>
          <w:spacing w:val="20"/>
          <w:sz w:val="24"/>
          <w:szCs w:val="24"/>
        </w:rPr>
      </w:pPr>
      <w:r>
        <w:rPr>
          <w:rFonts w:hint="eastAsia" w:ascii="宋体" w:hAnsi="宋体" w:cs="宋体"/>
          <w:spacing w:val="20"/>
          <w:sz w:val="24"/>
          <w:szCs w:val="24"/>
        </w:rPr>
        <w:t xml:space="preserve">本公司就参加投标工作，作出郑重声明： </w:t>
      </w:r>
    </w:p>
    <w:p w14:paraId="5F7DAE49">
      <w:pPr>
        <w:spacing w:line="240" w:lineRule="auto"/>
        <w:ind w:firstLine="560"/>
        <w:rPr>
          <w:rFonts w:hint="eastAsia" w:ascii="宋体" w:hAnsi="宋体" w:cs="宋体"/>
          <w:spacing w:val="20"/>
          <w:sz w:val="24"/>
          <w:szCs w:val="24"/>
        </w:rPr>
      </w:pPr>
      <w:r>
        <w:rPr>
          <w:rFonts w:hint="eastAsia" w:ascii="宋体" w:hAnsi="宋体" w:cs="宋体"/>
          <w:spacing w:val="20"/>
          <w:sz w:val="24"/>
          <w:szCs w:val="24"/>
        </w:rPr>
        <w:t>本公司保证投标报名及其后提供的一切材料都是真实的。</w:t>
      </w:r>
    </w:p>
    <w:p w14:paraId="73940D8B">
      <w:pPr>
        <w:spacing w:line="240" w:lineRule="auto"/>
        <w:ind w:firstLine="560"/>
        <w:rPr>
          <w:rFonts w:hint="eastAsia" w:ascii="宋体" w:hAnsi="宋体" w:cs="宋体"/>
          <w:spacing w:val="20"/>
          <w:sz w:val="24"/>
          <w:szCs w:val="24"/>
        </w:rPr>
      </w:pPr>
      <w:r>
        <w:rPr>
          <w:rFonts w:hint="eastAsia" w:ascii="宋体" w:hAnsi="宋体" w:cs="宋体"/>
          <w:spacing w:val="20"/>
          <w:sz w:val="24"/>
          <w:szCs w:val="24"/>
        </w:rPr>
        <w:t>本公司保证在本项目投标中不与其他单位围标、串标，不出让投标资格，不向招标人或评标委员会成员行贿。</w:t>
      </w:r>
    </w:p>
    <w:p w14:paraId="11D88456">
      <w:pPr>
        <w:spacing w:line="240" w:lineRule="auto"/>
        <w:ind w:firstLine="560"/>
        <w:rPr>
          <w:rFonts w:hint="eastAsia" w:ascii="宋体" w:hAnsi="宋体" w:cs="宋体"/>
          <w:spacing w:val="20"/>
          <w:sz w:val="24"/>
          <w:szCs w:val="24"/>
        </w:rPr>
      </w:pPr>
      <w:r>
        <w:rPr>
          <w:rFonts w:hint="eastAsia" w:ascii="宋体" w:hAnsi="宋体" w:cs="宋体"/>
          <w:spacing w:val="20"/>
          <w:sz w:val="24"/>
          <w:szCs w:val="24"/>
        </w:rPr>
        <w:t>若本公司在投标过程中提供虚假材料或存在廉洁方面的问题或存在商业贿赂或存在围标串标等情况的，一经招标人认定，我方将自愿放弃本项目及今后三年内参与广州柴油机厂股份有限公司及其下属公司组织的招标项目的投标资格。</w:t>
      </w:r>
    </w:p>
    <w:p w14:paraId="3A598E04">
      <w:pPr>
        <w:spacing w:line="240" w:lineRule="auto"/>
        <w:ind w:firstLine="560"/>
        <w:rPr>
          <w:rFonts w:hint="eastAsia" w:ascii="宋体" w:hAnsi="宋体" w:cs="宋体"/>
          <w:spacing w:val="20"/>
          <w:sz w:val="24"/>
          <w:szCs w:val="24"/>
        </w:rPr>
      </w:pPr>
      <w:r>
        <w:rPr>
          <w:rFonts w:hint="eastAsia" w:ascii="宋体" w:hAnsi="宋体" w:cs="宋体"/>
          <w:spacing w:val="20"/>
          <w:sz w:val="24"/>
          <w:szCs w:val="24"/>
        </w:rPr>
        <w:t>本公司没有处于被责令停业的状态；没有处于被建设行政主管部门取消投标资格的处罚期内；没有处于财产被接管、冻结、破产的状态；在投标报名截止日期前两年内没有建设行政主管部门已书面认定的重大工程质量问题；本公司没有被人民法院列入失信被执行人名单；参加本项目前三年内，在经营活动中没有重大违法记录；</w:t>
      </w:r>
    </w:p>
    <w:p w14:paraId="18AA00D4">
      <w:pPr>
        <w:spacing w:line="240" w:lineRule="auto"/>
        <w:ind w:firstLine="560"/>
        <w:rPr>
          <w:rFonts w:hint="eastAsia" w:ascii="宋体" w:hAnsi="宋体" w:cs="宋体"/>
          <w:spacing w:val="20"/>
          <w:sz w:val="24"/>
          <w:szCs w:val="24"/>
        </w:rPr>
      </w:pPr>
      <w:r>
        <w:rPr>
          <w:rFonts w:hint="eastAsia" w:ascii="宋体" w:hAnsi="宋体" w:cs="宋体"/>
          <w:spacing w:val="20"/>
          <w:sz w:val="24"/>
          <w:szCs w:val="24"/>
        </w:rPr>
        <w:t xml:space="preserve">本公司及其有隶属关系的机构没有参加本项目招标文件编写等工作；本公司与招标单位没有隶属关系或其他利害关系。 </w:t>
      </w:r>
    </w:p>
    <w:p w14:paraId="4CEE8288">
      <w:pPr>
        <w:spacing w:line="240" w:lineRule="auto"/>
        <w:ind w:firstLine="560"/>
        <w:rPr>
          <w:rFonts w:hint="eastAsia" w:ascii="宋体" w:hAnsi="宋体" w:cs="宋体"/>
          <w:spacing w:val="20"/>
          <w:sz w:val="24"/>
          <w:szCs w:val="24"/>
        </w:rPr>
      </w:pPr>
      <w:r>
        <w:rPr>
          <w:rFonts w:hint="eastAsia" w:ascii="宋体" w:hAnsi="宋体" w:cs="宋体"/>
          <w:spacing w:val="20"/>
          <w:sz w:val="24"/>
          <w:szCs w:val="24"/>
        </w:rPr>
        <w:t>本公司承诺，中标后不转包或违法分包，在履约过程中，严格执行安全生产相关管理规定。</w:t>
      </w:r>
    </w:p>
    <w:p w14:paraId="75127A1D">
      <w:pPr>
        <w:spacing w:line="240" w:lineRule="auto"/>
        <w:ind w:firstLine="560"/>
        <w:rPr>
          <w:rFonts w:hint="eastAsia" w:ascii="宋体" w:hAnsi="宋体" w:cs="宋体"/>
          <w:spacing w:val="20"/>
          <w:sz w:val="24"/>
          <w:szCs w:val="24"/>
        </w:rPr>
      </w:pPr>
      <w:r>
        <w:rPr>
          <w:rFonts w:hint="eastAsia" w:ascii="宋体" w:hAnsi="宋体" w:cs="宋体"/>
          <w:spacing w:val="20"/>
          <w:sz w:val="24"/>
          <w:szCs w:val="24"/>
        </w:rPr>
        <w:t>本公司违反上述保证，或本声明陈述与事实不符，经查实，本公司愿意接受公开通报，承担由此带来的法律后果（包括但不限于中标无效/取消投标或中标资格、招标不予退还投标保证金/履约保证金、招标人解除合同、赔偿给招标人造成的全部损失），并自愿停止参加广州市行政辖区内的招标投标活动三个月。</w:t>
      </w:r>
    </w:p>
    <w:p w14:paraId="60E39B27">
      <w:pPr>
        <w:spacing w:line="240" w:lineRule="auto"/>
        <w:ind w:firstLine="560"/>
        <w:rPr>
          <w:rFonts w:hint="eastAsia" w:ascii="宋体" w:hAnsi="宋体" w:cs="宋体"/>
          <w:spacing w:val="20"/>
          <w:sz w:val="24"/>
          <w:szCs w:val="24"/>
        </w:rPr>
      </w:pPr>
      <w:r>
        <w:rPr>
          <w:rFonts w:hint="eastAsia" w:ascii="宋体" w:hAnsi="宋体" w:cs="宋体"/>
          <w:spacing w:val="20"/>
          <w:sz w:val="24"/>
          <w:szCs w:val="24"/>
        </w:rPr>
        <w:t xml:space="preserve">特此声明 </w:t>
      </w:r>
    </w:p>
    <w:p w14:paraId="16C4014F">
      <w:pPr>
        <w:spacing w:line="240" w:lineRule="auto"/>
        <w:ind w:firstLine="560"/>
        <w:rPr>
          <w:rFonts w:hint="eastAsia" w:ascii="宋体" w:hAnsi="宋体" w:cs="宋体"/>
          <w:spacing w:val="20"/>
          <w:sz w:val="24"/>
          <w:szCs w:val="24"/>
        </w:rPr>
      </w:pPr>
    </w:p>
    <w:p w14:paraId="7872FAE1">
      <w:pPr>
        <w:spacing w:line="240" w:lineRule="auto"/>
        <w:ind w:firstLine="560"/>
        <w:rPr>
          <w:rFonts w:hint="eastAsia" w:ascii="宋体" w:hAnsi="宋体" w:cs="宋体"/>
          <w:spacing w:val="20"/>
          <w:sz w:val="24"/>
          <w:szCs w:val="24"/>
        </w:rPr>
      </w:pPr>
    </w:p>
    <w:p w14:paraId="6E0F7901">
      <w:pPr>
        <w:spacing w:line="240" w:lineRule="auto"/>
        <w:ind w:firstLine="560"/>
        <w:rPr>
          <w:rFonts w:hint="eastAsia" w:ascii="宋体" w:hAnsi="宋体" w:cs="宋体"/>
          <w:spacing w:val="20"/>
          <w:sz w:val="24"/>
          <w:szCs w:val="24"/>
        </w:rPr>
      </w:pPr>
    </w:p>
    <w:p w14:paraId="62A21186">
      <w:pPr>
        <w:spacing w:line="240" w:lineRule="auto"/>
        <w:ind w:firstLine="560"/>
        <w:rPr>
          <w:rFonts w:hint="eastAsia" w:ascii="宋体" w:hAnsi="宋体" w:cs="宋体"/>
          <w:spacing w:val="20"/>
          <w:sz w:val="24"/>
          <w:szCs w:val="24"/>
        </w:rPr>
      </w:pPr>
    </w:p>
    <w:p w14:paraId="7E872CC0">
      <w:pPr>
        <w:spacing w:line="240" w:lineRule="auto"/>
        <w:ind w:firstLine="560"/>
        <w:jc w:val="center"/>
        <w:rPr>
          <w:rFonts w:hint="eastAsia" w:ascii="宋体" w:hAnsi="宋体" w:cs="宋体"/>
          <w:spacing w:val="20"/>
          <w:sz w:val="24"/>
          <w:szCs w:val="24"/>
        </w:rPr>
      </w:pPr>
      <w:r>
        <w:rPr>
          <w:rFonts w:hint="eastAsia" w:ascii="宋体" w:hAnsi="宋体" w:cs="宋体"/>
          <w:spacing w:val="20"/>
          <w:sz w:val="24"/>
          <w:szCs w:val="24"/>
        </w:rPr>
        <w:t>声明企业(企业公章)：</w:t>
      </w:r>
    </w:p>
    <w:p w14:paraId="22CCB13F">
      <w:pPr>
        <w:spacing w:line="240" w:lineRule="auto"/>
        <w:ind w:firstLine="560"/>
        <w:jc w:val="center"/>
        <w:rPr>
          <w:rFonts w:hint="eastAsia" w:ascii="宋体" w:hAnsi="宋体" w:cs="宋体"/>
          <w:spacing w:val="20"/>
          <w:sz w:val="24"/>
          <w:szCs w:val="24"/>
        </w:rPr>
      </w:pPr>
      <w:r>
        <w:rPr>
          <w:rFonts w:hint="eastAsia" w:ascii="宋体" w:hAnsi="宋体" w:cs="宋体"/>
          <w:spacing w:val="20"/>
          <w:sz w:val="24"/>
          <w:szCs w:val="24"/>
        </w:rPr>
        <w:t>法定代表人（签字）：</w:t>
      </w:r>
    </w:p>
    <w:p w14:paraId="21B87C28">
      <w:pPr>
        <w:spacing w:line="240" w:lineRule="auto"/>
        <w:ind w:firstLine="560"/>
        <w:jc w:val="center"/>
        <w:rPr>
          <w:rFonts w:hint="eastAsia" w:ascii="宋体" w:hAnsi="宋体" w:cs="宋体"/>
          <w:spacing w:val="20"/>
          <w:sz w:val="24"/>
          <w:szCs w:val="24"/>
        </w:rPr>
      </w:pPr>
      <w:r>
        <w:rPr>
          <w:rFonts w:hint="eastAsia" w:ascii="宋体" w:hAnsi="宋体" w:cs="宋体"/>
          <w:spacing w:val="20"/>
          <w:sz w:val="24"/>
          <w:szCs w:val="24"/>
        </w:rPr>
        <w:t xml:space="preserve">  年  月  日</w:t>
      </w:r>
    </w:p>
    <w:p w14:paraId="3D7FBBD6">
      <w:pPr>
        <w:topLinePunct/>
        <w:adjustRightInd w:val="0"/>
        <w:snapToGrid w:val="0"/>
        <w:spacing w:line="360" w:lineRule="auto"/>
        <w:ind w:firstLine="0" w:firstLineChars="0"/>
        <w:rPr>
          <w:rFonts w:hint="eastAsia" w:ascii="宋体" w:hAnsi="宋体" w:cs="宋体"/>
          <w:bCs/>
          <w:snapToGrid w:val="0"/>
          <w:spacing w:val="4"/>
          <w:sz w:val="24"/>
          <w:szCs w:val="24"/>
        </w:rPr>
      </w:pPr>
    </w:p>
    <w:p w14:paraId="6855C826">
      <w:pPr>
        <w:topLinePunct/>
        <w:adjustRightInd w:val="0"/>
        <w:snapToGrid w:val="0"/>
        <w:spacing w:line="360" w:lineRule="auto"/>
        <w:ind w:firstLine="0" w:firstLineChars="0"/>
        <w:rPr>
          <w:rFonts w:hint="eastAsia" w:ascii="宋体" w:hAnsi="宋体" w:cs="宋体"/>
          <w:bCs/>
          <w:snapToGrid w:val="0"/>
          <w:spacing w:val="4"/>
          <w:sz w:val="24"/>
          <w:szCs w:val="24"/>
        </w:rPr>
      </w:pPr>
    </w:p>
    <w:p w14:paraId="3DEC379E">
      <w:pPr>
        <w:topLinePunct/>
        <w:adjustRightInd w:val="0"/>
        <w:snapToGrid w:val="0"/>
        <w:spacing w:line="360" w:lineRule="auto"/>
        <w:ind w:firstLine="0" w:firstLineChars="0"/>
        <w:rPr>
          <w:rFonts w:hint="eastAsia" w:ascii="宋体" w:hAnsi="宋体" w:cs="宋体"/>
          <w:bCs/>
          <w:snapToGrid w:val="0"/>
          <w:spacing w:val="4"/>
          <w:sz w:val="24"/>
          <w:szCs w:val="24"/>
        </w:rPr>
      </w:pPr>
    </w:p>
    <w:p w14:paraId="2A1E6BC3">
      <w:pPr>
        <w:topLinePunct/>
        <w:adjustRightInd w:val="0"/>
        <w:snapToGrid w:val="0"/>
        <w:spacing w:line="360" w:lineRule="auto"/>
        <w:ind w:firstLine="0" w:firstLineChars="0"/>
        <w:rPr>
          <w:rFonts w:hint="eastAsia" w:ascii="宋体" w:hAnsi="宋体" w:cs="宋体"/>
          <w:bCs/>
          <w:snapToGrid w:val="0"/>
          <w:spacing w:val="4"/>
          <w:sz w:val="24"/>
          <w:szCs w:val="24"/>
        </w:rPr>
      </w:pPr>
    </w:p>
    <w:p w14:paraId="6C18D6A1">
      <w:pPr>
        <w:topLinePunct/>
        <w:adjustRightInd w:val="0"/>
        <w:snapToGrid w:val="0"/>
        <w:spacing w:line="360" w:lineRule="auto"/>
        <w:ind w:firstLine="0" w:firstLineChars="0"/>
        <w:rPr>
          <w:rFonts w:hint="eastAsia" w:ascii="宋体" w:hAnsi="宋体" w:cs="宋体"/>
          <w:bCs/>
          <w:snapToGrid w:val="0"/>
          <w:spacing w:val="4"/>
          <w:sz w:val="24"/>
          <w:szCs w:val="24"/>
        </w:rPr>
      </w:pPr>
    </w:p>
    <w:p w14:paraId="0FEEC093">
      <w:pPr>
        <w:topLinePunct/>
        <w:adjustRightInd w:val="0"/>
        <w:snapToGrid w:val="0"/>
        <w:spacing w:line="360" w:lineRule="auto"/>
        <w:ind w:firstLine="0" w:firstLineChars="0"/>
        <w:rPr>
          <w:rFonts w:hint="eastAsia" w:ascii="宋体" w:hAnsi="宋体" w:cs="宋体"/>
          <w:bCs/>
          <w:snapToGrid w:val="0"/>
          <w:spacing w:val="4"/>
          <w:sz w:val="24"/>
          <w:szCs w:val="24"/>
        </w:rPr>
      </w:pPr>
    </w:p>
    <w:p w14:paraId="555E7209">
      <w:pPr>
        <w:ind w:firstLine="0" w:firstLineChars="0"/>
        <w:rPr>
          <w:rFonts w:hint="eastAsia" w:ascii="宋体" w:hAnsi="宋体" w:cs="宋体"/>
          <w:bCs/>
          <w:snapToGrid w:val="0"/>
          <w:spacing w:val="4"/>
          <w:sz w:val="24"/>
          <w:szCs w:val="24"/>
        </w:rPr>
      </w:pPr>
      <w:r>
        <w:rPr>
          <w:rFonts w:hint="eastAsia" w:ascii="宋体" w:hAnsi="宋体" w:cs="宋体"/>
          <w:bCs/>
          <w:snapToGrid w:val="0"/>
          <w:spacing w:val="4"/>
          <w:sz w:val="24"/>
          <w:szCs w:val="24"/>
        </w:rPr>
        <w:t>、</w:t>
      </w:r>
    </w:p>
    <w:p w14:paraId="2349AAAC">
      <w:pPr>
        <w:ind w:firstLine="0" w:firstLineChars="0"/>
        <w:rPr>
          <w:rFonts w:hint="eastAsia" w:ascii="宋体" w:hAnsi="宋体" w:cs="宋体"/>
          <w:spacing w:val="20"/>
          <w:sz w:val="24"/>
          <w:szCs w:val="24"/>
        </w:rPr>
      </w:pPr>
      <w:r>
        <w:rPr>
          <w:rFonts w:hint="eastAsia" w:ascii="宋体" w:hAnsi="宋体" w:cs="宋体"/>
          <w:spacing w:val="20"/>
          <w:sz w:val="24"/>
          <w:szCs w:val="24"/>
        </w:rPr>
        <w:t>附件3：</w:t>
      </w:r>
      <w:r>
        <w:rPr>
          <w:rFonts w:hint="eastAsia" w:ascii="宋体" w:hAnsi="宋体" w:cs="宋体"/>
          <w:spacing w:val="20"/>
          <w:sz w:val="24"/>
          <w:szCs w:val="24"/>
        </w:rPr>
        <w:tab/>
      </w:r>
    </w:p>
    <w:p w14:paraId="5C25556F">
      <w:pPr>
        <w:tabs>
          <w:tab w:val="left" w:pos="5551"/>
        </w:tabs>
        <w:ind w:firstLine="0" w:firstLineChars="0"/>
        <w:jc w:val="center"/>
        <w:rPr>
          <w:rFonts w:hint="eastAsia" w:ascii="宋体" w:hAnsi="宋体" w:cs="宋体"/>
          <w:spacing w:val="20"/>
          <w:sz w:val="24"/>
          <w:szCs w:val="24"/>
        </w:rPr>
      </w:pPr>
      <w:r>
        <w:rPr>
          <w:rFonts w:hint="eastAsia" w:ascii="宋体" w:hAnsi="宋体" w:cs="宋体"/>
          <w:b/>
          <w:bCs/>
          <w:spacing w:val="20"/>
          <w:sz w:val="44"/>
          <w:szCs w:val="44"/>
        </w:rPr>
        <w:t>投 标 书</w:t>
      </w:r>
    </w:p>
    <w:p w14:paraId="1F4B7212">
      <w:pPr>
        <w:tabs>
          <w:tab w:val="left" w:pos="5551"/>
        </w:tabs>
        <w:ind w:right="1004" w:firstLine="6271" w:firstLineChars="2500"/>
        <w:rPr>
          <w:rFonts w:hint="eastAsia" w:ascii="宋体" w:hAnsi="宋体" w:cs="宋体"/>
          <w:b/>
          <w:bCs/>
          <w:spacing w:val="20"/>
          <w:szCs w:val="21"/>
        </w:rPr>
      </w:pPr>
      <w:bookmarkStart w:id="330" w:name="_Hlk113119284"/>
      <w:r>
        <w:rPr>
          <w:rFonts w:ascii="宋体" w:hAnsi="宋体" w:cs="宋体"/>
          <w:b/>
          <w:bCs/>
          <w:spacing w:val="20"/>
          <w:szCs w:val="21"/>
        </w:rPr>
        <w:t>GC-DGSBZB0</w:t>
      </w:r>
      <w:r>
        <w:rPr>
          <w:rFonts w:hint="eastAsia" w:ascii="宋体" w:hAnsi="宋体" w:cs="宋体"/>
          <w:b/>
          <w:bCs/>
          <w:spacing w:val="20"/>
          <w:szCs w:val="21"/>
        </w:rPr>
        <w:t>4B</w:t>
      </w:r>
      <w:r>
        <w:rPr>
          <w:rFonts w:ascii="宋体" w:hAnsi="宋体" w:cs="宋体"/>
          <w:b/>
          <w:bCs/>
          <w:spacing w:val="20"/>
          <w:szCs w:val="21"/>
        </w:rPr>
        <w:t>-202</w:t>
      </w:r>
      <w:r>
        <w:rPr>
          <w:rFonts w:hint="eastAsia" w:ascii="宋体" w:hAnsi="宋体" w:cs="宋体"/>
          <w:b/>
          <w:bCs/>
          <w:spacing w:val="20"/>
          <w:szCs w:val="21"/>
        </w:rPr>
        <w:t>6</w:t>
      </w:r>
    </w:p>
    <w:bookmarkEnd w:id="330"/>
    <w:p w14:paraId="2C63E1D9">
      <w:pPr>
        <w:numPr>
          <w:ilvl w:val="0"/>
          <w:numId w:val="6"/>
        </w:numPr>
        <w:tabs>
          <w:tab w:val="left" w:pos="5551"/>
        </w:tabs>
        <w:ind w:firstLine="0" w:firstLineChars="0"/>
        <w:jc w:val="left"/>
        <w:rPr>
          <w:rFonts w:hint="eastAsia" w:ascii="宋体" w:hAnsi="宋体" w:cs="宋体"/>
          <w:b/>
          <w:bCs/>
          <w:spacing w:val="20"/>
          <w:sz w:val="28"/>
          <w:szCs w:val="28"/>
        </w:rPr>
      </w:pPr>
      <w:r>
        <w:rPr>
          <w:rFonts w:hint="eastAsia" w:ascii="宋体" w:hAnsi="宋体" w:cs="宋体"/>
          <w:b/>
          <w:bCs/>
          <w:spacing w:val="20"/>
          <w:sz w:val="28"/>
          <w:szCs w:val="28"/>
        </w:rPr>
        <w:t>项目投标报价（将本项目投标报价等相关内容填写至表1）</w:t>
      </w:r>
    </w:p>
    <w:p w14:paraId="0EDC1C59">
      <w:pPr>
        <w:tabs>
          <w:tab w:val="left" w:pos="5551"/>
        </w:tabs>
        <w:ind w:firstLine="560"/>
        <w:jc w:val="center"/>
      </w:pPr>
      <w:r>
        <w:rPr>
          <w:rFonts w:hint="eastAsia" w:ascii="宋体" w:hAnsi="宋体" w:cs="宋体"/>
          <w:spacing w:val="20"/>
          <w:sz w:val="24"/>
          <w:szCs w:val="24"/>
        </w:rPr>
        <w:t>表1</w:t>
      </w:r>
      <w:bookmarkStart w:id="331" w:name="_Hlk210652627"/>
      <w:r>
        <w:rPr>
          <w:rFonts w:hint="eastAsia" w:ascii="宋体" w:hAnsi="宋体" w:cs="宋体"/>
          <w:spacing w:val="20"/>
          <w:sz w:val="24"/>
          <w:szCs w:val="24"/>
        </w:rPr>
        <w:t>低速柴油机辅机系统新增C系统项目</w:t>
      </w:r>
      <w:bookmarkEnd w:id="331"/>
      <w:r>
        <w:rPr>
          <w:rFonts w:hint="eastAsia" w:ascii="宋体" w:hAnsi="宋体" w:cs="宋体"/>
          <w:spacing w:val="20"/>
          <w:sz w:val="24"/>
          <w:szCs w:val="24"/>
        </w:rPr>
        <w:t>投标报价</w:t>
      </w:r>
    </w:p>
    <w:tbl>
      <w:tblPr>
        <w:tblStyle w:val="14"/>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3"/>
        <w:gridCol w:w="1703"/>
        <w:gridCol w:w="1491"/>
        <w:gridCol w:w="1677"/>
        <w:gridCol w:w="679"/>
        <w:gridCol w:w="2162"/>
      </w:tblGrid>
      <w:tr w14:paraId="49F4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vAlign w:val="center"/>
          </w:tcPr>
          <w:p w14:paraId="2D3845FE">
            <w:pPr>
              <w:tabs>
                <w:tab w:val="left" w:pos="5551"/>
              </w:tabs>
              <w:ind w:firstLine="0" w:firstLineChars="0"/>
              <w:jc w:val="center"/>
              <w:rPr>
                <w:rFonts w:hint="eastAsia" w:ascii="宋体" w:hAnsi="宋体" w:cs="宋体"/>
                <w:b/>
                <w:bCs/>
                <w:spacing w:val="20"/>
                <w:sz w:val="24"/>
                <w:szCs w:val="24"/>
              </w:rPr>
            </w:pPr>
            <w:bookmarkStart w:id="332" w:name="_Hlk182852410"/>
            <w:r>
              <w:rPr>
                <w:rFonts w:hint="eastAsia" w:ascii="宋体" w:hAnsi="宋体" w:cs="宋体"/>
                <w:b/>
                <w:bCs/>
                <w:spacing w:val="20"/>
                <w:sz w:val="24"/>
                <w:szCs w:val="24"/>
              </w:rPr>
              <w:t>项目</w:t>
            </w:r>
          </w:p>
        </w:tc>
        <w:tc>
          <w:tcPr>
            <w:tcW w:w="1491" w:type="dxa"/>
            <w:vAlign w:val="center"/>
          </w:tcPr>
          <w:p w14:paraId="62E1FBEF">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数量（套）</w:t>
            </w:r>
          </w:p>
        </w:tc>
        <w:tc>
          <w:tcPr>
            <w:tcW w:w="2356" w:type="dxa"/>
            <w:gridSpan w:val="2"/>
            <w:vAlign w:val="center"/>
          </w:tcPr>
          <w:p w14:paraId="128AF7CA">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单价（元）</w:t>
            </w:r>
          </w:p>
        </w:tc>
        <w:tc>
          <w:tcPr>
            <w:tcW w:w="2162" w:type="dxa"/>
            <w:vAlign w:val="center"/>
          </w:tcPr>
          <w:p w14:paraId="7850AC70">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小计（元）</w:t>
            </w:r>
          </w:p>
        </w:tc>
      </w:tr>
      <w:tr w14:paraId="2CBD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tcBorders>
              <w:top w:val="single" w:color="000000" w:sz="4" w:space="0"/>
              <w:left w:val="single" w:color="000000" w:sz="4" w:space="0"/>
              <w:bottom w:val="single" w:color="000000" w:sz="4" w:space="0"/>
              <w:right w:val="single" w:color="000000" w:sz="4" w:space="0"/>
            </w:tcBorders>
            <w:vAlign w:val="center"/>
          </w:tcPr>
          <w:p w14:paraId="39E43D82">
            <w:pPr>
              <w:tabs>
                <w:tab w:val="left" w:pos="5551"/>
              </w:tabs>
              <w:spacing w:line="240" w:lineRule="auto"/>
              <w:ind w:firstLine="0" w:firstLineChars="0"/>
              <w:jc w:val="center"/>
              <w:rPr>
                <w:rFonts w:hint="eastAsia" w:ascii="宋体" w:hAnsi="宋体" w:cs="宋体"/>
                <w:b/>
                <w:bCs/>
                <w:color w:val="EE0000"/>
                <w:spacing w:val="20"/>
                <w:szCs w:val="21"/>
              </w:rPr>
            </w:pPr>
            <w:bookmarkStart w:id="333" w:name="_Hlk218417027"/>
            <w:r>
              <w:rPr>
                <w:rFonts w:hint="eastAsia" w:ascii="宋体" w:hAnsi="宋体" w:cs="Arial"/>
                <w:color w:val="FF0000"/>
                <w:kern w:val="24"/>
                <w:szCs w:val="21"/>
              </w:rPr>
              <w:t>滑油供油系统（C系统）</w:t>
            </w:r>
          </w:p>
        </w:tc>
        <w:tc>
          <w:tcPr>
            <w:tcW w:w="1491" w:type="dxa"/>
            <w:vAlign w:val="center"/>
          </w:tcPr>
          <w:p w14:paraId="04187AB3">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宋体"/>
                <w:b/>
                <w:bCs/>
                <w:color w:val="EE0000"/>
                <w:spacing w:val="20"/>
                <w:szCs w:val="21"/>
              </w:rPr>
              <w:t>1</w:t>
            </w:r>
          </w:p>
        </w:tc>
        <w:tc>
          <w:tcPr>
            <w:tcW w:w="2356" w:type="dxa"/>
            <w:gridSpan w:val="2"/>
          </w:tcPr>
          <w:p w14:paraId="3A27C9AB">
            <w:pPr>
              <w:tabs>
                <w:tab w:val="left" w:pos="5551"/>
              </w:tabs>
              <w:ind w:firstLine="0" w:firstLineChars="0"/>
              <w:jc w:val="left"/>
              <w:rPr>
                <w:rFonts w:hint="eastAsia" w:ascii="宋体" w:hAnsi="宋体" w:cs="宋体"/>
                <w:b/>
                <w:bCs/>
                <w:spacing w:val="20"/>
                <w:sz w:val="24"/>
                <w:szCs w:val="24"/>
              </w:rPr>
            </w:pPr>
          </w:p>
        </w:tc>
        <w:tc>
          <w:tcPr>
            <w:tcW w:w="2162" w:type="dxa"/>
          </w:tcPr>
          <w:p w14:paraId="23707825">
            <w:pPr>
              <w:tabs>
                <w:tab w:val="left" w:pos="5551"/>
              </w:tabs>
              <w:ind w:firstLine="0" w:firstLineChars="0"/>
              <w:jc w:val="left"/>
              <w:rPr>
                <w:rFonts w:hint="eastAsia" w:ascii="宋体" w:hAnsi="宋体" w:cs="宋体"/>
                <w:b/>
                <w:bCs/>
                <w:spacing w:val="20"/>
                <w:sz w:val="24"/>
                <w:szCs w:val="24"/>
              </w:rPr>
            </w:pPr>
          </w:p>
        </w:tc>
      </w:tr>
      <w:tr w14:paraId="4665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tcBorders>
              <w:top w:val="single" w:color="000000" w:sz="4" w:space="0"/>
              <w:left w:val="single" w:color="000000" w:sz="4" w:space="0"/>
              <w:bottom w:val="single" w:color="000000" w:sz="4" w:space="0"/>
              <w:right w:val="single" w:color="000000" w:sz="4" w:space="0"/>
            </w:tcBorders>
            <w:vAlign w:val="center"/>
          </w:tcPr>
          <w:p w14:paraId="0B6635FA">
            <w:pPr>
              <w:tabs>
                <w:tab w:val="left" w:pos="5551"/>
              </w:tabs>
              <w:spacing w:line="240" w:lineRule="auto"/>
              <w:ind w:firstLine="0" w:firstLineChars="0"/>
              <w:jc w:val="center"/>
              <w:rPr>
                <w:rFonts w:hint="eastAsia" w:ascii="宋体" w:hAnsi="宋体"/>
                <w:color w:val="EE0000"/>
                <w:szCs w:val="21"/>
              </w:rPr>
            </w:pPr>
            <w:r>
              <w:rPr>
                <w:rFonts w:hint="eastAsia" w:ascii="宋体" w:hAnsi="宋体" w:cs="Arial"/>
                <w:color w:val="FF0000"/>
                <w:kern w:val="24"/>
                <w:szCs w:val="21"/>
              </w:rPr>
              <w:t>滑油补油系统（C系统）</w:t>
            </w:r>
          </w:p>
        </w:tc>
        <w:tc>
          <w:tcPr>
            <w:tcW w:w="1491" w:type="dxa"/>
            <w:vAlign w:val="center"/>
          </w:tcPr>
          <w:p w14:paraId="6B3163F3">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宋体"/>
                <w:b/>
                <w:bCs/>
                <w:color w:val="EE0000"/>
                <w:spacing w:val="20"/>
                <w:szCs w:val="21"/>
              </w:rPr>
              <w:t>1</w:t>
            </w:r>
          </w:p>
        </w:tc>
        <w:tc>
          <w:tcPr>
            <w:tcW w:w="2356" w:type="dxa"/>
            <w:gridSpan w:val="2"/>
          </w:tcPr>
          <w:p w14:paraId="60D460F4">
            <w:pPr>
              <w:tabs>
                <w:tab w:val="left" w:pos="5551"/>
              </w:tabs>
              <w:ind w:firstLine="0" w:firstLineChars="0"/>
              <w:jc w:val="left"/>
              <w:rPr>
                <w:rFonts w:hint="eastAsia" w:ascii="宋体" w:hAnsi="宋体" w:cs="宋体"/>
                <w:b/>
                <w:bCs/>
                <w:spacing w:val="20"/>
                <w:sz w:val="24"/>
                <w:szCs w:val="24"/>
              </w:rPr>
            </w:pPr>
          </w:p>
        </w:tc>
        <w:tc>
          <w:tcPr>
            <w:tcW w:w="2162" w:type="dxa"/>
          </w:tcPr>
          <w:p w14:paraId="4E985E43">
            <w:pPr>
              <w:tabs>
                <w:tab w:val="left" w:pos="5551"/>
              </w:tabs>
              <w:ind w:firstLine="0" w:firstLineChars="0"/>
              <w:jc w:val="left"/>
              <w:rPr>
                <w:rFonts w:hint="eastAsia" w:ascii="宋体" w:hAnsi="宋体" w:cs="宋体"/>
                <w:b/>
                <w:bCs/>
                <w:spacing w:val="20"/>
                <w:sz w:val="24"/>
                <w:szCs w:val="24"/>
              </w:rPr>
            </w:pPr>
          </w:p>
        </w:tc>
      </w:tr>
      <w:tr w14:paraId="3883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tcBorders>
              <w:top w:val="single" w:color="000000" w:sz="4" w:space="0"/>
              <w:left w:val="single" w:color="000000" w:sz="4" w:space="0"/>
              <w:bottom w:val="single" w:color="000000" w:sz="4" w:space="0"/>
              <w:right w:val="single" w:color="000000" w:sz="4" w:space="0"/>
            </w:tcBorders>
            <w:vAlign w:val="center"/>
          </w:tcPr>
          <w:p w14:paraId="2BC60996">
            <w:pPr>
              <w:tabs>
                <w:tab w:val="left" w:pos="5551"/>
              </w:tabs>
              <w:spacing w:line="240" w:lineRule="auto"/>
              <w:ind w:firstLine="0" w:firstLineChars="0"/>
              <w:jc w:val="center"/>
              <w:rPr>
                <w:rFonts w:hint="eastAsia" w:ascii="宋体" w:hAnsi="宋体"/>
                <w:color w:val="EE0000"/>
                <w:szCs w:val="21"/>
              </w:rPr>
            </w:pPr>
            <w:r>
              <w:rPr>
                <w:rFonts w:hint="eastAsia" w:ascii="宋体" w:hAnsi="宋体" w:cs="Arial"/>
                <w:color w:val="FF0000"/>
                <w:kern w:val="24"/>
                <w:szCs w:val="21"/>
              </w:rPr>
              <w:t>燃油供油系统（C系统）</w:t>
            </w:r>
          </w:p>
        </w:tc>
        <w:tc>
          <w:tcPr>
            <w:tcW w:w="1491" w:type="dxa"/>
            <w:vAlign w:val="center"/>
          </w:tcPr>
          <w:p w14:paraId="676A7D88">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宋体"/>
                <w:b/>
                <w:bCs/>
                <w:color w:val="EE0000"/>
                <w:spacing w:val="20"/>
                <w:szCs w:val="21"/>
              </w:rPr>
              <w:t>1</w:t>
            </w:r>
          </w:p>
        </w:tc>
        <w:tc>
          <w:tcPr>
            <w:tcW w:w="2356" w:type="dxa"/>
            <w:gridSpan w:val="2"/>
          </w:tcPr>
          <w:p w14:paraId="7B5EB387">
            <w:pPr>
              <w:tabs>
                <w:tab w:val="left" w:pos="5551"/>
              </w:tabs>
              <w:ind w:firstLine="0" w:firstLineChars="0"/>
              <w:jc w:val="left"/>
              <w:rPr>
                <w:rFonts w:hint="eastAsia" w:ascii="宋体" w:hAnsi="宋体" w:cs="宋体"/>
                <w:b/>
                <w:bCs/>
                <w:spacing w:val="20"/>
                <w:sz w:val="24"/>
                <w:szCs w:val="24"/>
              </w:rPr>
            </w:pPr>
          </w:p>
        </w:tc>
        <w:tc>
          <w:tcPr>
            <w:tcW w:w="2162" w:type="dxa"/>
          </w:tcPr>
          <w:p w14:paraId="7B1A3C2C">
            <w:pPr>
              <w:tabs>
                <w:tab w:val="left" w:pos="5551"/>
              </w:tabs>
              <w:ind w:firstLine="0" w:firstLineChars="0"/>
              <w:jc w:val="left"/>
              <w:rPr>
                <w:rFonts w:hint="eastAsia" w:ascii="宋体" w:hAnsi="宋体" w:cs="宋体"/>
                <w:b/>
                <w:bCs/>
                <w:spacing w:val="20"/>
                <w:sz w:val="24"/>
                <w:szCs w:val="24"/>
              </w:rPr>
            </w:pPr>
          </w:p>
        </w:tc>
      </w:tr>
      <w:tr w14:paraId="4BCE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tcBorders>
              <w:top w:val="single" w:color="000000" w:sz="4" w:space="0"/>
              <w:left w:val="single" w:color="000000" w:sz="4" w:space="0"/>
              <w:bottom w:val="single" w:color="000000" w:sz="4" w:space="0"/>
              <w:right w:val="single" w:color="000000" w:sz="4" w:space="0"/>
            </w:tcBorders>
            <w:vAlign w:val="center"/>
          </w:tcPr>
          <w:p w14:paraId="241A5203">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Arial"/>
                <w:color w:val="FF0000"/>
                <w:kern w:val="24"/>
                <w:szCs w:val="21"/>
              </w:rPr>
              <w:t>缸套油供油系统（C系统）</w:t>
            </w:r>
          </w:p>
        </w:tc>
        <w:tc>
          <w:tcPr>
            <w:tcW w:w="1491" w:type="dxa"/>
            <w:vAlign w:val="center"/>
          </w:tcPr>
          <w:p w14:paraId="20C91210">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宋体"/>
                <w:b/>
                <w:bCs/>
                <w:color w:val="EE0000"/>
                <w:spacing w:val="20"/>
                <w:szCs w:val="21"/>
              </w:rPr>
              <w:t>1</w:t>
            </w:r>
          </w:p>
        </w:tc>
        <w:tc>
          <w:tcPr>
            <w:tcW w:w="2356" w:type="dxa"/>
            <w:gridSpan w:val="2"/>
          </w:tcPr>
          <w:p w14:paraId="5CC6A28A">
            <w:pPr>
              <w:tabs>
                <w:tab w:val="left" w:pos="5551"/>
              </w:tabs>
              <w:ind w:firstLine="0" w:firstLineChars="0"/>
              <w:jc w:val="left"/>
              <w:rPr>
                <w:rFonts w:hint="eastAsia" w:ascii="宋体" w:hAnsi="宋体" w:cs="宋体"/>
                <w:b/>
                <w:bCs/>
                <w:spacing w:val="20"/>
                <w:sz w:val="24"/>
                <w:szCs w:val="24"/>
              </w:rPr>
            </w:pPr>
          </w:p>
        </w:tc>
        <w:tc>
          <w:tcPr>
            <w:tcW w:w="2162" w:type="dxa"/>
          </w:tcPr>
          <w:p w14:paraId="4B5660D9">
            <w:pPr>
              <w:tabs>
                <w:tab w:val="left" w:pos="5551"/>
              </w:tabs>
              <w:ind w:firstLine="0" w:firstLineChars="0"/>
              <w:jc w:val="left"/>
              <w:rPr>
                <w:rFonts w:hint="eastAsia" w:ascii="宋体" w:hAnsi="宋体" w:cs="宋体"/>
                <w:b/>
                <w:bCs/>
                <w:spacing w:val="20"/>
                <w:sz w:val="24"/>
                <w:szCs w:val="24"/>
              </w:rPr>
            </w:pPr>
          </w:p>
        </w:tc>
      </w:tr>
      <w:tr w14:paraId="5302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tcBorders>
              <w:top w:val="single" w:color="000000" w:sz="4" w:space="0"/>
              <w:left w:val="single" w:color="000000" w:sz="4" w:space="0"/>
              <w:bottom w:val="single" w:color="000000" w:sz="4" w:space="0"/>
              <w:right w:val="single" w:color="000000" w:sz="4" w:space="0"/>
            </w:tcBorders>
            <w:vAlign w:val="center"/>
          </w:tcPr>
          <w:p w14:paraId="42A31A05">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Arial"/>
                <w:color w:val="FF0000"/>
                <w:kern w:val="24"/>
                <w:szCs w:val="21"/>
              </w:rPr>
              <w:t>高温循环水系统（C系统）</w:t>
            </w:r>
          </w:p>
        </w:tc>
        <w:tc>
          <w:tcPr>
            <w:tcW w:w="1491" w:type="dxa"/>
            <w:vAlign w:val="center"/>
          </w:tcPr>
          <w:p w14:paraId="0629FA6D">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宋体"/>
                <w:b/>
                <w:bCs/>
                <w:color w:val="EE0000"/>
                <w:spacing w:val="20"/>
                <w:szCs w:val="21"/>
              </w:rPr>
              <w:t>1</w:t>
            </w:r>
          </w:p>
        </w:tc>
        <w:tc>
          <w:tcPr>
            <w:tcW w:w="2356" w:type="dxa"/>
            <w:gridSpan w:val="2"/>
          </w:tcPr>
          <w:p w14:paraId="1378DB73">
            <w:pPr>
              <w:tabs>
                <w:tab w:val="left" w:pos="5551"/>
              </w:tabs>
              <w:ind w:firstLine="0" w:firstLineChars="0"/>
              <w:jc w:val="center"/>
              <w:rPr>
                <w:rFonts w:hint="eastAsia" w:ascii="宋体" w:hAnsi="宋体" w:cs="宋体"/>
                <w:b/>
                <w:bCs/>
                <w:spacing w:val="20"/>
                <w:sz w:val="24"/>
                <w:szCs w:val="24"/>
              </w:rPr>
            </w:pPr>
          </w:p>
        </w:tc>
        <w:tc>
          <w:tcPr>
            <w:tcW w:w="2162" w:type="dxa"/>
            <w:vAlign w:val="center"/>
          </w:tcPr>
          <w:p w14:paraId="1E8798EE">
            <w:pPr>
              <w:tabs>
                <w:tab w:val="left" w:pos="5551"/>
              </w:tabs>
              <w:ind w:firstLine="0" w:firstLineChars="0"/>
              <w:jc w:val="center"/>
              <w:rPr>
                <w:rFonts w:hint="eastAsia" w:ascii="宋体" w:hAnsi="宋体" w:cs="宋体"/>
                <w:b/>
                <w:bCs/>
                <w:spacing w:val="20"/>
                <w:sz w:val="24"/>
                <w:szCs w:val="24"/>
              </w:rPr>
            </w:pPr>
          </w:p>
        </w:tc>
      </w:tr>
      <w:tr w14:paraId="4A46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tcBorders>
              <w:top w:val="single" w:color="000000" w:sz="4" w:space="0"/>
              <w:left w:val="single" w:color="000000" w:sz="4" w:space="0"/>
              <w:bottom w:val="single" w:color="000000" w:sz="4" w:space="0"/>
              <w:right w:val="single" w:color="000000" w:sz="4" w:space="0"/>
            </w:tcBorders>
            <w:vAlign w:val="center"/>
          </w:tcPr>
          <w:p w14:paraId="27D6EBFD">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Arial"/>
                <w:color w:val="FF0000"/>
                <w:kern w:val="24"/>
                <w:szCs w:val="21"/>
              </w:rPr>
              <w:t>发动机循环水系统（C系统）</w:t>
            </w:r>
          </w:p>
        </w:tc>
        <w:tc>
          <w:tcPr>
            <w:tcW w:w="1491" w:type="dxa"/>
            <w:vAlign w:val="center"/>
          </w:tcPr>
          <w:p w14:paraId="7B28030D">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宋体"/>
                <w:b/>
                <w:bCs/>
                <w:color w:val="EE0000"/>
                <w:spacing w:val="20"/>
                <w:szCs w:val="21"/>
              </w:rPr>
              <w:t>1</w:t>
            </w:r>
          </w:p>
        </w:tc>
        <w:tc>
          <w:tcPr>
            <w:tcW w:w="2356" w:type="dxa"/>
            <w:gridSpan w:val="2"/>
          </w:tcPr>
          <w:p w14:paraId="490A0820">
            <w:pPr>
              <w:tabs>
                <w:tab w:val="left" w:pos="5551"/>
              </w:tabs>
              <w:ind w:firstLine="0" w:firstLineChars="0"/>
              <w:jc w:val="left"/>
              <w:rPr>
                <w:rFonts w:hint="eastAsia" w:ascii="宋体" w:hAnsi="宋体" w:cs="宋体"/>
                <w:b/>
                <w:bCs/>
                <w:spacing w:val="20"/>
                <w:sz w:val="24"/>
                <w:szCs w:val="24"/>
              </w:rPr>
            </w:pPr>
          </w:p>
        </w:tc>
        <w:tc>
          <w:tcPr>
            <w:tcW w:w="2162" w:type="dxa"/>
          </w:tcPr>
          <w:p w14:paraId="20E69DF3">
            <w:pPr>
              <w:tabs>
                <w:tab w:val="left" w:pos="5551"/>
              </w:tabs>
              <w:ind w:firstLine="0" w:firstLineChars="0"/>
              <w:jc w:val="left"/>
              <w:rPr>
                <w:rFonts w:hint="eastAsia" w:ascii="宋体" w:hAnsi="宋体" w:cs="宋体"/>
                <w:b/>
                <w:bCs/>
                <w:spacing w:val="20"/>
                <w:sz w:val="24"/>
                <w:szCs w:val="24"/>
              </w:rPr>
            </w:pPr>
          </w:p>
        </w:tc>
      </w:tr>
      <w:tr w14:paraId="4DEFA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tcBorders>
              <w:top w:val="single" w:color="000000" w:sz="4" w:space="0"/>
              <w:left w:val="single" w:color="000000" w:sz="4" w:space="0"/>
              <w:bottom w:val="single" w:color="000000" w:sz="4" w:space="0"/>
              <w:right w:val="single" w:color="000000" w:sz="4" w:space="0"/>
            </w:tcBorders>
            <w:vAlign w:val="center"/>
          </w:tcPr>
          <w:p w14:paraId="04967A42">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Arial"/>
                <w:color w:val="FF0000"/>
                <w:kern w:val="24"/>
                <w:szCs w:val="21"/>
              </w:rPr>
              <w:t>测功器循环水系统（C系统）</w:t>
            </w:r>
          </w:p>
        </w:tc>
        <w:tc>
          <w:tcPr>
            <w:tcW w:w="1491" w:type="dxa"/>
            <w:vAlign w:val="center"/>
          </w:tcPr>
          <w:p w14:paraId="1BDCE389">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宋体"/>
                <w:b/>
                <w:bCs/>
                <w:color w:val="EE0000"/>
                <w:spacing w:val="20"/>
                <w:szCs w:val="21"/>
              </w:rPr>
              <w:t>1</w:t>
            </w:r>
          </w:p>
        </w:tc>
        <w:tc>
          <w:tcPr>
            <w:tcW w:w="2356" w:type="dxa"/>
            <w:gridSpan w:val="2"/>
          </w:tcPr>
          <w:p w14:paraId="0411C308">
            <w:pPr>
              <w:tabs>
                <w:tab w:val="left" w:pos="5551"/>
              </w:tabs>
              <w:ind w:firstLine="0" w:firstLineChars="0"/>
              <w:jc w:val="left"/>
              <w:rPr>
                <w:rFonts w:hint="eastAsia" w:ascii="宋体" w:hAnsi="宋体" w:cs="宋体"/>
                <w:b/>
                <w:bCs/>
                <w:spacing w:val="20"/>
                <w:sz w:val="24"/>
                <w:szCs w:val="24"/>
              </w:rPr>
            </w:pPr>
          </w:p>
        </w:tc>
        <w:tc>
          <w:tcPr>
            <w:tcW w:w="2162" w:type="dxa"/>
          </w:tcPr>
          <w:p w14:paraId="3873CF97">
            <w:pPr>
              <w:tabs>
                <w:tab w:val="left" w:pos="5551"/>
              </w:tabs>
              <w:ind w:firstLine="0" w:firstLineChars="0"/>
              <w:jc w:val="left"/>
              <w:rPr>
                <w:rFonts w:hint="eastAsia" w:ascii="宋体" w:hAnsi="宋体" w:cs="宋体"/>
                <w:b/>
                <w:bCs/>
                <w:spacing w:val="20"/>
                <w:sz w:val="24"/>
                <w:szCs w:val="24"/>
              </w:rPr>
            </w:pPr>
          </w:p>
        </w:tc>
      </w:tr>
      <w:tr w14:paraId="77E2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tcBorders>
              <w:top w:val="single" w:color="000000" w:sz="4" w:space="0"/>
              <w:left w:val="single" w:color="000000" w:sz="4" w:space="0"/>
              <w:bottom w:val="single" w:color="000000" w:sz="4" w:space="0"/>
              <w:right w:val="single" w:color="000000" w:sz="4" w:space="0"/>
            </w:tcBorders>
            <w:vAlign w:val="center"/>
          </w:tcPr>
          <w:p w14:paraId="7E7A1C3F">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Arial"/>
                <w:color w:val="FF0000"/>
                <w:kern w:val="24"/>
                <w:szCs w:val="21"/>
              </w:rPr>
              <w:t>SCR及配套管路（C系统）</w:t>
            </w:r>
          </w:p>
        </w:tc>
        <w:tc>
          <w:tcPr>
            <w:tcW w:w="1491" w:type="dxa"/>
            <w:vAlign w:val="center"/>
          </w:tcPr>
          <w:p w14:paraId="2D9A9FCA">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宋体"/>
                <w:b/>
                <w:bCs/>
                <w:color w:val="EE0000"/>
                <w:spacing w:val="20"/>
                <w:szCs w:val="21"/>
              </w:rPr>
              <w:t>1</w:t>
            </w:r>
          </w:p>
        </w:tc>
        <w:tc>
          <w:tcPr>
            <w:tcW w:w="2356" w:type="dxa"/>
            <w:gridSpan w:val="2"/>
          </w:tcPr>
          <w:p w14:paraId="1FF0C873">
            <w:pPr>
              <w:tabs>
                <w:tab w:val="left" w:pos="5551"/>
              </w:tabs>
              <w:ind w:firstLine="0" w:firstLineChars="0"/>
              <w:jc w:val="left"/>
              <w:rPr>
                <w:rFonts w:hint="eastAsia" w:ascii="宋体" w:hAnsi="宋体" w:cs="宋体"/>
                <w:b/>
                <w:bCs/>
                <w:spacing w:val="20"/>
                <w:sz w:val="24"/>
                <w:szCs w:val="24"/>
              </w:rPr>
            </w:pPr>
          </w:p>
        </w:tc>
        <w:tc>
          <w:tcPr>
            <w:tcW w:w="2162" w:type="dxa"/>
          </w:tcPr>
          <w:p w14:paraId="7346A2DD">
            <w:pPr>
              <w:tabs>
                <w:tab w:val="left" w:pos="5551"/>
              </w:tabs>
              <w:ind w:firstLine="0" w:firstLineChars="0"/>
              <w:jc w:val="left"/>
              <w:rPr>
                <w:rFonts w:hint="eastAsia" w:ascii="宋体" w:hAnsi="宋体" w:cs="宋体"/>
                <w:b/>
                <w:bCs/>
                <w:spacing w:val="20"/>
                <w:sz w:val="24"/>
                <w:szCs w:val="24"/>
              </w:rPr>
            </w:pPr>
          </w:p>
        </w:tc>
      </w:tr>
      <w:tr w14:paraId="1B56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tcBorders>
              <w:top w:val="single" w:color="000000" w:sz="4" w:space="0"/>
              <w:left w:val="single" w:color="000000" w:sz="4" w:space="0"/>
              <w:bottom w:val="single" w:color="000000" w:sz="4" w:space="0"/>
              <w:right w:val="single" w:color="000000" w:sz="4" w:space="0"/>
            </w:tcBorders>
            <w:vAlign w:val="center"/>
          </w:tcPr>
          <w:p w14:paraId="41BD31EC">
            <w:pPr>
              <w:tabs>
                <w:tab w:val="left" w:pos="5551"/>
              </w:tabs>
              <w:spacing w:line="240" w:lineRule="auto"/>
              <w:ind w:firstLine="0" w:firstLineChars="0"/>
              <w:jc w:val="center"/>
              <w:rPr>
                <w:rFonts w:hint="eastAsia" w:ascii="宋体" w:hAnsi="宋体" w:cs="Arial"/>
                <w:color w:val="FF0000"/>
                <w:kern w:val="24"/>
                <w:szCs w:val="21"/>
              </w:rPr>
            </w:pPr>
            <w:bookmarkStart w:id="334" w:name="_Hlk222252703"/>
            <w:r>
              <w:rPr>
                <w:rFonts w:hint="eastAsia" w:ascii="宋体" w:hAnsi="宋体" w:cs="Arial"/>
                <w:color w:val="FF0000"/>
                <w:kern w:val="24"/>
                <w:szCs w:val="21"/>
              </w:rPr>
              <w:t>60机机旁工装（#1台位）</w:t>
            </w:r>
          </w:p>
          <w:p w14:paraId="3B72612D">
            <w:pPr>
              <w:tabs>
                <w:tab w:val="left" w:pos="5551"/>
              </w:tabs>
              <w:spacing w:line="240" w:lineRule="auto"/>
              <w:ind w:firstLine="0" w:firstLineChars="0"/>
              <w:jc w:val="center"/>
              <w:rPr>
                <w:rFonts w:hint="eastAsia" w:ascii="宋体" w:hAnsi="宋体"/>
                <w:color w:val="EE0000"/>
                <w:szCs w:val="21"/>
              </w:rPr>
            </w:pPr>
            <w:r>
              <w:rPr>
                <w:rFonts w:hint="eastAsia" w:ascii="宋体" w:hAnsi="宋体"/>
                <w:color w:val="EE0000"/>
                <w:szCs w:val="21"/>
                <w:highlight w:val="yellow"/>
              </w:rPr>
              <w:t>(含排气管，60机一套）</w:t>
            </w:r>
          </w:p>
        </w:tc>
        <w:tc>
          <w:tcPr>
            <w:tcW w:w="1491" w:type="dxa"/>
            <w:vAlign w:val="center"/>
          </w:tcPr>
          <w:p w14:paraId="2E06CCDF">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宋体"/>
                <w:b/>
                <w:bCs/>
                <w:color w:val="EE0000"/>
                <w:spacing w:val="20"/>
                <w:szCs w:val="21"/>
              </w:rPr>
              <w:t>1</w:t>
            </w:r>
          </w:p>
        </w:tc>
        <w:tc>
          <w:tcPr>
            <w:tcW w:w="2356" w:type="dxa"/>
            <w:gridSpan w:val="2"/>
          </w:tcPr>
          <w:p w14:paraId="55EE5277">
            <w:pPr>
              <w:tabs>
                <w:tab w:val="left" w:pos="5551"/>
              </w:tabs>
              <w:ind w:firstLine="0" w:firstLineChars="0"/>
              <w:jc w:val="left"/>
              <w:rPr>
                <w:rFonts w:hint="eastAsia" w:ascii="宋体" w:hAnsi="宋体" w:cs="宋体"/>
                <w:b/>
                <w:bCs/>
                <w:spacing w:val="20"/>
                <w:sz w:val="24"/>
                <w:szCs w:val="24"/>
              </w:rPr>
            </w:pPr>
          </w:p>
        </w:tc>
        <w:tc>
          <w:tcPr>
            <w:tcW w:w="2162" w:type="dxa"/>
          </w:tcPr>
          <w:p w14:paraId="32DE75B3">
            <w:pPr>
              <w:tabs>
                <w:tab w:val="left" w:pos="5551"/>
              </w:tabs>
              <w:ind w:firstLine="0" w:firstLineChars="0"/>
              <w:jc w:val="left"/>
              <w:rPr>
                <w:rFonts w:hint="eastAsia" w:ascii="宋体" w:hAnsi="宋体" w:cs="宋体"/>
                <w:b/>
                <w:bCs/>
                <w:spacing w:val="20"/>
                <w:sz w:val="24"/>
                <w:szCs w:val="24"/>
              </w:rPr>
            </w:pPr>
          </w:p>
        </w:tc>
      </w:tr>
      <w:tr w14:paraId="4530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tcBorders>
              <w:top w:val="single" w:color="000000" w:sz="4" w:space="0"/>
              <w:left w:val="single" w:color="000000" w:sz="4" w:space="0"/>
              <w:bottom w:val="single" w:color="000000" w:sz="4" w:space="0"/>
              <w:right w:val="single" w:color="000000" w:sz="4" w:space="0"/>
            </w:tcBorders>
            <w:vAlign w:val="center"/>
          </w:tcPr>
          <w:p w14:paraId="1CD00FBF">
            <w:pPr>
              <w:tabs>
                <w:tab w:val="left" w:pos="5551"/>
              </w:tabs>
              <w:spacing w:line="240" w:lineRule="auto"/>
              <w:ind w:firstLine="0" w:firstLineChars="0"/>
              <w:jc w:val="center"/>
              <w:rPr>
                <w:rFonts w:hint="eastAsia" w:ascii="宋体" w:hAnsi="宋体" w:cs="Arial"/>
                <w:color w:val="FF0000"/>
                <w:kern w:val="24"/>
                <w:szCs w:val="21"/>
              </w:rPr>
            </w:pPr>
            <w:r>
              <w:rPr>
                <w:rFonts w:hint="eastAsia" w:ascii="宋体" w:hAnsi="宋体" w:cs="Arial"/>
                <w:color w:val="FF0000"/>
                <w:kern w:val="24"/>
                <w:szCs w:val="21"/>
              </w:rPr>
              <w:t>50机机旁工装（#2台位）</w:t>
            </w:r>
          </w:p>
          <w:p w14:paraId="019FB40F">
            <w:pPr>
              <w:tabs>
                <w:tab w:val="left" w:pos="5551"/>
              </w:tabs>
              <w:spacing w:line="240" w:lineRule="auto"/>
              <w:ind w:firstLine="0" w:firstLineChars="0"/>
              <w:jc w:val="center"/>
              <w:rPr>
                <w:rFonts w:hint="eastAsia" w:ascii="宋体" w:hAnsi="宋体"/>
                <w:color w:val="EE0000"/>
                <w:szCs w:val="21"/>
              </w:rPr>
            </w:pPr>
            <w:r>
              <w:rPr>
                <w:rFonts w:hint="eastAsia" w:ascii="宋体" w:hAnsi="宋体"/>
                <w:color w:val="EE0000"/>
                <w:szCs w:val="21"/>
                <w:highlight w:val="yellow"/>
              </w:rPr>
              <w:t>(含排气管，50机一套）</w:t>
            </w:r>
          </w:p>
        </w:tc>
        <w:tc>
          <w:tcPr>
            <w:tcW w:w="1491" w:type="dxa"/>
            <w:vAlign w:val="center"/>
          </w:tcPr>
          <w:p w14:paraId="66CB4457">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宋体"/>
                <w:b/>
                <w:bCs/>
                <w:color w:val="EE0000"/>
                <w:spacing w:val="20"/>
                <w:szCs w:val="21"/>
              </w:rPr>
              <w:t>1</w:t>
            </w:r>
          </w:p>
        </w:tc>
        <w:tc>
          <w:tcPr>
            <w:tcW w:w="2356" w:type="dxa"/>
            <w:gridSpan w:val="2"/>
          </w:tcPr>
          <w:p w14:paraId="1F09B3D9">
            <w:pPr>
              <w:tabs>
                <w:tab w:val="left" w:pos="5551"/>
              </w:tabs>
              <w:ind w:firstLine="0" w:firstLineChars="0"/>
              <w:jc w:val="left"/>
              <w:rPr>
                <w:rFonts w:hint="eastAsia" w:ascii="宋体" w:hAnsi="宋体" w:cs="宋体"/>
                <w:b/>
                <w:bCs/>
                <w:spacing w:val="20"/>
                <w:sz w:val="24"/>
                <w:szCs w:val="24"/>
              </w:rPr>
            </w:pPr>
          </w:p>
        </w:tc>
        <w:tc>
          <w:tcPr>
            <w:tcW w:w="2162" w:type="dxa"/>
          </w:tcPr>
          <w:p w14:paraId="52453C89">
            <w:pPr>
              <w:tabs>
                <w:tab w:val="left" w:pos="5551"/>
              </w:tabs>
              <w:ind w:firstLine="0" w:firstLineChars="0"/>
              <w:jc w:val="left"/>
              <w:rPr>
                <w:rFonts w:hint="eastAsia" w:ascii="宋体" w:hAnsi="宋体" w:cs="宋体"/>
                <w:b/>
                <w:bCs/>
                <w:spacing w:val="20"/>
                <w:sz w:val="24"/>
                <w:szCs w:val="24"/>
              </w:rPr>
            </w:pPr>
          </w:p>
        </w:tc>
      </w:tr>
      <w:tr w14:paraId="7D12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tcBorders>
              <w:top w:val="single" w:color="000000" w:sz="4" w:space="0"/>
              <w:left w:val="single" w:color="000000" w:sz="4" w:space="0"/>
              <w:bottom w:val="single" w:color="000000" w:sz="4" w:space="0"/>
              <w:right w:val="single" w:color="000000" w:sz="4" w:space="0"/>
            </w:tcBorders>
            <w:vAlign w:val="center"/>
          </w:tcPr>
          <w:p w14:paraId="061760FE">
            <w:pPr>
              <w:tabs>
                <w:tab w:val="left" w:pos="5551"/>
              </w:tabs>
              <w:spacing w:line="240" w:lineRule="auto"/>
              <w:ind w:firstLine="0" w:firstLineChars="0"/>
              <w:jc w:val="center"/>
              <w:rPr>
                <w:rFonts w:hint="eastAsia" w:ascii="宋体" w:hAnsi="宋体"/>
                <w:color w:val="EE0000"/>
                <w:szCs w:val="21"/>
              </w:rPr>
            </w:pPr>
            <w:r>
              <w:rPr>
                <w:rFonts w:hint="eastAsia" w:ascii="宋体" w:hAnsi="宋体" w:cs="Arial"/>
                <w:color w:val="FF0000"/>
                <w:kern w:val="24"/>
                <w:szCs w:val="21"/>
              </w:rPr>
              <w:t>配电系统（C系统）</w:t>
            </w:r>
          </w:p>
        </w:tc>
        <w:tc>
          <w:tcPr>
            <w:tcW w:w="1491" w:type="dxa"/>
            <w:vAlign w:val="center"/>
          </w:tcPr>
          <w:p w14:paraId="49F09584">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宋体"/>
                <w:b/>
                <w:bCs/>
                <w:color w:val="EE0000"/>
                <w:spacing w:val="20"/>
                <w:szCs w:val="21"/>
              </w:rPr>
              <w:t>1</w:t>
            </w:r>
          </w:p>
        </w:tc>
        <w:tc>
          <w:tcPr>
            <w:tcW w:w="2356" w:type="dxa"/>
            <w:gridSpan w:val="2"/>
          </w:tcPr>
          <w:p w14:paraId="2DA4BDFD">
            <w:pPr>
              <w:tabs>
                <w:tab w:val="left" w:pos="5551"/>
              </w:tabs>
              <w:ind w:firstLine="0" w:firstLineChars="0"/>
              <w:jc w:val="left"/>
              <w:rPr>
                <w:rFonts w:hint="eastAsia" w:ascii="宋体" w:hAnsi="宋体" w:cs="宋体"/>
                <w:b/>
                <w:bCs/>
                <w:spacing w:val="20"/>
                <w:sz w:val="24"/>
                <w:szCs w:val="24"/>
              </w:rPr>
            </w:pPr>
          </w:p>
        </w:tc>
        <w:tc>
          <w:tcPr>
            <w:tcW w:w="2162" w:type="dxa"/>
          </w:tcPr>
          <w:p w14:paraId="241963AF">
            <w:pPr>
              <w:tabs>
                <w:tab w:val="left" w:pos="5551"/>
              </w:tabs>
              <w:ind w:firstLine="0" w:firstLineChars="0"/>
              <w:jc w:val="left"/>
              <w:rPr>
                <w:rFonts w:hint="eastAsia" w:ascii="宋体" w:hAnsi="宋体" w:cs="宋体"/>
                <w:b/>
                <w:bCs/>
                <w:spacing w:val="20"/>
                <w:sz w:val="24"/>
                <w:szCs w:val="24"/>
              </w:rPr>
            </w:pPr>
          </w:p>
        </w:tc>
      </w:tr>
      <w:tr w14:paraId="28D2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tcBorders>
              <w:top w:val="single" w:color="000000" w:sz="4" w:space="0"/>
              <w:left w:val="single" w:color="000000" w:sz="4" w:space="0"/>
              <w:bottom w:val="single" w:color="000000" w:sz="4" w:space="0"/>
              <w:right w:val="single" w:color="000000" w:sz="4" w:space="0"/>
            </w:tcBorders>
            <w:vAlign w:val="center"/>
          </w:tcPr>
          <w:p w14:paraId="2DA1940D">
            <w:pPr>
              <w:tabs>
                <w:tab w:val="left" w:pos="5551"/>
              </w:tabs>
              <w:spacing w:line="240" w:lineRule="auto"/>
              <w:ind w:firstLine="0" w:firstLineChars="0"/>
              <w:jc w:val="center"/>
              <w:rPr>
                <w:rFonts w:hint="eastAsia" w:ascii="宋体" w:hAnsi="宋体"/>
                <w:color w:val="EE0000"/>
                <w:szCs w:val="21"/>
              </w:rPr>
            </w:pPr>
            <w:r>
              <w:rPr>
                <w:rFonts w:hint="eastAsia" w:ascii="宋体" w:hAnsi="宋体" w:cs="Arial"/>
                <w:color w:val="FF0000"/>
                <w:kern w:val="24"/>
                <w:szCs w:val="21"/>
              </w:rPr>
              <w:t>控制系统（C系统）</w:t>
            </w:r>
          </w:p>
        </w:tc>
        <w:tc>
          <w:tcPr>
            <w:tcW w:w="1491" w:type="dxa"/>
            <w:vAlign w:val="center"/>
          </w:tcPr>
          <w:p w14:paraId="2AB9713E">
            <w:pPr>
              <w:tabs>
                <w:tab w:val="left" w:pos="5551"/>
              </w:tabs>
              <w:spacing w:line="240" w:lineRule="auto"/>
              <w:ind w:firstLine="0" w:firstLineChars="0"/>
              <w:jc w:val="center"/>
              <w:rPr>
                <w:rFonts w:hint="eastAsia" w:ascii="宋体" w:hAnsi="宋体" w:cs="宋体"/>
                <w:b/>
                <w:bCs/>
                <w:color w:val="EE0000"/>
                <w:spacing w:val="20"/>
                <w:szCs w:val="21"/>
              </w:rPr>
            </w:pPr>
            <w:r>
              <w:rPr>
                <w:rFonts w:hint="eastAsia" w:ascii="宋体" w:hAnsi="宋体" w:cs="宋体"/>
                <w:b/>
                <w:bCs/>
                <w:color w:val="EE0000"/>
                <w:spacing w:val="20"/>
                <w:szCs w:val="21"/>
              </w:rPr>
              <w:t>1</w:t>
            </w:r>
          </w:p>
        </w:tc>
        <w:tc>
          <w:tcPr>
            <w:tcW w:w="2356" w:type="dxa"/>
            <w:gridSpan w:val="2"/>
          </w:tcPr>
          <w:p w14:paraId="273A2C0B">
            <w:pPr>
              <w:tabs>
                <w:tab w:val="left" w:pos="5551"/>
              </w:tabs>
              <w:ind w:firstLine="0" w:firstLineChars="0"/>
              <w:jc w:val="left"/>
              <w:rPr>
                <w:rFonts w:hint="eastAsia" w:ascii="宋体" w:hAnsi="宋体" w:cs="宋体"/>
                <w:b/>
                <w:bCs/>
                <w:spacing w:val="20"/>
                <w:sz w:val="24"/>
                <w:szCs w:val="24"/>
              </w:rPr>
            </w:pPr>
          </w:p>
        </w:tc>
        <w:tc>
          <w:tcPr>
            <w:tcW w:w="2162" w:type="dxa"/>
          </w:tcPr>
          <w:p w14:paraId="7DB877A3">
            <w:pPr>
              <w:tabs>
                <w:tab w:val="left" w:pos="5551"/>
              </w:tabs>
              <w:ind w:firstLine="0" w:firstLineChars="0"/>
              <w:jc w:val="left"/>
              <w:rPr>
                <w:rFonts w:hint="eastAsia" w:ascii="宋体" w:hAnsi="宋体" w:cs="宋体"/>
                <w:b/>
                <w:bCs/>
                <w:spacing w:val="20"/>
                <w:sz w:val="24"/>
                <w:szCs w:val="24"/>
              </w:rPr>
            </w:pPr>
          </w:p>
        </w:tc>
      </w:tr>
      <w:bookmarkEnd w:id="333"/>
      <w:bookmarkEnd w:id="334"/>
      <w:tr w14:paraId="1441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vAlign w:val="center"/>
          </w:tcPr>
          <w:p w14:paraId="66FDAB99">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不含税总价格</w:t>
            </w:r>
          </w:p>
        </w:tc>
        <w:tc>
          <w:tcPr>
            <w:tcW w:w="3168" w:type="dxa"/>
            <w:gridSpan w:val="2"/>
            <w:vAlign w:val="center"/>
          </w:tcPr>
          <w:p w14:paraId="2CACE898">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大写:</w:t>
            </w:r>
          </w:p>
        </w:tc>
        <w:tc>
          <w:tcPr>
            <w:tcW w:w="2841" w:type="dxa"/>
            <w:gridSpan w:val="2"/>
            <w:vAlign w:val="center"/>
          </w:tcPr>
          <w:p w14:paraId="0063EB29">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小写:</w:t>
            </w:r>
            <w:r>
              <w:rPr>
                <w:rFonts w:hint="eastAsia" w:ascii="宋体" w:hAnsi="宋体" w:cs="宋体"/>
                <w:szCs w:val="21"/>
              </w:rPr>
              <w:t>¥</w:t>
            </w:r>
          </w:p>
        </w:tc>
      </w:tr>
      <w:tr w14:paraId="54A1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56" w:type="dxa"/>
            <w:gridSpan w:val="2"/>
            <w:vAlign w:val="center"/>
          </w:tcPr>
          <w:p w14:paraId="243B3198">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含税总价格</w:t>
            </w:r>
          </w:p>
        </w:tc>
        <w:tc>
          <w:tcPr>
            <w:tcW w:w="3168" w:type="dxa"/>
            <w:gridSpan w:val="2"/>
            <w:vAlign w:val="center"/>
          </w:tcPr>
          <w:p w14:paraId="0DEA54F1">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大写:</w:t>
            </w:r>
          </w:p>
        </w:tc>
        <w:tc>
          <w:tcPr>
            <w:tcW w:w="2841" w:type="dxa"/>
            <w:gridSpan w:val="2"/>
            <w:vAlign w:val="center"/>
          </w:tcPr>
          <w:p w14:paraId="71C95A7E">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小写:</w:t>
            </w:r>
            <w:r>
              <w:rPr>
                <w:rFonts w:hint="eastAsia" w:ascii="宋体" w:hAnsi="宋体" w:cs="宋体"/>
                <w:szCs w:val="21"/>
              </w:rPr>
              <w:t>¥</w:t>
            </w:r>
          </w:p>
        </w:tc>
      </w:tr>
      <w:tr w14:paraId="3DC0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53" w:type="dxa"/>
            <w:vAlign w:val="center"/>
          </w:tcPr>
          <w:p w14:paraId="55FBAC76">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工期</w:t>
            </w:r>
          </w:p>
        </w:tc>
        <w:tc>
          <w:tcPr>
            <w:tcW w:w="3194" w:type="dxa"/>
            <w:gridSpan w:val="2"/>
            <w:vAlign w:val="center"/>
          </w:tcPr>
          <w:p w14:paraId="33141B69">
            <w:pPr>
              <w:tabs>
                <w:tab w:val="left" w:pos="5551"/>
              </w:tabs>
              <w:ind w:firstLine="0" w:firstLineChars="0"/>
              <w:jc w:val="center"/>
              <w:rPr>
                <w:rFonts w:hint="eastAsia" w:ascii="宋体" w:hAnsi="宋体" w:cs="宋体"/>
                <w:b/>
                <w:bCs/>
                <w:spacing w:val="20"/>
                <w:sz w:val="24"/>
                <w:szCs w:val="24"/>
              </w:rPr>
            </w:pPr>
          </w:p>
        </w:tc>
        <w:tc>
          <w:tcPr>
            <w:tcW w:w="1677" w:type="dxa"/>
            <w:vAlign w:val="center"/>
          </w:tcPr>
          <w:p w14:paraId="256C5E3E">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质保金</w:t>
            </w:r>
          </w:p>
        </w:tc>
        <w:tc>
          <w:tcPr>
            <w:tcW w:w="2841" w:type="dxa"/>
            <w:gridSpan w:val="2"/>
            <w:vAlign w:val="center"/>
          </w:tcPr>
          <w:p w14:paraId="496834DC">
            <w:pPr>
              <w:tabs>
                <w:tab w:val="left" w:pos="5551"/>
              </w:tabs>
              <w:ind w:firstLine="0" w:firstLineChars="0"/>
              <w:jc w:val="left"/>
              <w:rPr>
                <w:rFonts w:hint="eastAsia" w:ascii="宋体" w:hAnsi="宋体" w:cs="宋体"/>
                <w:b/>
                <w:bCs/>
                <w:spacing w:val="20"/>
                <w:sz w:val="24"/>
                <w:szCs w:val="24"/>
              </w:rPr>
            </w:pPr>
          </w:p>
        </w:tc>
      </w:tr>
      <w:bookmarkEnd w:id="332"/>
    </w:tbl>
    <w:p w14:paraId="33686D39">
      <w:pPr>
        <w:tabs>
          <w:tab w:val="left" w:pos="5551"/>
        </w:tabs>
        <w:spacing w:line="240" w:lineRule="auto"/>
        <w:ind w:firstLine="0" w:firstLineChars="0"/>
        <w:rPr>
          <w:rFonts w:hint="eastAsia" w:ascii="宋体" w:hAnsi="宋体" w:cs="宋体"/>
          <w:spacing w:val="20"/>
          <w:szCs w:val="21"/>
        </w:rPr>
      </w:pPr>
      <w:r>
        <w:rPr>
          <w:rFonts w:hint="eastAsia" w:ascii="宋体" w:hAnsi="宋体" w:cs="宋体"/>
          <w:spacing w:val="20"/>
          <w:szCs w:val="21"/>
        </w:rPr>
        <w:t>备注：</w:t>
      </w:r>
    </w:p>
    <w:p w14:paraId="671616F4">
      <w:pPr>
        <w:tabs>
          <w:tab w:val="left" w:pos="5551"/>
        </w:tabs>
        <w:spacing w:line="240" w:lineRule="auto"/>
        <w:ind w:firstLine="420" w:firstLineChars="0"/>
        <w:rPr>
          <w:rFonts w:hint="eastAsia" w:ascii="宋体" w:hAnsi="宋体" w:cs="宋体"/>
          <w:spacing w:val="20"/>
          <w:szCs w:val="21"/>
        </w:rPr>
      </w:pPr>
      <w:r>
        <w:rPr>
          <w:rFonts w:hint="eastAsia" w:ascii="宋体" w:hAnsi="宋体" w:cs="宋体"/>
          <w:spacing w:val="20"/>
          <w:szCs w:val="21"/>
        </w:rPr>
        <w:t>1、以上报价包含项目的总价，</w:t>
      </w:r>
      <w:bookmarkStart w:id="335" w:name="OLE_LINK14"/>
      <w:r>
        <w:rPr>
          <w:rFonts w:hint="eastAsia" w:ascii="宋体" w:hAnsi="宋体" w:cs="宋体"/>
          <w:spacing w:val="20"/>
          <w:szCs w:val="21"/>
        </w:rPr>
        <w:t>包括所有设备、辅具、电缆、管道、辅件等采购、预验收、运输费、装卸、雇员、安装、调试等费用</w:t>
      </w:r>
      <w:bookmarkEnd w:id="335"/>
      <w:r>
        <w:rPr>
          <w:rFonts w:hint="eastAsia" w:ascii="宋体" w:hAnsi="宋体" w:cs="宋体"/>
          <w:spacing w:val="20"/>
          <w:szCs w:val="21"/>
        </w:rPr>
        <w:t>，包括安装工程、低速机辅机系统整体联调、验收、使用培训辅导、质保期售后服务、配合管理费、合同实施过程中应预见和不可预见的总费用等。所有价格均应以人民币报价，金额单位为元。</w:t>
      </w:r>
    </w:p>
    <w:p w14:paraId="44E6524B">
      <w:pPr>
        <w:tabs>
          <w:tab w:val="left" w:pos="5551"/>
        </w:tabs>
        <w:spacing w:line="240" w:lineRule="auto"/>
        <w:ind w:left="432" w:firstLine="0" w:firstLineChars="0"/>
        <w:rPr>
          <w:rFonts w:hint="eastAsia" w:ascii="宋体" w:hAnsi="宋体" w:cs="宋体"/>
          <w:spacing w:val="20"/>
        </w:rPr>
      </w:pPr>
      <w:r>
        <w:rPr>
          <w:rFonts w:hint="eastAsia" w:ascii="华文楷体" w:hAnsi="华文楷体" w:eastAsia="华文楷体" w:cs="华文楷体"/>
          <w:spacing w:val="20"/>
        </w:rPr>
        <w:t>2、</w:t>
      </w:r>
      <w:r>
        <w:rPr>
          <w:rFonts w:hint="eastAsia" w:ascii="宋体" w:hAnsi="宋体" w:cs="宋体"/>
          <w:spacing w:val="20"/>
        </w:rPr>
        <w:t>表1投标报价中的项目，需要以招标方提供的细分项目的表格为依据明细报价，</w:t>
      </w:r>
    </w:p>
    <w:p w14:paraId="557B6EFF">
      <w:pPr>
        <w:tabs>
          <w:tab w:val="left" w:pos="5551"/>
        </w:tabs>
        <w:spacing w:line="240" w:lineRule="auto"/>
        <w:ind w:firstLine="0" w:firstLineChars="0"/>
        <w:rPr>
          <w:rFonts w:hint="eastAsia" w:ascii="宋体" w:hAnsi="宋体" w:cs="宋体"/>
          <w:spacing w:val="20"/>
        </w:rPr>
      </w:pPr>
      <w:r>
        <w:rPr>
          <w:rFonts w:hint="eastAsia" w:ascii="宋体" w:hAnsi="宋体" w:cs="宋体"/>
          <w:spacing w:val="20"/>
        </w:rPr>
        <w:t>如有修改需要说明修改的合理性。将相关信息分别填写至表2中。</w:t>
      </w:r>
    </w:p>
    <w:p w14:paraId="602199B9">
      <w:pPr>
        <w:tabs>
          <w:tab w:val="left" w:pos="5551"/>
        </w:tabs>
        <w:spacing w:line="240" w:lineRule="auto"/>
        <w:ind w:firstLine="0" w:firstLineChars="0"/>
        <w:rPr>
          <w:rFonts w:hint="eastAsia" w:ascii="宋体" w:hAnsi="宋体" w:cs="宋体"/>
          <w:spacing w:val="20"/>
          <w:szCs w:val="21"/>
        </w:rPr>
      </w:pPr>
    </w:p>
    <w:p w14:paraId="7B5E1D1A">
      <w:pPr>
        <w:tabs>
          <w:tab w:val="left" w:pos="5551"/>
        </w:tabs>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2.1、将本项目的细分项目信息填写至表2中</w:t>
      </w:r>
    </w:p>
    <w:p w14:paraId="648F60EF">
      <w:pPr>
        <w:spacing w:line="360" w:lineRule="auto"/>
        <w:ind w:firstLine="0" w:firstLineChars="0"/>
        <w:jc w:val="center"/>
        <w:rPr>
          <w:rFonts w:hint="eastAsia" w:ascii="宋体" w:hAnsi="宋体" w:cs="宋体"/>
          <w:spacing w:val="20"/>
        </w:rPr>
      </w:pPr>
      <w:r>
        <w:rPr>
          <w:rFonts w:hint="eastAsia" w:ascii="宋体" w:hAnsi="宋体" w:cs="宋体"/>
          <w:spacing w:val="20"/>
        </w:rPr>
        <w:t>表2 低速柴油机辅机系统新增C系统项目细分项目信息</w:t>
      </w:r>
    </w:p>
    <w:tbl>
      <w:tblPr>
        <w:tblStyle w:val="14"/>
        <w:tblW w:w="9515" w:type="dxa"/>
        <w:tblInd w:w="0" w:type="dxa"/>
        <w:tblLayout w:type="fixed"/>
        <w:tblCellMar>
          <w:top w:w="15" w:type="dxa"/>
          <w:left w:w="15" w:type="dxa"/>
          <w:bottom w:w="15" w:type="dxa"/>
          <w:right w:w="15" w:type="dxa"/>
        </w:tblCellMar>
      </w:tblPr>
      <w:tblGrid>
        <w:gridCol w:w="419"/>
        <w:gridCol w:w="644"/>
        <w:gridCol w:w="393"/>
        <w:gridCol w:w="560"/>
        <w:gridCol w:w="838"/>
        <w:gridCol w:w="583"/>
        <w:gridCol w:w="476"/>
        <w:gridCol w:w="936"/>
        <w:gridCol w:w="952"/>
        <w:gridCol w:w="1033"/>
        <w:gridCol w:w="1200"/>
        <w:gridCol w:w="1481"/>
      </w:tblGrid>
      <w:tr w14:paraId="0E710E10">
        <w:tblPrEx>
          <w:tblCellMar>
            <w:top w:w="15" w:type="dxa"/>
            <w:left w:w="15" w:type="dxa"/>
            <w:bottom w:w="15" w:type="dxa"/>
            <w:right w:w="15" w:type="dxa"/>
          </w:tblCellMar>
        </w:tblPrEx>
        <w:trPr>
          <w:trHeight w:val="300" w:hRule="atLeast"/>
        </w:trPr>
        <w:tc>
          <w:tcPr>
            <w:tcW w:w="419" w:type="dxa"/>
            <w:vMerge w:val="restart"/>
            <w:tcBorders>
              <w:top w:val="single" w:color="000000" w:sz="4" w:space="0"/>
              <w:left w:val="single" w:color="000000" w:sz="4" w:space="0"/>
              <w:bottom w:val="single" w:color="000000" w:sz="4" w:space="0"/>
              <w:right w:val="single" w:color="000000" w:sz="4" w:space="0"/>
            </w:tcBorders>
            <w:vAlign w:val="center"/>
          </w:tcPr>
          <w:p w14:paraId="6B869FA4">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序号</w:t>
            </w:r>
          </w:p>
        </w:tc>
        <w:tc>
          <w:tcPr>
            <w:tcW w:w="644" w:type="dxa"/>
            <w:vMerge w:val="restart"/>
            <w:tcBorders>
              <w:top w:val="single" w:color="000000" w:sz="4" w:space="0"/>
              <w:left w:val="single" w:color="000000" w:sz="4" w:space="0"/>
              <w:bottom w:val="single" w:color="000000" w:sz="4" w:space="0"/>
              <w:right w:val="single" w:color="000000" w:sz="4" w:space="0"/>
            </w:tcBorders>
            <w:vAlign w:val="center"/>
          </w:tcPr>
          <w:p w14:paraId="26A74938">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项目名称及说明</w:t>
            </w:r>
          </w:p>
        </w:tc>
        <w:tc>
          <w:tcPr>
            <w:tcW w:w="393" w:type="dxa"/>
            <w:vMerge w:val="restart"/>
            <w:tcBorders>
              <w:top w:val="single" w:color="000000" w:sz="4" w:space="0"/>
              <w:left w:val="single" w:color="000000" w:sz="4" w:space="0"/>
              <w:bottom w:val="single" w:color="000000" w:sz="4" w:space="0"/>
              <w:right w:val="single" w:color="000000" w:sz="4" w:space="0"/>
            </w:tcBorders>
            <w:vAlign w:val="center"/>
          </w:tcPr>
          <w:p w14:paraId="7AB0BFE2">
            <w:pPr>
              <w:widowControl/>
              <w:ind w:firstLine="0" w:firstLineChars="0"/>
              <w:jc w:val="center"/>
              <w:textAlignment w:val="center"/>
              <w:rPr>
                <w:rFonts w:hint="eastAsia" w:ascii="宋体" w:hAnsi="宋体" w:cs="宋体"/>
                <w:color w:val="FF0000"/>
                <w:sz w:val="18"/>
                <w:szCs w:val="18"/>
              </w:rPr>
            </w:pPr>
            <w:r>
              <w:rPr>
                <w:rFonts w:hint="eastAsia" w:ascii="宋体" w:hAnsi="宋体" w:cs="宋体"/>
                <w:color w:val="FF0000"/>
                <w:kern w:val="0"/>
                <w:sz w:val="18"/>
                <w:szCs w:val="18"/>
              </w:rPr>
              <w:t>备注说明</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69BE396F">
            <w:pPr>
              <w:widowControl/>
              <w:ind w:firstLine="0" w:firstLineChars="0"/>
              <w:jc w:val="center"/>
              <w:textAlignment w:val="center"/>
              <w:rPr>
                <w:rFonts w:hint="eastAsia" w:ascii="宋体" w:hAnsi="宋体" w:cs="宋体"/>
                <w:color w:val="FF0000"/>
                <w:sz w:val="18"/>
                <w:szCs w:val="18"/>
              </w:rPr>
            </w:pPr>
            <w:r>
              <w:rPr>
                <w:rFonts w:hint="eastAsia" w:ascii="宋体" w:hAnsi="宋体" w:cs="宋体"/>
                <w:color w:val="FF0000"/>
                <w:kern w:val="0"/>
                <w:sz w:val="18"/>
                <w:szCs w:val="18"/>
              </w:rPr>
              <w:t>型号规格</w:t>
            </w:r>
          </w:p>
        </w:tc>
        <w:tc>
          <w:tcPr>
            <w:tcW w:w="838" w:type="dxa"/>
            <w:vMerge w:val="restart"/>
            <w:tcBorders>
              <w:top w:val="single" w:color="000000" w:sz="4" w:space="0"/>
              <w:left w:val="single" w:color="000000" w:sz="4" w:space="0"/>
              <w:bottom w:val="single" w:color="000000" w:sz="4" w:space="0"/>
              <w:right w:val="single" w:color="000000" w:sz="4" w:space="0"/>
            </w:tcBorders>
            <w:vAlign w:val="center"/>
          </w:tcPr>
          <w:p w14:paraId="41AE4CBD">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投标单位计划选用的厂家（品牌）</w:t>
            </w:r>
          </w:p>
        </w:tc>
        <w:tc>
          <w:tcPr>
            <w:tcW w:w="583" w:type="dxa"/>
            <w:vMerge w:val="restart"/>
            <w:tcBorders>
              <w:top w:val="single" w:color="000000" w:sz="4" w:space="0"/>
              <w:left w:val="single" w:color="000000" w:sz="4" w:space="0"/>
              <w:bottom w:val="single" w:color="000000" w:sz="4" w:space="0"/>
              <w:right w:val="single" w:color="000000" w:sz="4" w:space="0"/>
            </w:tcBorders>
            <w:vAlign w:val="center"/>
          </w:tcPr>
          <w:p w14:paraId="56C2BA56">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单位</w:t>
            </w:r>
          </w:p>
        </w:tc>
        <w:tc>
          <w:tcPr>
            <w:tcW w:w="476" w:type="dxa"/>
            <w:vMerge w:val="restart"/>
            <w:tcBorders>
              <w:top w:val="single" w:color="000000" w:sz="4" w:space="0"/>
              <w:left w:val="single" w:color="000000" w:sz="4" w:space="0"/>
              <w:bottom w:val="single" w:color="000000" w:sz="4" w:space="0"/>
              <w:right w:val="single" w:color="000000" w:sz="4" w:space="0"/>
            </w:tcBorders>
            <w:vAlign w:val="center"/>
          </w:tcPr>
          <w:p w14:paraId="0773609E">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工程量</w:t>
            </w:r>
          </w:p>
        </w:tc>
        <w:tc>
          <w:tcPr>
            <w:tcW w:w="936" w:type="dxa"/>
            <w:vMerge w:val="restart"/>
            <w:tcBorders>
              <w:top w:val="single" w:color="000000" w:sz="4" w:space="0"/>
              <w:left w:val="single" w:color="000000" w:sz="4" w:space="0"/>
              <w:bottom w:val="single" w:color="000000" w:sz="4" w:space="0"/>
              <w:right w:val="single" w:color="000000" w:sz="4" w:space="0"/>
            </w:tcBorders>
            <w:vAlign w:val="center"/>
          </w:tcPr>
          <w:p w14:paraId="704E4C09">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不含税全费用综合单价</w:t>
            </w:r>
            <w:r>
              <w:rPr>
                <w:rFonts w:hint="eastAsia" w:ascii="宋体" w:hAnsi="宋体" w:cs="宋体"/>
                <w:kern w:val="0"/>
                <w:sz w:val="18"/>
                <w:szCs w:val="18"/>
              </w:rPr>
              <w:br w:type="textWrapping"/>
            </w:r>
            <w:r>
              <w:rPr>
                <w:rFonts w:hint="eastAsia" w:ascii="宋体" w:hAnsi="宋体" w:cs="宋体"/>
                <w:kern w:val="0"/>
                <w:sz w:val="18"/>
                <w:szCs w:val="18"/>
              </w:rPr>
              <w:t>(元)</w:t>
            </w:r>
          </w:p>
        </w:tc>
        <w:tc>
          <w:tcPr>
            <w:tcW w:w="952" w:type="dxa"/>
            <w:vMerge w:val="restart"/>
            <w:tcBorders>
              <w:top w:val="single" w:color="000000" w:sz="4" w:space="0"/>
              <w:left w:val="single" w:color="000000" w:sz="4" w:space="0"/>
              <w:bottom w:val="single" w:color="000000" w:sz="4" w:space="0"/>
              <w:right w:val="single" w:color="000000" w:sz="4" w:space="0"/>
            </w:tcBorders>
            <w:vAlign w:val="center"/>
          </w:tcPr>
          <w:p w14:paraId="06C7EFC8">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不含税全费用合价(元)</w:t>
            </w:r>
          </w:p>
        </w:tc>
        <w:tc>
          <w:tcPr>
            <w:tcW w:w="3714" w:type="dxa"/>
            <w:gridSpan w:val="3"/>
            <w:tcBorders>
              <w:top w:val="single" w:color="000000" w:sz="4" w:space="0"/>
              <w:left w:val="single" w:color="000000" w:sz="4" w:space="0"/>
              <w:bottom w:val="single" w:color="000000" w:sz="4" w:space="0"/>
              <w:right w:val="single" w:color="auto" w:sz="4" w:space="0"/>
            </w:tcBorders>
            <w:vAlign w:val="center"/>
          </w:tcPr>
          <w:p w14:paraId="3F467E88">
            <w:pPr>
              <w:widowControl/>
              <w:ind w:firstLine="360"/>
              <w:jc w:val="center"/>
              <w:textAlignment w:val="center"/>
              <w:rPr>
                <w:rFonts w:hint="eastAsia" w:ascii="宋体" w:hAnsi="宋体" w:cs="宋体"/>
                <w:sz w:val="18"/>
                <w:szCs w:val="18"/>
              </w:rPr>
            </w:pPr>
            <w:r>
              <w:rPr>
                <w:rFonts w:hint="eastAsia" w:ascii="宋体" w:hAnsi="宋体" w:cs="宋体"/>
                <w:kern w:val="0"/>
                <w:sz w:val="18"/>
                <w:szCs w:val="18"/>
              </w:rPr>
              <w:t>不含税综合单价分析表（单位：元）</w:t>
            </w:r>
          </w:p>
        </w:tc>
      </w:tr>
      <w:tr w14:paraId="2D81795B">
        <w:tblPrEx>
          <w:tblCellMar>
            <w:top w:w="15" w:type="dxa"/>
            <w:left w:w="15" w:type="dxa"/>
            <w:bottom w:w="15" w:type="dxa"/>
            <w:right w:w="15" w:type="dxa"/>
          </w:tblCellMar>
        </w:tblPrEx>
        <w:trPr>
          <w:trHeight w:val="560" w:hRule="atLeast"/>
        </w:trPr>
        <w:tc>
          <w:tcPr>
            <w:tcW w:w="419" w:type="dxa"/>
            <w:vMerge w:val="continue"/>
            <w:tcBorders>
              <w:top w:val="single" w:color="000000" w:sz="4" w:space="0"/>
              <w:left w:val="single" w:color="000000" w:sz="4" w:space="0"/>
              <w:bottom w:val="single" w:color="000000" w:sz="4" w:space="0"/>
              <w:right w:val="single" w:color="000000" w:sz="4" w:space="0"/>
            </w:tcBorders>
            <w:vAlign w:val="center"/>
          </w:tcPr>
          <w:p w14:paraId="22352972">
            <w:pPr>
              <w:ind w:firstLine="360"/>
              <w:jc w:val="center"/>
              <w:rPr>
                <w:rFonts w:hint="eastAsia" w:ascii="宋体" w:hAnsi="宋体" w:cs="宋体"/>
                <w:sz w:val="18"/>
                <w:szCs w:val="18"/>
              </w:rPr>
            </w:pPr>
          </w:p>
        </w:tc>
        <w:tc>
          <w:tcPr>
            <w:tcW w:w="644" w:type="dxa"/>
            <w:vMerge w:val="continue"/>
            <w:tcBorders>
              <w:top w:val="single" w:color="000000" w:sz="4" w:space="0"/>
              <w:left w:val="single" w:color="000000" w:sz="4" w:space="0"/>
              <w:bottom w:val="single" w:color="000000" w:sz="4" w:space="0"/>
              <w:right w:val="single" w:color="000000" w:sz="4" w:space="0"/>
            </w:tcBorders>
            <w:vAlign w:val="center"/>
          </w:tcPr>
          <w:p w14:paraId="6C83C5A4">
            <w:pPr>
              <w:ind w:firstLine="360"/>
              <w:jc w:val="center"/>
              <w:rPr>
                <w:rFonts w:hint="eastAsia" w:ascii="宋体" w:hAnsi="宋体" w:cs="宋体"/>
                <w:sz w:val="18"/>
                <w:szCs w:val="18"/>
              </w:rPr>
            </w:pPr>
          </w:p>
        </w:tc>
        <w:tc>
          <w:tcPr>
            <w:tcW w:w="393" w:type="dxa"/>
            <w:vMerge w:val="continue"/>
            <w:tcBorders>
              <w:top w:val="single" w:color="000000" w:sz="4" w:space="0"/>
              <w:left w:val="single" w:color="000000" w:sz="4" w:space="0"/>
              <w:bottom w:val="single" w:color="000000" w:sz="4" w:space="0"/>
              <w:right w:val="single" w:color="000000" w:sz="4" w:space="0"/>
            </w:tcBorders>
            <w:vAlign w:val="center"/>
          </w:tcPr>
          <w:p w14:paraId="16420C82">
            <w:pPr>
              <w:ind w:firstLine="360"/>
              <w:jc w:val="center"/>
              <w:rPr>
                <w:rFonts w:hint="eastAsia" w:ascii="宋体" w:hAnsi="宋体" w:cs="宋体"/>
                <w:sz w:val="18"/>
                <w:szCs w:val="18"/>
              </w:rPr>
            </w:pPr>
          </w:p>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7EE6884D">
            <w:pPr>
              <w:ind w:firstLine="360"/>
              <w:jc w:val="center"/>
              <w:rPr>
                <w:rFonts w:hint="eastAsia" w:ascii="宋体" w:hAnsi="宋体" w:cs="宋体"/>
                <w:sz w:val="18"/>
                <w:szCs w:val="18"/>
              </w:rPr>
            </w:pPr>
          </w:p>
        </w:tc>
        <w:tc>
          <w:tcPr>
            <w:tcW w:w="838" w:type="dxa"/>
            <w:vMerge w:val="continue"/>
            <w:tcBorders>
              <w:top w:val="single" w:color="000000" w:sz="4" w:space="0"/>
              <w:left w:val="single" w:color="000000" w:sz="4" w:space="0"/>
              <w:bottom w:val="single" w:color="000000" w:sz="4" w:space="0"/>
              <w:right w:val="single" w:color="000000" w:sz="4" w:space="0"/>
            </w:tcBorders>
            <w:vAlign w:val="center"/>
          </w:tcPr>
          <w:p w14:paraId="6D07F133">
            <w:pPr>
              <w:ind w:firstLine="360"/>
              <w:jc w:val="center"/>
              <w:rPr>
                <w:rFonts w:hint="eastAsia" w:ascii="宋体" w:hAnsi="宋体" w:cs="宋体"/>
                <w:sz w:val="18"/>
                <w:szCs w:val="18"/>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14:paraId="64BD1BD9">
            <w:pPr>
              <w:ind w:firstLine="360"/>
              <w:jc w:val="center"/>
              <w:rPr>
                <w:rFonts w:hint="eastAsia" w:ascii="宋体" w:hAnsi="宋体" w:cs="宋体"/>
                <w:sz w:val="18"/>
                <w:szCs w:val="18"/>
              </w:rPr>
            </w:pPr>
          </w:p>
        </w:tc>
        <w:tc>
          <w:tcPr>
            <w:tcW w:w="476" w:type="dxa"/>
            <w:vMerge w:val="continue"/>
            <w:tcBorders>
              <w:top w:val="single" w:color="000000" w:sz="4" w:space="0"/>
              <w:left w:val="single" w:color="000000" w:sz="4" w:space="0"/>
              <w:bottom w:val="single" w:color="000000" w:sz="4" w:space="0"/>
              <w:right w:val="single" w:color="000000" w:sz="4" w:space="0"/>
            </w:tcBorders>
            <w:vAlign w:val="center"/>
          </w:tcPr>
          <w:p w14:paraId="45E24A72">
            <w:pPr>
              <w:ind w:firstLine="360"/>
              <w:jc w:val="center"/>
              <w:rPr>
                <w:rFonts w:hint="eastAsia" w:ascii="宋体" w:hAnsi="宋体" w:cs="宋体"/>
                <w:sz w:val="18"/>
                <w:szCs w:val="18"/>
              </w:rPr>
            </w:pPr>
          </w:p>
        </w:tc>
        <w:tc>
          <w:tcPr>
            <w:tcW w:w="936" w:type="dxa"/>
            <w:vMerge w:val="continue"/>
            <w:tcBorders>
              <w:top w:val="single" w:color="000000" w:sz="4" w:space="0"/>
              <w:left w:val="single" w:color="000000" w:sz="4" w:space="0"/>
              <w:bottom w:val="single" w:color="000000" w:sz="4" w:space="0"/>
              <w:right w:val="single" w:color="000000" w:sz="4" w:space="0"/>
            </w:tcBorders>
            <w:vAlign w:val="center"/>
          </w:tcPr>
          <w:p w14:paraId="154EBF7F">
            <w:pPr>
              <w:ind w:firstLine="360"/>
              <w:jc w:val="center"/>
              <w:rPr>
                <w:rFonts w:hint="eastAsia" w:ascii="宋体" w:hAnsi="宋体" w:cs="宋体"/>
                <w:sz w:val="18"/>
                <w:szCs w:val="18"/>
              </w:rPr>
            </w:pPr>
          </w:p>
        </w:tc>
        <w:tc>
          <w:tcPr>
            <w:tcW w:w="952" w:type="dxa"/>
            <w:vMerge w:val="continue"/>
            <w:tcBorders>
              <w:top w:val="single" w:color="000000" w:sz="4" w:space="0"/>
              <w:left w:val="single" w:color="000000" w:sz="4" w:space="0"/>
              <w:bottom w:val="single" w:color="000000" w:sz="4" w:space="0"/>
              <w:right w:val="single" w:color="000000" w:sz="4" w:space="0"/>
            </w:tcBorders>
            <w:vAlign w:val="center"/>
          </w:tcPr>
          <w:p w14:paraId="09153AF0">
            <w:pPr>
              <w:ind w:firstLine="360"/>
              <w:jc w:val="center"/>
              <w:rPr>
                <w:rFonts w:hint="eastAsia" w:ascii="宋体" w:hAnsi="宋体" w:cs="宋体"/>
                <w:sz w:val="18"/>
                <w:szCs w:val="18"/>
              </w:rPr>
            </w:pPr>
          </w:p>
        </w:tc>
        <w:tc>
          <w:tcPr>
            <w:tcW w:w="1033" w:type="dxa"/>
            <w:vMerge w:val="restart"/>
            <w:tcBorders>
              <w:top w:val="single" w:color="000000" w:sz="4" w:space="0"/>
              <w:left w:val="single" w:color="000000" w:sz="4" w:space="0"/>
              <w:bottom w:val="single" w:color="000000" w:sz="4" w:space="0"/>
              <w:right w:val="single" w:color="000000" w:sz="4" w:space="0"/>
            </w:tcBorders>
            <w:vAlign w:val="center"/>
          </w:tcPr>
          <w:p w14:paraId="0E82CDD3">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设备费</w:t>
            </w:r>
            <w:r>
              <w:rPr>
                <w:rFonts w:hint="eastAsia" w:ascii="宋体" w:hAnsi="宋体" w:cs="宋体"/>
                <w:kern w:val="0"/>
                <w:sz w:val="18"/>
                <w:szCs w:val="18"/>
              </w:rPr>
              <w:br w:type="textWrapping"/>
            </w:r>
            <w:r>
              <w:rPr>
                <w:rFonts w:hint="eastAsia" w:ascii="宋体" w:hAnsi="宋体" w:cs="宋体"/>
                <w:kern w:val="0"/>
                <w:sz w:val="18"/>
                <w:szCs w:val="18"/>
              </w:rPr>
              <w:t>（含主材费、辅材费等）</w:t>
            </w:r>
          </w:p>
        </w:tc>
        <w:tc>
          <w:tcPr>
            <w:tcW w:w="1200" w:type="dxa"/>
            <w:vMerge w:val="restart"/>
            <w:tcBorders>
              <w:top w:val="single" w:color="000000" w:sz="4" w:space="0"/>
              <w:left w:val="single" w:color="000000" w:sz="4" w:space="0"/>
              <w:bottom w:val="single" w:color="000000" w:sz="4" w:space="0"/>
              <w:right w:val="single" w:color="000000" w:sz="4" w:space="0"/>
            </w:tcBorders>
            <w:vAlign w:val="center"/>
          </w:tcPr>
          <w:p w14:paraId="4B1ED9D0">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安装费用（含人工费、措施费、机械费等）</w:t>
            </w:r>
          </w:p>
        </w:tc>
        <w:tc>
          <w:tcPr>
            <w:tcW w:w="1481" w:type="dxa"/>
            <w:vMerge w:val="restart"/>
            <w:tcBorders>
              <w:top w:val="single" w:color="000000" w:sz="4" w:space="0"/>
              <w:left w:val="single" w:color="000000" w:sz="4" w:space="0"/>
              <w:bottom w:val="single" w:color="000000" w:sz="4" w:space="0"/>
              <w:right w:val="single" w:color="000000" w:sz="4" w:space="0"/>
            </w:tcBorders>
            <w:vAlign w:val="center"/>
          </w:tcPr>
          <w:p w14:paraId="7996E94F">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其他费用</w:t>
            </w:r>
            <w:r>
              <w:rPr>
                <w:rFonts w:hint="eastAsia" w:ascii="宋体" w:hAnsi="宋体" w:cs="宋体"/>
                <w:kern w:val="0"/>
                <w:sz w:val="18"/>
                <w:szCs w:val="18"/>
              </w:rPr>
              <w:br w:type="textWrapping"/>
            </w:r>
            <w:r>
              <w:rPr>
                <w:rFonts w:hint="eastAsia" w:ascii="宋体" w:hAnsi="宋体" w:cs="宋体"/>
                <w:kern w:val="0"/>
                <w:sz w:val="18"/>
                <w:szCs w:val="18"/>
              </w:rPr>
              <w:t>（含管理费、差旅费、利润、规费等）</w:t>
            </w:r>
          </w:p>
        </w:tc>
      </w:tr>
      <w:tr w14:paraId="7718737E">
        <w:tblPrEx>
          <w:tblCellMar>
            <w:top w:w="15" w:type="dxa"/>
            <w:left w:w="15" w:type="dxa"/>
            <w:bottom w:w="15" w:type="dxa"/>
            <w:right w:w="15" w:type="dxa"/>
          </w:tblCellMar>
        </w:tblPrEx>
        <w:trPr>
          <w:trHeight w:val="560" w:hRule="atLeast"/>
        </w:trPr>
        <w:tc>
          <w:tcPr>
            <w:tcW w:w="419" w:type="dxa"/>
            <w:vMerge w:val="continue"/>
            <w:tcBorders>
              <w:top w:val="single" w:color="000000" w:sz="4" w:space="0"/>
              <w:left w:val="single" w:color="000000" w:sz="4" w:space="0"/>
              <w:bottom w:val="single" w:color="000000" w:sz="4" w:space="0"/>
              <w:right w:val="single" w:color="000000" w:sz="4" w:space="0"/>
            </w:tcBorders>
            <w:vAlign w:val="center"/>
          </w:tcPr>
          <w:p w14:paraId="5B19630F">
            <w:pPr>
              <w:ind w:firstLine="360"/>
              <w:jc w:val="center"/>
              <w:rPr>
                <w:rFonts w:hint="eastAsia" w:ascii="宋体" w:hAnsi="宋体" w:cs="宋体"/>
                <w:sz w:val="18"/>
                <w:szCs w:val="18"/>
              </w:rPr>
            </w:pPr>
          </w:p>
        </w:tc>
        <w:tc>
          <w:tcPr>
            <w:tcW w:w="644" w:type="dxa"/>
            <w:vMerge w:val="continue"/>
            <w:tcBorders>
              <w:top w:val="single" w:color="000000" w:sz="4" w:space="0"/>
              <w:left w:val="single" w:color="000000" w:sz="4" w:space="0"/>
              <w:bottom w:val="single" w:color="000000" w:sz="4" w:space="0"/>
              <w:right w:val="single" w:color="000000" w:sz="4" w:space="0"/>
            </w:tcBorders>
            <w:vAlign w:val="center"/>
          </w:tcPr>
          <w:p w14:paraId="77FA2FD4">
            <w:pPr>
              <w:ind w:firstLine="360"/>
              <w:jc w:val="center"/>
              <w:rPr>
                <w:rFonts w:hint="eastAsia" w:ascii="宋体" w:hAnsi="宋体" w:cs="宋体"/>
                <w:sz w:val="18"/>
                <w:szCs w:val="18"/>
              </w:rPr>
            </w:pPr>
          </w:p>
        </w:tc>
        <w:tc>
          <w:tcPr>
            <w:tcW w:w="393" w:type="dxa"/>
            <w:vMerge w:val="continue"/>
            <w:tcBorders>
              <w:top w:val="single" w:color="000000" w:sz="4" w:space="0"/>
              <w:left w:val="single" w:color="000000" w:sz="4" w:space="0"/>
              <w:bottom w:val="single" w:color="000000" w:sz="4" w:space="0"/>
              <w:right w:val="single" w:color="000000" w:sz="4" w:space="0"/>
            </w:tcBorders>
            <w:vAlign w:val="center"/>
          </w:tcPr>
          <w:p w14:paraId="5409E21C">
            <w:pPr>
              <w:ind w:firstLine="360"/>
              <w:jc w:val="center"/>
              <w:rPr>
                <w:rFonts w:hint="eastAsia" w:ascii="宋体" w:hAnsi="宋体" w:cs="宋体"/>
                <w:sz w:val="18"/>
                <w:szCs w:val="18"/>
              </w:rPr>
            </w:pPr>
          </w:p>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1A341D06">
            <w:pPr>
              <w:ind w:firstLine="360"/>
              <w:jc w:val="center"/>
              <w:rPr>
                <w:rFonts w:hint="eastAsia" w:ascii="宋体" w:hAnsi="宋体" w:cs="宋体"/>
                <w:sz w:val="18"/>
                <w:szCs w:val="18"/>
              </w:rPr>
            </w:pPr>
          </w:p>
        </w:tc>
        <w:tc>
          <w:tcPr>
            <w:tcW w:w="838" w:type="dxa"/>
            <w:vMerge w:val="continue"/>
            <w:tcBorders>
              <w:top w:val="single" w:color="000000" w:sz="4" w:space="0"/>
              <w:left w:val="single" w:color="000000" w:sz="4" w:space="0"/>
              <w:bottom w:val="single" w:color="000000" w:sz="4" w:space="0"/>
              <w:right w:val="single" w:color="000000" w:sz="4" w:space="0"/>
            </w:tcBorders>
            <w:vAlign w:val="center"/>
          </w:tcPr>
          <w:p w14:paraId="5C4A2248">
            <w:pPr>
              <w:ind w:firstLine="360"/>
              <w:jc w:val="center"/>
              <w:rPr>
                <w:rFonts w:hint="eastAsia" w:ascii="宋体" w:hAnsi="宋体" w:cs="宋体"/>
                <w:sz w:val="18"/>
                <w:szCs w:val="18"/>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14:paraId="2311F95A">
            <w:pPr>
              <w:ind w:firstLine="360"/>
              <w:jc w:val="center"/>
              <w:rPr>
                <w:rFonts w:hint="eastAsia" w:ascii="宋体" w:hAnsi="宋体" w:cs="宋体"/>
                <w:sz w:val="18"/>
                <w:szCs w:val="18"/>
              </w:rPr>
            </w:pPr>
          </w:p>
        </w:tc>
        <w:tc>
          <w:tcPr>
            <w:tcW w:w="476" w:type="dxa"/>
            <w:vMerge w:val="continue"/>
            <w:tcBorders>
              <w:top w:val="single" w:color="000000" w:sz="4" w:space="0"/>
              <w:left w:val="single" w:color="000000" w:sz="4" w:space="0"/>
              <w:bottom w:val="single" w:color="000000" w:sz="4" w:space="0"/>
              <w:right w:val="single" w:color="000000" w:sz="4" w:space="0"/>
            </w:tcBorders>
            <w:vAlign w:val="center"/>
          </w:tcPr>
          <w:p w14:paraId="0397B955">
            <w:pPr>
              <w:ind w:firstLine="360"/>
              <w:jc w:val="center"/>
              <w:rPr>
                <w:rFonts w:hint="eastAsia" w:ascii="宋体" w:hAnsi="宋体" w:cs="宋体"/>
                <w:sz w:val="18"/>
                <w:szCs w:val="18"/>
              </w:rPr>
            </w:pPr>
          </w:p>
        </w:tc>
        <w:tc>
          <w:tcPr>
            <w:tcW w:w="936" w:type="dxa"/>
            <w:vMerge w:val="continue"/>
            <w:tcBorders>
              <w:top w:val="single" w:color="000000" w:sz="4" w:space="0"/>
              <w:left w:val="single" w:color="000000" w:sz="4" w:space="0"/>
              <w:bottom w:val="single" w:color="000000" w:sz="4" w:space="0"/>
              <w:right w:val="single" w:color="000000" w:sz="4" w:space="0"/>
            </w:tcBorders>
            <w:vAlign w:val="center"/>
          </w:tcPr>
          <w:p w14:paraId="6EAD97DD">
            <w:pPr>
              <w:ind w:firstLine="360"/>
              <w:jc w:val="center"/>
              <w:rPr>
                <w:rFonts w:hint="eastAsia" w:ascii="宋体" w:hAnsi="宋体" w:cs="宋体"/>
                <w:sz w:val="18"/>
                <w:szCs w:val="18"/>
              </w:rPr>
            </w:pPr>
          </w:p>
        </w:tc>
        <w:tc>
          <w:tcPr>
            <w:tcW w:w="952" w:type="dxa"/>
            <w:vMerge w:val="continue"/>
            <w:tcBorders>
              <w:top w:val="single" w:color="000000" w:sz="4" w:space="0"/>
              <w:left w:val="single" w:color="000000" w:sz="4" w:space="0"/>
              <w:bottom w:val="single" w:color="000000" w:sz="4" w:space="0"/>
              <w:right w:val="single" w:color="000000" w:sz="4" w:space="0"/>
            </w:tcBorders>
            <w:vAlign w:val="center"/>
          </w:tcPr>
          <w:p w14:paraId="14A7FD03">
            <w:pPr>
              <w:ind w:firstLine="360"/>
              <w:jc w:val="center"/>
              <w:rPr>
                <w:rFonts w:hint="eastAsia" w:ascii="宋体" w:hAnsi="宋体" w:cs="宋体"/>
                <w:sz w:val="18"/>
                <w:szCs w:val="18"/>
              </w:rPr>
            </w:pPr>
          </w:p>
        </w:tc>
        <w:tc>
          <w:tcPr>
            <w:tcW w:w="1033" w:type="dxa"/>
            <w:vMerge w:val="continue"/>
            <w:tcBorders>
              <w:top w:val="single" w:color="000000" w:sz="4" w:space="0"/>
              <w:left w:val="single" w:color="000000" w:sz="4" w:space="0"/>
              <w:bottom w:val="single" w:color="000000" w:sz="4" w:space="0"/>
              <w:right w:val="single" w:color="000000" w:sz="4" w:space="0"/>
            </w:tcBorders>
            <w:vAlign w:val="center"/>
          </w:tcPr>
          <w:p w14:paraId="0BA21C28">
            <w:pPr>
              <w:ind w:firstLine="360"/>
              <w:jc w:val="center"/>
              <w:rPr>
                <w:rFonts w:hint="eastAsia" w:ascii="宋体" w:hAnsi="宋体" w:cs="宋体"/>
                <w:sz w:val="18"/>
                <w:szCs w:val="18"/>
              </w:rPr>
            </w:pPr>
          </w:p>
        </w:tc>
        <w:tc>
          <w:tcPr>
            <w:tcW w:w="1200" w:type="dxa"/>
            <w:vMerge w:val="continue"/>
            <w:tcBorders>
              <w:top w:val="single" w:color="000000" w:sz="4" w:space="0"/>
              <w:left w:val="single" w:color="000000" w:sz="4" w:space="0"/>
              <w:bottom w:val="single" w:color="000000" w:sz="4" w:space="0"/>
              <w:right w:val="single" w:color="000000" w:sz="4" w:space="0"/>
            </w:tcBorders>
            <w:vAlign w:val="center"/>
          </w:tcPr>
          <w:p w14:paraId="651EE99E">
            <w:pPr>
              <w:ind w:firstLine="360"/>
              <w:jc w:val="center"/>
              <w:rPr>
                <w:rFonts w:hint="eastAsia" w:ascii="宋体" w:hAnsi="宋体" w:cs="宋体"/>
                <w:sz w:val="18"/>
                <w:szCs w:val="18"/>
              </w:rPr>
            </w:pPr>
          </w:p>
        </w:tc>
        <w:tc>
          <w:tcPr>
            <w:tcW w:w="1481" w:type="dxa"/>
            <w:vMerge w:val="continue"/>
            <w:tcBorders>
              <w:top w:val="single" w:color="000000" w:sz="4" w:space="0"/>
              <w:left w:val="single" w:color="000000" w:sz="4" w:space="0"/>
              <w:bottom w:val="single" w:color="000000" w:sz="4" w:space="0"/>
              <w:right w:val="single" w:color="000000" w:sz="4" w:space="0"/>
            </w:tcBorders>
            <w:vAlign w:val="center"/>
          </w:tcPr>
          <w:p w14:paraId="6DF5505A">
            <w:pPr>
              <w:ind w:firstLine="360"/>
              <w:jc w:val="center"/>
              <w:rPr>
                <w:rFonts w:hint="eastAsia" w:ascii="宋体" w:hAnsi="宋体" w:cs="宋体"/>
                <w:sz w:val="18"/>
                <w:szCs w:val="18"/>
              </w:rPr>
            </w:pPr>
          </w:p>
        </w:tc>
      </w:tr>
      <w:tr w14:paraId="4BCE68F7">
        <w:tblPrEx>
          <w:tblCellMar>
            <w:top w:w="15" w:type="dxa"/>
            <w:left w:w="15" w:type="dxa"/>
            <w:bottom w:w="15" w:type="dxa"/>
            <w:right w:w="15" w:type="dxa"/>
          </w:tblCellMar>
        </w:tblPrEx>
        <w:trPr>
          <w:trHeight w:val="300" w:hRule="atLeast"/>
        </w:trPr>
        <w:tc>
          <w:tcPr>
            <w:tcW w:w="419" w:type="dxa"/>
            <w:vMerge w:val="continue"/>
            <w:tcBorders>
              <w:top w:val="single" w:color="000000" w:sz="4" w:space="0"/>
              <w:left w:val="single" w:color="000000" w:sz="4" w:space="0"/>
              <w:bottom w:val="single" w:color="000000" w:sz="4" w:space="0"/>
              <w:right w:val="single" w:color="000000" w:sz="4" w:space="0"/>
            </w:tcBorders>
            <w:vAlign w:val="center"/>
          </w:tcPr>
          <w:p w14:paraId="0013B112">
            <w:pPr>
              <w:ind w:firstLine="360"/>
              <w:jc w:val="center"/>
              <w:rPr>
                <w:rFonts w:hint="eastAsia" w:ascii="宋体" w:hAnsi="宋体" w:cs="宋体"/>
                <w:sz w:val="18"/>
                <w:szCs w:val="18"/>
              </w:rPr>
            </w:pPr>
          </w:p>
        </w:tc>
        <w:tc>
          <w:tcPr>
            <w:tcW w:w="644" w:type="dxa"/>
            <w:vMerge w:val="continue"/>
            <w:tcBorders>
              <w:top w:val="single" w:color="000000" w:sz="4" w:space="0"/>
              <w:left w:val="single" w:color="000000" w:sz="4" w:space="0"/>
              <w:bottom w:val="single" w:color="000000" w:sz="4" w:space="0"/>
              <w:right w:val="single" w:color="000000" w:sz="4" w:space="0"/>
            </w:tcBorders>
            <w:vAlign w:val="center"/>
          </w:tcPr>
          <w:p w14:paraId="0E7CC29A">
            <w:pPr>
              <w:ind w:firstLine="360"/>
              <w:jc w:val="center"/>
              <w:rPr>
                <w:rFonts w:hint="eastAsia" w:ascii="宋体" w:hAnsi="宋体" w:cs="宋体"/>
                <w:sz w:val="18"/>
                <w:szCs w:val="18"/>
              </w:rPr>
            </w:pPr>
          </w:p>
        </w:tc>
        <w:tc>
          <w:tcPr>
            <w:tcW w:w="393" w:type="dxa"/>
            <w:vMerge w:val="continue"/>
            <w:tcBorders>
              <w:top w:val="single" w:color="000000" w:sz="4" w:space="0"/>
              <w:left w:val="single" w:color="000000" w:sz="4" w:space="0"/>
              <w:bottom w:val="single" w:color="000000" w:sz="4" w:space="0"/>
              <w:right w:val="single" w:color="000000" w:sz="4" w:space="0"/>
            </w:tcBorders>
            <w:vAlign w:val="center"/>
          </w:tcPr>
          <w:p w14:paraId="6342573A">
            <w:pPr>
              <w:ind w:firstLine="360"/>
              <w:jc w:val="center"/>
              <w:rPr>
                <w:rFonts w:hint="eastAsia" w:ascii="宋体" w:hAnsi="宋体" w:cs="宋体"/>
                <w:sz w:val="18"/>
                <w:szCs w:val="18"/>
              </w:rPr>
            </w:pPr>
          </w:p>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031925EF">
            <w:pPr>
              <w:ind w:firstLine="360"/>
              <w:jc w:val="center"/>
              <w:rPr>
                <w:rFonts w:hint="eastAsia" w:ascii="宋体" w:hAnsi="宋体" w:cs="宋体"/>
                <w:sz w:val="18"/>
                <w:szCs w:val="18"/>
              </w:rPr>
            </w:pPr>
          </w:p>
        </w:tc>
        <w:tc>
          <w:tcPr>
            <w:tcW w:w="838" w:type="dxa"/>
            <w:vMerge w:val="continue"/>
            <w:tcBorders>
              <w:top w:val="single" w:color="000000" w:sz="4" w:space="0"/>
              <w:left w:val="single" w:color="000000" w:sz="4" w:space="0"/>
              <w:bottom w:val="single" w:color="000000" w:sz="4" w:space="0"/>
              <w:right w:val="single" w:color="000000" w:sz="4" w:space="0"/>
            </w:tcBorders>
            <w:vAlign w:val="center"/>
          </w:tcPr>
          <w:p w14:paraId="76D0E543">
            <w:pPr>
              <w:ind w:firstLine="360"/>
              <w:jc w:val="center"/>
              <w:rPr>
                <w:rFonts w:hint="eastAsia" w:ascii="宋体" w:hAnsi="宋体" w:cs="宋体"/>
                <w:sz w:val="18"/>
                <w:szCs w:val="18"/>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14:paraId="46F83853">
            <w:pPr>
              <w:ind w:firstLine="360"/>
              <w:jc w:val="center"/>
              <w:rPr>
                <w:rFonts w:hint="eastAsia" w:ascii="宋体" w:hAnsi="宋体" w:cs="宋体"/>
                <w:sz w:val="18"/>
                <w:szCs w:val="18"/>
              </w:rPr>
            </w:pPr>
          </w:p>
        </w:tc>
        <w:tc>
          <w:tcPr>
            <w:tcW w:w="476" w:type="dxa"/>
            <w:tcBorders>
              <w:top w:val="single" w:color="000000" w:sz="4" w:space="0"/>
              <w:left w:val="single" w:color="000000" w:sz="4" w:space="0"/>
              <w:bottom w:val="single" w:color="000000" w:sz="4" w:space="0"/>
              <w:right w:val="single" w:color="000000" w:sz="4" w:space="0"/>
            </w:tcBorders>
            <w:vAlign w:val="center"/>
          </w:tcPr>
          <w:p w14:paraId="3B9591CF">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A1</w:t>
            </w:r>
          </w:p>
        </w:tc>
        <w:tc>
          <w:tcPr>
            <w:tcW w:w="936" w:type="dxa"/>
            <w:tcBorders>
              <w:top w:val="single" w:color="000000" w:sz="4" w:space="0"/>
              <w:left w:val="single" w:color="000000" w:sz="4" w:space="0"/>
              <w:bottom w:val="single" w:color="000000" w:sz="4" w:space="0"/>
              <w:right w:val="single" w:color="000000" w:sz="4" w:space="0"/>
            </w:tcBorders>
            <w:vAlign w:val="center"/>
          </w:tcPr>
          <w:p w14:paraId="74077AE0">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A2=A+B+C</w:t>
            </w:r>
          </w:p>
        </w:tc>
        <w:tc>
          <w:tcPr>
            <w:tcW w:w="952" w:type="dxa"/>
            <w:tcBorders>
              <w:top w:val="single" w:color="000000" w:sz="4" w:space="0"/>
              <w:left w:val="single" w:color="000000" w:sz="4" w:space="0"/>
              <w:bottom w:val="single" w:color="000000" w:sz="4" w:space="0"/>
              <w:right w:val="single" w:color="000000" w:sz="4" w:space="0"/>
            </w:tcBorders>
            <w:vAlign w:val="center"/>
          </w:tcPr>
          <w:p w14:paraId="5E01EAEB">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A3=A1*A2</w:t>
            </w:r>
          </w:p>
        </w:tc>
        <w:tc>
          <w:tcPr>
            <w:tcW w:w="1033" w:type="dxa"/>
            <w:tcBorders>
              <w:top w:val="single" w:color="000000" w:sz="4" w:space="0"/>
              <w:left w:val="single" w:color="000000" w:sz="4" w:space="0"/>
              <w:bottom w:val="single" w:color="000000" w:sz="4" w:space="0"/>
              <w:right w:val="single" w:color="000000" w:sz="4" w:space="0"/>
            </w:tcBorders>
            <w:vAlign w:val="center"/>
          </w:tcPr>
          <w:p w14:paraId="0A9E29D8">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A</w:t>
            </w:r>
          </w:p>
        </w:tc>
        <w:tc>
          <w:tcPr>
            <w:tcW w:w="1200" w:type="dxa"/>
            <w:tcBorders>
              <w:top w:val="single" w:color="000000" w:sz="4" w:space="0"/>
              <w:left w:val="single" w:color="000000" w:sz="4" w:space="0"/>
              <w:bottom w:val="single" w:color="000000" w:sz="4" w:space="0"/>
              <w:right w:val="single" w:color="000000" w:sz="4" w:space="0"/>
            </w:tcBorders>
            <w:vAlign w:val="center"/>
          </w:tcPr>
          <w:p w14:paraId="70B7E93B">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B</w:t>
            </w:r>
          </w:p>
        </w:tc>
        <w:tc>
          <w:tcPr>
            <w:tcW w:w="1481" w:type="dxa"/>
            <w:tcBorders>
              <w:top w:val="single" w:color="000000" w:sz="4" w:space="0"/>
              <w:left w:val="single" w:color="000000" w:sz="4" w:space="0"/>
              <w:bottom w:val="single" w:color="000000" w:sz="4" w:space="0"/>
              <w:right w:val="single" w:color="000000" w:sz="4" w:space="0"/>
            </w:tcBorders>
            <w:vAlign w:val="center"/>
          </w:tcPr>
          <w:p w14:paraId="5A7B6B40">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C</w:t>
            </w:r>
          </w:p>
        </w:tc>
      </w:tr>
      <w:tr w14:paraId="7CB4403E">
        <w:tblPrEx>
          <w:tblCellMar>
            <w:top w:w="15" w:type="dxa"/>
            <w:left w:w="15" w:type="dxa"/>
            <w:bottom w:w="15" w:type="dxa"/>
            <w:right w:w="15" w:type="dxa"/>
          </w:tblCellMar>
        </w:tblPrEx>
        <w:trPr>
          <w:trHeight w:val="750" w:hRule="atLeast"/>
        </w:trPr>
        <w:tc>
          <w:tcPr>
            <w:tcW w:w="419" w:type="dxa"/>
            <w:tcBorders>
              <w:top w:val="single" w:color="000000" w:sz="4" w:space="0"/>
              <w:left w:val="single" w:color="000000" w:sz="4" w:space="0"/>
              <w:bottom w:val="single" w:color="000000" w:sz="4" w:space="0"/>
              <w:right w:val="single" w:color="000000" w:sz="4" w:space="0"/>
            </w:tcBorders>
            <w:vAlign w:val="center"/>
          </w:tcPr>
          <w:p w14:paraId="489DA917">
            <w:pPr>
              <w:widowControl/>
              <w:ind w:firstLine="0" w:firstLineChars="0"/>
              <w:jc w:val="center"/>
              <w:textAlignment w:val="center"/>
              <w:rPr>
                <w:rFonts w:hint="eastAsia" w:ascii="宋体" w:hAnsi="宋体" w:cs="宋体"/>
                <w:sz w:val="18"/>
                <w:szCs w:val="18"/>
              </w:rPr>
            </w:pPr>
            <w:r>
              <w:rPr>
                <w:rFonts w:hint="eastAsia" w:ascii="宋体" w:hAnsi="宋体" w:cs="宋体"/>
                <w:sz w:val="18"/>
                <w:szCs w:val="18"/>
              </w:rPr>
              <w:t>1</w:t>
            </w:r>
          </w:p>
        </w:tc>
        <w:tc>
          <w:tcPr>
            <w:tcW w:w="644" w:type="dxa"/>
            <w:tcBorders>
              <w:top w:val="single" w:color="000000" w:sz="4" w:space="0"/>
              <w:left w:val="single" w:color="000000" w:sz="4" w:space="0"/>
              <w:bottom w:val="single" w:color="000000" w:sz="4" w:space="0"/>
              <w:right w:val="single" w:color="000000" w:sz="4" w:space="0"/>
            </w:tcBorders>
            <w:vAlign w:val="center"/>
          </w:tcPr>
          <w:p w14:paraId="636CBDA1">
            <w:pPr>
              <w:widowControl/>
              <w:ind w:firstLine="360"/>
              <w:jc w:val="center"/>
              <w:textAlignment w:val="center"/>
              <w:rPr>
                <w:rFonts w:hint="eastAsia" w:ascii="宋体" w:hAnsi="宋体" w:cs="宋体"/>
                <w:sz w:val="18"/>
                <w:szCs w:val="18"/>
              </w:rPr>
            </w:pPr>
          </w:p>
        </w:tc>
        <w:tc>
          <w:tcPr>
            <w:tcW w:w="393" w:type="dxa"/>
            <w:tcBorders>
              <w:top w:val="single" w:color="000000" w:sz="4" w:space="0"/>
              <w:left w:val="single" w:color="000000" w:sz="4" w:space="0"/>
              <w:bottom w:val="single" w:color="000000" w:sz="4" w:space="0"/>
              <w:right w:val="single" w:color="000000" w:sz="4" w:space="0"/>
            </w:tcBorders>
            <w:vAlign w:val="center"/>
          </w:tcPr>
          <w:p w14:paraId="5DB3C75E">
            <w:pPr>
              <w:widowControl/>
              <w:ind w:firstLine="360"/>
              <w:jc w:val="center"/>
              <w:textAlignment w:val="center"/>
              <w:rPr>
                <w:rFonts w:hint="eastAsia" w:ascii="宋体" w:hAnsi="宋体" w:cs="宋体"/>
                <w:sz w:val="18"/>
                <w:szCs w:val="18"/>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54F440FB">
            <w:pPr>
              <w:widowControl/>
              <w:ind w:firstLine="360"/>
              <w:jc w:val="left"/>
              <w:textAlignment w:val="center"/>
              <w:rPr>
                <w:rFonts w:hint="eastAsia" w:ascii="宋体" w:hAnsi="宋体" w:cs="宋体"/>
                <w:sz w:val="18"/>
                <w:szCs w:val="18"/>
              </w:rPr>
            </w:pPr>
          </w:p>
        </w:tc>
        <w:tc>
          <w:tcPr>
            <w:tcW w:w="838" w:type="dxa"/>
            <w:tcBorders>
              <w:top w:val="single" w:color="000000" w:sz="4" w:space="0"/>
              <w:left w:val="single" w:color="000000" w:sz="4" w:space="0"/>
              <w:bottom w:val="single" w:color="000000" w:sz="4" w:space="0"/>
              <w:right w:val="single" w:color="000000" w:sz="4" w:space="0"/>
            </w:tcBorders>
            <w:vAlign w:val="center"/>
          </w:tcPr>
          <w:p w14:paraId="396DC33D">
            <w:pPr>
              <w:ind w:firstLine="360"/>
              <w:jc w:val="center"/>
              <w:rPr>
                <w:rFonts w:hint="eastAsia" w:ascii="宋体" w:hAnsi="宋体" w:cs="宋体"/>
                <w:sz w:val="18"/>
                <w:szCs w:val="18"/>
              </w:rPr>
            </w:pPr>
          </w:p>
        </w:tc>
        <w:tc>
          <w:tcPr>
            <w:tcW w:w="583" w:type="dxa"/>
            <w:tcBorders>
              <w:top w:val="single" w:color="000000" w:sz="4" w:space="0"/>
              <w:left w:val="single" w:color="000000" w:sz="4" w:space="0"/>
              <w:bottom w:val="single" w:color="000000" w:sz="4" w:space="0"/>
              <w:right w:val="single" w:color="000000" w:sz="4" w:space="0"/>
            </w:tcBorders>
            <w:vAlign w:val="center"/>
          </w:tcPr>
          <w:p w14:paraId="42E7BDC6">
            <w:pPr>
              <w:widowControl/>
              <w:ind w:firstLine="360"/>
              <w:jc w:val="center"/>
              <w:textAlignment w:val="center"/>
              <w:rPr>
                <w:rFonts w:hint="eastAsia" w:ascii="宋体" w:hAnsi="宋体" w:cs="宋体"/>
                <w:sz w:val="18"/>
                <w:szCs w:val="18"/>
              </w:rPr>
            </w:pPr>
          </w:p>
        </w:tc>
        <w:tc>
          <w:tcPr>
            <w:tcW w:w="476" w:type="dxa"/>
            <w:tcBorders>
              <w:top w:val="single" w:color="000000" w:sz="4" w:space="0"/>
              <w:left w:val="single" w:color="000000" w:sz="4" w:space="0"/>
              <w:bottom w:val="single" w:color="000000" w:sz="4" w:space="0"/>
              <w:right w:val="single" w:color="000000" w:sz="4" w:space="0"/>
            </w:tcBorders>
            <w:vAlign w:val="center"/>
          </w:tcPr>
          <w:p w14:paraId="4F681AC3">
            <w:pPr>
              <w:widowControl/>
              <w:ind w:firstLine="360"/>
              <w:jc w:val="center"/>
              <w:textAlignment w:val="center"/>
              <w:rPr>
                <w:rFonts w:hint="eastAsia" w:ascii="宋体" w:hAnsi="宋体" w:cs="宋体"/>
                <w:sz w:val="18"/>
                <w:szCs w:val="18"/>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67D78FC4">
            <w:pPr>
              <w:ind w:firstLine="360"/>
              <w:jc w:val="center"/>
              <w:rPr>
                <w:rFonts w:hint="eastAsia" w:ascii="宋体" w:hAnsi="宋体" w:cs="宋体"/>
                <w:sz w:val="18"/>
                <w:szCs w:val="18"/>
              </w:rPr>
            </w:pPr>
          </w:p>
        </w:tc>
        <w:tc>
          <w:tcPr>
            <w:tcW w:w="952" w:type="dxa"/>
            <w:tcBorders>
              <w:top w:val="single" w:color="000000" w:sz="4" w:space="0"/>
              <w:left w:val="single" w:color="000000" w:sz="4" w:space="0"/>
              <w:bottom w:val="single" w:color="000000" w:sz="4" w:space="0"/>
              <w:right w:val="single" w:color="000000" w:sz="4" w:space="0"/>
            </w:tcBorders>
            <w:vAlign w:val="center"/>
          </w:tcPr>
          <w:p w14:paraId="53B345BE">
            <w:pPr>
              <w:ind w:firstLine="360"/>
              <w:jc w:val="center"/>
              <w:rPr>
                <w:rFonts w:hint="eastAsia" w:ascii="宋体" w:hAnsi="宋体" w:cs="宋体"/>
                <w:sz w:val="18"/>
                <w:szCs w:val="18"/>
              </w:rPr>
            </w:pPr>
          </w:p>
        </w:tc>
        <w:tc>
          <w:tcPr>
            <w:tcW w:w="1033" w:type="dxa"/>
            <w:tcBorders>
              <w:top w:val="single" w:color="000000" w:sz="4" w:space="0"/>
              <w:left w:val="single" w:color="000000" w:sz="4" w:space="0"/>
              <w:bottom w:val="single" w:color="000000" w:sz="4" w:space="0"/>
              <w:right w:val="single" w:color="000000" w:sz="4" w:space="0"/>
            </w:tcBorders>
            <w:vAlign w:val="center"/>
          </w:tcPr>
          <w:p w14:paraId="1F876750">
            <w:pPr>
              <w:ind w:firstLine="360"/>
              <w:jc w:val="center"/>
              <w:rPr>
                <w:rFonts w:hint="eastAsia" w:ascii="宋体" w:hAnsi="宋体" w:cs="宋体"/>
                <w:sz w:val="18"/>
                <w:szCs w:val="18"/>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28932102">
            <w:pPr>
              <w:ind w:firstLine="360"/>
              <w:jc w:val="center"/>
              <w:rPr>
                <w:rFonts w:hint="eastAsia" w:ascii="宋体" w:hAnsi="宋体" w:cs="宋体"/>
                <w:sz w:val="18"/>
                <w:szCs w:val="18"/>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F66255D">
            <w:pPr>
              <w:ind w:firstLine="360"/>
              <w:jc w:val="center"/>
              <w:rPr>
                <w:rFonts w:hint="eastAsia" w:ascii="宋体" w:hAnsi="宋体" w:cs="宋体"/>
                <w:sz w:val="18"/>
                <w:szCs w:val="18"/>
              </w:rPr>
            </w:pPr>
          </w:p>
        </w:tc>
      </w:tr>
      <w:tr w14:paraId="3C91F285">
        <w:tblPrEx>
          <w:tblCellMar>
            <w:top w:w="15" w:type="dxa"/>
            <w:left w:w="15" w:type="dxa"/>
            <w:bottom w:w="15" w:type="dxa"/>
            <w:right w:w="15" w:type="dxa"/>
          </w:tblCellMar>
        </w:tblPrEx>
        <w:trPr>
          <w:trHeight w:val="495" w:hRule="atLeast"/>
        </w:trPr>
        <w:tc>
          <w:tcPr>
            <w:tcW w:w="419" w:type="dxa"/>
            <w:tcBorders>
              <w:top w:val="single" w:color="000000" w:sz="4" w:space="0"/>
              <w:left w:val="single" w:color="000000" w:sz="4" w:space="0"/>
              <w:bottom w:val="single" w:color="000000" w:sz="4" w:space="0"/>
              <w:right w:val="single" w:color="000000" w:sz="4" w:space="0"/>
            </w:tcBorders>
            <w:vAlign w:val="center"/>
          </w:tcPr>
          <w:p w14:paraId="2A117419">
            <w:pPr>
              <w:widowControl/>
              <w:ind w:firstLine="0" w:firstLineChars="0"/>
              <w:jc w:val="center"/>
              <w:textAlignment w:val="center"/>
              <w:rPr>
                <w:rFonts w:hint="eastAsia" w:ascii="宋体" w:hAnsi="宋体" w:cs="宋体"/>
                <w:sz w:val="18"/>
                <w:szCs w:val="18"/>
              </w:rPr>
            </w:pPr>
            <w:r>
              <w:rPr>
                <w:rFonts w:hint="eastAsia" w:ascii="宋体" w:hAnsi="宋体" w:cs="宋体"/>
                <w:sz w:val="18"/>
                <w:szCs w:val="18"/>
              </w:rPr>
              <w:t>2</w:t>
            </w:r>
          </w:p>
        </w:tc>
        <w:tc>
          <w:tcPr>
            <w:tcW w:w="644" w:type="dxa"/>
            <w:tcBorders>
              <w:top w:val="single" w:color="000000" w:sz="4" w:space="0"/>
              <w:left w:val="single" w:color="000000" w:sz="4" w:space="0"/>
              <w:bottom w:val="single" w:color="000000" w:sz="4" w:space="0"/>
              <w:right w:val="single" w:color="000000" w:sz="4" w:space="0"/>
            </w:tcBorders>
            <w:vAlign w:val="center"/>
          </w:tcPr>
          <w:p w14:paraId="7A9FBA5F">
            <w:pPr>
              <w:widowControl/>
              <w:ind w:firstLine="360"/>
              <w:jc w:val="center"/>
              <w:textAlignment w:val="center"/>
              <w:rPr>
                <w:rFonts w:hint="eastAsia" w:ascii="宋体" w:hAnsi="宋体" w:cs="宋体"/>
                <w:sz w:val="18"/>
                <w:szCs w:val="18"/>
              </w:rPr>
            </w:pPr>
          </w:p>
        </w:tc>
        <w:tc>
          <w:tcPr>
            <w:tcW w:w="393" w:type="dxa"/>
            <w:tcBorders>
              <w:top w:val="single" w:color="000000" w:sz="4" w:space="0"/>
              <w:left w:val="single" w:color="000000" w:sz="4" w:space="0"/>
              <w:bottom w:val="single" w:color="000000" w:sz="4" w:space="0"/>
              <w:right w:val="single" w:color="000000" w:sz="4" w:space="0"/>
            </w:tcBorders>
            <w:vAlign w:val="center"/>
          </w:tcPr>
          <w:p w14:paraId="5CBDBFCD">
            <w:pPr>
              <w:widowControl/>
              <w:ind w:firstLine="360"/>
              <w:jc w:val="center"/>
              <w:textAlignment w:val="center"/>
              <w:rPr>
                <w:rFonts w:hint="eastAsia" w:ascii="宋体" w:hAnsi="宋体" w:cs="宋体"/>
                <w:sz w:val="18"/>
                <w:szCs w:val="18"/>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76740DE3">
            <w:pPr>
              <w:widowControl/>
              <w:ind w:firstLine="360"/>
              <w:jc w:val="left"/>
              <w:textAlignment w:val="center"/>
              <w:rPr>
                <w:rFonts w:hint="eastAsia" w:ascii="宋体" w:hAnsi="宋体" w:cs="宋体"/>
                <w:sz w:val="18"/>
                <w:szCs w:val="18"/>
              </w:rPr>
            </w:pPr>
          </w:p>
        </w:tc>
        <w:tc>
          <w:tcPr>
            <w:tcW w:w="838" w:type="dxa"/>
            <w:tcBorders>
              <w:top w:val="single" w:color="000000" w:sz="4" w:space="0"/>
              <w:left w:val="single" w:color="000000" w:sz="4" w:space="0"/>
              <w:bottom w:val="single" w:color="000000" w:sz="4" w:space="0"/>
              <w:right w:val="single" w:color="000000" w:sz="4" w:space="0"/>
            </w:tcBorders>
            <w:vAlign w:val="center"/>
          </w:tcPr>
          <w:p w14:paraId="5D45A550">
            <w:pPr>
              <w:ind w:firstLine="360"/>
              <w:jc w:val="center"/>
              <w:rPr>
                <w:rFonts w:hint="eastAsia" w:ascii="宋体" w:hAnsi="宋体" w:cs="宋体"/>
                <w:sz w:val="18"/>
                <w:szCs w:val="18"/>
              </w:rPr>
            </w:pPr>
          </w:p>
        </w:tc>
        <w:tc>
          <w:tcPr>
            <w:tcW w:w="583" w:type="dxa"/>
            <w:tcBorders>
              <w:top w:val="single" w:color="000000" w:sz="4" w:space="0"/>
              <w:left w:val="single" w:color="000000" w:sz="4" w:space="0"/>
              <w:bottom w:val="single" w:color="000000" w:sz="4" w:space="0"/>
              <w:right w:val="single" w:color="000000" w:sz="4" w:space="0"/>
            </w:tcBorders>
            <w:vAlign w:val="center"/>
          </w:tcPr>
          <w:p w14:paraId="53E3E4F9">
            <w:pPr>
              <w:widowControl/>
              <w:ind w:firstLine="360"/>
              <w:jc w:val="center"/>
              <w:textAlignment w:val="center"/>
              <w:rPr>
                <w:rFonts w:hint="eastAsia" w:ascii="宋体" w:hAnsi="宋体" w:cs="宋体"/>
                <w:sz w:val="18"/>
                <w:szCs w:val="18"/>
              </w:rPr>
            </w:pPr>
          </w:p>
        </w:tc>
        <w:tc>
          <w:tcPr>
            <w:tcW w:w="476" w:type="dxa"/>
            <w:tcBorders>
              <w:top w:val="single" w:color="000000" w:sz="4" w:space="0"/>
              <w:left w:val="single" w:color="000000" w:sz="4" w:space="0"/>
              <w:bottom w:val="single" w:color="000000" w:sz="4" w:space="0"/>
              <w:right w:val="single" w:color="000000" w:sz="4" w:space="0"/>
            </w:tcBorders>
            <w:vAlign w:val="center"/>
          </w:tcPr>
          <w:p w14:paraId="68D40869">
            <w:pPr>
              <w:widowControl/>
              <w:ind w:firstLine="360"/>
              <w:jc w:val="center"/>
              <w:textAlignment w:val="center"/>
              <w:rPr>
                <w:rFonts w:hint="eastAsia" w:ascii="宋体" w:hAnsi="宋体" w:cs="宋体"/>
                <w:sz w:val="18"/>
                <w:szCs w:val="18"/>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295389D3">
            <w:pPr>
              <w:ind w:firstLine="360"/>
              <w:jc w:val="center"/>
              <w:rPr>
                <w:rFonts w:hint="eastAsia" w:ascii="宋体" w:hAnsi="宋体" w:cs="宋体"/>
                <w:sz w:val="18"/>
                <w:szCs w:val="18"/>
              </w:rPr>
            </w:pPr>
          </w:p>
        </w:tc>
        <w:tc>
          <w:tcPr>
            <w:tcW w:w="952" w:type="dxa"/>
            <w:tcBorders>
              <w:top w:val="single" w:color="000000" w:sz="4" w:space="0"/>
              <w:left w:val="single" w:color="000000" w:sz="4" w:space="0"/>
              <w:bottom w:val="single" w:color="000000" w:sz="4" w:space="0"/>
              <w:right w:val="single" w:color="000000" w:sz="4" w:space="0"/>
            </w:tcBorders>
            <w:vAlign w:val="center"/>
          </w:tcPr>
          <w:p w14:paraId="04DB29CA">
            <w:pPr>
              <w:ind w:firstLine="360"/>
              <w:jc w:val="center"/>
              <w:rPr>
                <w:rFonts w:hint="eastAsia" w:ascii="宋体" w:hAnsi="宋体" w:cs="宋体"/>
                <w:sz w:val="18"/>
                <w:szCs w:val="18"/>
              </w:rPr>
            </w:pPr>
          </w:p>
        </w:tc>
        <w:tc>
          <w:tcPr>
            <w:tcW w:w="1033" w:type="dxa"/>
            <w:tcBorders>
              <w:top w:val="single" w:color="000000" w:sz="4" w:space="0"/>
              <w:left w:val="single" w:color="000000" w:sz="4" w:space="0"/>
              <w:bottom w:val="single" w:color="000000" w:sz="4" w:space="0"/>
              <w:right w:val="single" w:color="000000" w:sz="4" w:space="0"/>
            </w:tcBorders>
            <w:vAlign w:val="center"/>
          </w:tcPr>
          <w:p w14:paraId="66DEDE75">
            <w:pPr>
              <w:ind w:firstLine="360"/>
              <w:jc w:val="center"/>
              <w:rPr>
                <w:rFonts w:hint="eastAsia" w:ascii="宋体" w:hAnsi="宋体" w:cs="宋体"/>
                <w:sz w:val="18"/>
                <w:szCs w:val="18"/>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0F091190">
            <w:pPr>
              <w:ind w:firstLine="360"/>
              <w:jc w:val="center"/>
              <w:rPr>
                <w:rFonts w:hint="eastAsia" w:ascii="宋体" w:hAnsi="宋体" w:cs="宋体"/>
                <w:sz w:val="18"/>
                <w:szCs w:val="18"/>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9F379BB">
            <w:pPr>
              <w:ind w:firstLine="360"/>
              <w:jc w:val="center"/>
              <w:rPr>
                <w:rFonts w:hint="eastAsia" w:ascii="宋体" w:hAnsi="宋体" w:cs="宋体"/>
                <w:sz w:val="18"/>
                <w:szCs w:val="18"/>
              </w:rPr>
            </w:pPr>
          </w:p>
        </w:tc>
      </w:tr>
      <w:tr w14:paraId="24AFDA15">
        <w:tblPrEx>
          <w:tblCellMar>
            <w:top w:w="15" w:type="dxa"/>
            <w:left w:w="15" w:type="dxa"/>
            <w:bottom w:w="15" w:type="dxa"/>
            <w:right w:w="15" w:type="dxa"/>
          </w:tblCellMar>
        </w:tblPrEx>
        <w:trPr>
          <w:trHeight w:val="495" w:hRule="atLeast"/>
        </w:trPr>
        <w:tc>
          <w:tcPr>
            <w:tcW w:w="419" w:type="dxa"/>
            <w:tcBorders>
              <w:top w:val="single" w:color="000000" w:sz="4" w:space="0"/>
              <w:left w:val="single" w:color="000000" w:sz="4" w:space="0"/>
              <w:bottom w:val="single" w:color="000000" w:sz="4" w:space="0"/>
              <w:right w:val="single" w:color="000000" w:sz="4" w:space="0"/>
            </w:tcBorders>
            <w:vAlign w:val="center"/>
          </w:tcPr>
          <w:p w14:paraId="4611AE42">
            <w:pPr>
              <w:widowControl/>
              <w:ind w:firstLine="0" w:firstLineChars="0"/>
              <w:jc w:val="center"/>
              <w:textAlignment w:val="center"/>
              <w:rPr>
                <w:rFonts w:hint="eastAsia" w:ascii="宋体" w:hAnsi="宋体" w:cs="宋体"/>
                <w:sz w:val="18"/>
                <w:szCs w:val="18"/>
              </w:rPr>
            </w:pPr>
            <w:r>
              <w:rPr>
                <w:rFonts w:hint="eastAsia" w:ascii="宋体" w:hAnsi="宋体" w:cs="宋体"/>
                <w:sz w:val="18"/>
                <w:szCs w:val="18"/>
              </w:rPr>
              <w:t>...</w:t>
            </w:r>
          </w:p>
        </w:tc>
        <w:tc>
          <w:tcPr>
            <w:tcW w:w="644" w:type="dxa"/>
            <w:tcBorders>
              <w:top w:val="single" w:color="000000" w:sz="4" w:space="0"/>
              <w:left w:val="single" w:color="000000" w:sz="4" w:space="0"/>
              <w:bottom w:val="single" w:color="000000" w:sz="4" w:space="0"/>
              <w:right w:val="single" w:color="000000" w:sz="4" w:space="0"/>
            </w:tcBorders>
            <w:vAlign w:val="center"/>
          </w:tcPr>
          <w:p w14:paraId="2F5700EE">
            <w:pPr>
              <w:widowControl/>
              <w:ind w:firstLine="0" w:firstLineChars="0"/>
              <w:jc w:val="center"/>
              <w:textAlignment w:val="center"/>
              <w:rPr>
                <w:rFonts w:hint="eastAsia" w:ascii="宋体" w:hAnsi="宋体" w:cs="宋体"/>
                <w:sz w:val="18"/>
                <w:szCs w:val="18"/>
              </w:rPr>
            </w:pPr>
          </w:p>
        </w:tc>
        <w:tc>
          <w:tcPr>
            <w:tcW w:w="393" w:type="dxa"/>
            <w:tcBorders>
              <w:top w:val="single" w:color="000000" w:sz="4" w:space="0"/>
              <w:left w:val="single" w:color="000000" w:sz="4" w:space="0"/>
              <w:bottom w:val="single" w:color="000000" w:sz="4" w:space="0"/>
              <w:right w:val="single" w:color="000000" w:sz="4" w:space="0"/>
            </w:tcBorders>
            <w:vAlign w:val="center"/>
          </w:tcPr>
          <w:p w14:paraId="37CB73F7">
            <w:pPr>
              <w:widowControl/>
              <w:ind w:firstLine="360"/>
              <w:jc w:val="center"/>
              <w:textAlignment w:val="center"/>
              <w:rPr>
                <w:rFonts w:hint="eastAsia" w:ascii="宋体" w:hAnsi="宋体" w:cs="宋体"/>
                <w:sz w:val="18"/>
                <w:szCs w:val="18"/>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132CABD7">
            <w:pPr>
              <w:widowControl/>
              <w:ind w:firstLine="360"/>
              <w:jc w:val="left"/>
              <w:textAlignment w:val="center"/>
              <w:rPr>
                <w:rFonts w:hint="eastAsia" w:ascii="宋体" w:hAnsi="宋体" w:cs="宋体"/>
                <w:sz w:val="18"/>
                <w:szCs w:val="18"/>
              </w:rPr>
            </w:pPr>
          </w:p>
        </w:tc>
        <w:tc>
          <w:tcPr>
            <w:tcW w:w="838" w:type="dxa"/>
            <w:tcBorders>
              <w:top w:val="single" w:color="000000" w:sz="4" w:space="0"/>
              <w:left w:val="single" w:color="000000" w:sz="4" w:space="0"/>
              <w:bottom w:val="single" w:color="000000" w:sz="4" w:space="0"/>
              <w:right w:val="single" w:color="000000" w:sz="4" w:space="0"/>
            </w:tcBorders>
            <w:vAlign w:val="center"/>
          </w:tcPr>
          <w:p w14:paraId="33C91A2B">
            <w:pPr>
              <w:ind w:firstLine="360"/>
              <w:jc w:val="center"/>
              <w:rPr>
                <w:rFonts w:hint="eastAsia" w:ascii="宋体" w:hAnsi="宋体" w:cs="宋体"/>
                <w:sz w:val="18"/>
                <w:szCs w:val="18"/>
              </w:rPr>
            </w:pPr>
          </w:p>
        </w:tc>
        <w:tc>
          <w:tcPr>
            <w:tcW w:w="583" w:type="dxa"/>
            <w:tcBorders>
              <w:top w:val="single" w:color="000000" w:sz="4" w:space="0"/>
              <w:left w:val="single" w:color="000000" w:sz="4" w:space="0"/>
              <w:bottom w:val="single" w:color="000000" w:sz="4" w:space="0"/>
              <w:right w:val="single" w:color="000000" w:sz="4" w:space="0"/>
            </w:tcBorders>
            <w:vAlign w:val="center"/>
          </w:tcPr>
          <w:p w14:paraId="44FDACE7">
            <w:pPr>
              <w:widowControl/>
              <w:ind w:firstLine="360"/>
              <w:jc w:val="center"/>
              <w:textAlignment w:val="center"/>
              <w:rPr>
                <w:rFonts w:hint="eastAsia" w:ascii="宋体" w:hAnsi="宋体" w:cs="宋体"/>
                <w:sz w:val="18"/>
                <w:szCs w:val="18"/>
              </w:rPr>
            </w:pPr>
          </w:p>
        </w:tc>
        <w:tc>
          <w:tcPr>
            <w:tcW w:w="476" w:type="dxa"/>
            <w:tcBorders>
              <w:top w:val="single" w:color="000000" w:sz="4" w:space="0"/>
              <w:left w:val="single" w:color="000000" w:sz="4" w:space="0"/>
              <w:bottom w:val="single" w:color="000000" w:sz="4" w:space="0"/>
              <w:right w:val="single" w:color="000000" w:sz="4" w:space="0"/>
            </w:tcBorders>
            <w:vAlign w:val="center"/>
          </w:tcPr>
          <w:p w14:paraId="52DEE61F">
            <w:pPr>
              <w:widowControl/>
              <w:ind w:firstLine="360"/>
              <w:jc w:val="center"/>
              <w:textAlignment w:val="center"/>
              <w:rPr>
                <w:rFonts w:hint="eastAsia" w:ascii="宋体" w:hAnsi="宋体" w:cs="宋体"/>
                <w:sz w:val="18"/>
                <w:szCs w:val="18"/>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4C2F02AF">
            <w:pPr>
              <w:ind w:firstLine="360"/>
              <w:jc w:val="center"/>
              <w:rPr>
                <w:rFonts w:hint="eastAsia" w:ascii="宋体" w:hAnsi="宋体" w:cs="宋体"/>
                <w:sz w:val="18"/>
                <w:szCs w:val="18"/>
              </w:rPr>
            </w:pPr>
          </w:p>
        </w:tc>
        <w:tc>
          <w:tcPr>
            <w:tcW w:w="952" w:type="dxa"/>
            <w:tcBorders>
              <w:top w:val="single" w:color="000000" w:sz="4" w:space="0"/>
              <w:left w:val="single" w:color="000000" w:sz="4" w:space="0"/>
              <w:bottom w:val="single" w:color="000000" w:sz="4" w:space="0"/>
              <w:right w:val="single" w:color="000000" w:sz="4" w:space="0"/>
            </w:tcBorders>
            <w:vAlign w:val="center"/>
          </w:tcPr>
          <w:p w14:paraId="4286E218">
            <w:pPr>
              <w:ind w:firstLine="360"/>
              <w:jc w:val="center"/>
              <w:rPr>
                <w:rFonts w:hint="eastAsia" w:ascii="宋体" w:hAnsi="宋体" w:cs="宋体"/>
                <w:sz w:val="18"/>
                <w:szCs w:val="18"/>
              </w:rPr>
            </w:pPr>
          </w:p>
        </w:tc>
        <w:tc>
          <w:tcPr>
            <w:tcW w:w="1033" w:type="dxa"/>
            <w:tcBorders>
              <w:top w:val="single" w:color="000000" w:sz="4" w:space="0"/>
              <w:left w:val="single" w:color="000000" w:sz="4" w:space="0"/>
              <w:bottom w:val="single" w:color="000000" w:sz="4" w:space="0"/>
              <w:right w:val="single" w:color="000000" w:sz="4" w:space="0"/>
            </w:tcBorders>
            <w:vAlign w:val="center"/>
          </w:tcPr>
          <w:p w14:paraId="4B9C897C">
            <w:pPr>
              <w:ind w:firstLine="360"/>
              <w:jc w:val="center"/>
              <w:rPr>
                <w:rFonts w:hint="eastAsia" w:ascii="宋体" w:hAnsi="宋体" w:cs="宋体"/>
                <w:sz w:val="18"/>
                <w:szCs w:val="18"/>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4F5340EC">
            <w:pPr>
              <w:ind w:firstLine="360"/>
              <w:jc w:val="center"/>
              <w:rPr>
                <w:rFonts w:hint="eastAsia" w:ascii="宋体" w:hAnsi="宋体" w:cs="宋体"/>
                <w:sz w:val="18"/>
                <w:szCs w:val="18"/>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7EE86A2">
            <w:pPr>
              <w:ind w:firstLine="360"/>
              <w:jc w:val="center"/>
              <w:rPr>
                <w:rFonts w:hint="eastAsia" w:ascii="宋体" w:hAnsi="宋体" w:cs="宋体"/>
                <w:sz w:val="18"/>
                <w:szCs w:val="18"/>
              </w:rPr>
            </w:pPr>
          </w:p>
        </w:tc>
      </w:tr>
    </w:tbl>
    <w:p w14:paraId="094E1A52">
      <w:pPr>
        <w:tabs>
          <w:tab w:val="left" w:pos="5551"/>
        </w:tabs>
        <w:spacing w:line="240" w:lineRule="auto"/>
        <w:ind w:firstLine="0" w:firstLineChars="0"/>
        <w:rPr>
          <w:rFonts w:hint="eastAsia" w:ascii="宋体" w:hAnsi="宋体" w:cs="宋体"/>
          <w:spacing w:val="20"/>
        </w:rPr>
      </w:pPr>
      <w:r>
        <w:rPr>
          <w:rFonts w:hint="eastAsia" w:ascii="宋体" w:hAnsi="宋体" w:cs="宋体"/>
          <w:spacing w:val="20"/>
        </w:rPr>
        <w:t>备注：</w:t>
      </w:r>
    </w:p>
    <w:p w14:paraId="1454623B">
      <w:pPr>
        <w:tabs>
          <w:tab w:val="left" w:pos="5551"/>
        </w:tabs>
        <w:spacing w:line="240" w:lineRule="auto"/>
        <w:ind w:firstLine="0" w:firstLineChars="0"/>
        <w:rPr>
          <w:rFonts w:hint="eastAsia" w:ascii="宋体" w:hAnsi="宋体" w:cs="宋体"/>
          <w:spacing w:val="20"/>
        </w:rPr>
      </w:pPr>
      <w:r>
        <w:rPr>
          <w:rFonts w:hint="eastAsia" w:ascii="宋体" w:hAnsi="宋体" w:cs="宋体"/>
          <w:spacing w:val="20"/>
        </w:rPr>
        <w:t>⑴本表需要详细罗列出</w:t>
      </w:r>
      <w:bookmarkStart w:id="336" w:name="_Hlk210653297"/>
      <w:r>
        <w:rPr>
          <w:rFonts w:hint="eastAsia" w:ascii="宋体" w:hAnsi="宋体" w:cs="宋体"/>
          <w:spacing w:val="20"/>
        </w:rPr>
        <w:t>低速柴油机辅机系统新增C系统项目</w:t>
      </w:r>
      <w:bookmarkEnd w:id="336"/>
      <w:r>
        <w:rPr>
          <w:rFonts w:hint="eastAsia" w:ascii="宋体" w:hAnsi="宋体" w:cs="宋体"/>
          <w:spacing w:val="20"/>
        </w:rPr>
        <w:t>所需的所有细分项目（含辅件材料）。</w:t>
      </w:r>
    </w:p>
    <w:p w14:paraId="04492BE2">
      <w:pPr>
        <w:tabs>
          <w:tab w:val="left" w:pos="5551"/>
        </w:tabs>
        <w:spacing w:line="240" w:lineRule="auto"/>
        <w:ind w:firstLine="0" w:firstLineChars="0"/>
        <w:rPr>
          <w:rFonts w:hint="eastAsia" w:ascii="宋体" w:hAnsi="宋体" w:cs="宋体"/>
          <w:spacing w:val="20"/>
        </w:rPr>
      </w:pPr>
      <w:r>
        <w:rPr>
          <w:rFonts w:hint="eastAsia" w:ascii="华文楷体" w:hAnsi="华文楷体" w:eastAsia="华文楷体" w:cs="华文楷体"/>
          <w:spacing w:val="20"/>
        </w:rPr>
        <w:t>⑵</w:t>
      </w:r>
      <w:r>
        <w:rPr>
          <w:rFonts w:hint="eastAsia" w:ascii="宋体" w:hAnsi="宋体" w:cs="宋体"/>
          <w:spacing w:val="20"/>
        </w:rPr>
        <w:t>本表细分项目设备的生产厂家及品牌、型号、数量等须符合并满足本项目的招标要求，对于施工过程中因设备的生产厂家及品牌、型号、数量等罗列不全、不符合或不满足安装要求的，由投标人自己承担。</w:t>
      </w:r>
    </w:p>
    <w:p w14:paraId="0625244B">
      <w:pPr>
        <w:tabs>
          <w:tab w:val="left" w:pos="5551"/>
        </w:tabs>
        <w:spacing w:line="240" w:lineRule="auto"/>
        <w:ind w:firstLine="0" w:firstLineChars="0"/>
        <w:rPr>
          <w:rFonts w:hint="eastAsia" w:ascii="宋体" w:hAnsi="宋体" w:cs="宋体"/>
          <w:spacing w:val="20"/>
        </w:rPr>
      </w:pPr>
      <w:r>
        <w:rPr>
          <w:rFonts w:hint="eastAsia" w:ascii="华文楷体" w:hAnsi="华文楷体" w:eastAsia="华文楷体" w:cs="华文楷体"/>
          <w:spacing w:val="20"/>
        </w:rPr>
        <w:t>⑶</w:t>
      </w:r>
      <w:r>
        <w:rPr>
          <w:rFonts w:hint="eastAsia" w:ascii="宋体" w:hAnsi="宋体" w:cs="宋体"/>
          <w:spacing w:val="20"/>
        </w:rPr>
        <w:t>本表相关产品的合计金额，是表1中低速柴油机辅机系统新增C系统项目的合计金额，该合计金额须包含在表1投标报价的总价格中。所有价格均以人民币报价，金额单位为元。</w:t>
      </w:r>
    </w:p>
    <w:p w14:paraId="59EE04A5">
      <w:pPr>
        <w:pStyle w:val="11"/>
        <w:spacing w:before="0" w:beforeAutospacing="0" w:after="0" w:line="360" w:lineRule="auto"/>
        <w:ind w:firstLine="0" w:firstLineChars="0"/>
        <w:jc w:val="both"/>
        <w:rPr>
          <w:rFonts w:hint="eastAsia"/>
          <w:spacing w:val="20"/>
          <w:kern w:val="2"/>
          <w:sz w:val="21"/>
          <w:szCs w:val="22"/>
        </w:rPr>
      </w:pPr>
      <w:r>
        <w:rPr>
          <w:rFonts w:hint="eastAsia"/>
          <w:spacing w:val="20"/>
        </w:rPr>
        <w:t>⑷</w:t>
      </w:r>
      <w:r>
        <w:rPr>
          <w:rFonts w:hint="eastAsia"/>
          <w:spacing w:val="20"/>
          <w:kern w:val="2"/>
          <w:sz w:val="21"/>
          <w:szCs w:val="22"/>
        </w:rPr>
        <w:t>采用设备生产厂家与品牌价差如实结算和合同价最高限价原则，具体办法见《招标公告》四、项目最高限价和风险提示。</w:t>
      </w:r>
    </w:p>
    <w:p w14:paraId="1B351F03">
      <w:pPr>
        <w:tabs>
          <w:tab w:val="left" w:pos="5551"/>
        </w:tabs>
        <w:spacing w:line="240" w:lineRule="auto"/>
        <w:ind w:firstLine="0" w:firstLineChars="0"/>
        <w:rPr>
          <w:rFonts w:hint="eastAsia" w:ascii="宋体" w:hAnsi="宋体" w:cs="宋体"/>
          <w:spacing w:val="20"/>
          <w:szCs w:val="21"/>
        </w:rPr>
      </w:pPr>
      <w:r>
        <w:rPr>
          <w:rFonts w:hint="eastAsia" w:ascii="宋体" w:hAnsi="宋体" w:cs="宋体"/>
          <w:spacing w:val="20"/>
          <w:szCs w:val="21"/>
        </w:rPr>
        <w:t>⑸本表参照附件1《投标人项目报价清单明细表》格式提供即可。</w:t>
      </w:r>
    </w:p>
    <w:p w14:paraId="5FF36D3C">
      <w:pPr>
        <w:tabs>
          <w:tab w:val="left" w:pos="5551"/>
        </w:tabs>
        <w:ind w:firstLine="0" w:firstLineChars="0"/>
        <w:rPr>
          <w:rFonts w:hint="eastAsia" w:ascii="宋体" w:hAnsi="宋体" w:cs="宋体"/>
          <w:b/>
          <w:bCs/>
          <w:spacing w:val="20"/>
          <w:sz w:val="28"/>
          <w:szCs w:val="28"/>
        </w:rPr>
      </w:pPr>
      <w:r>
        <w:rPr>
          <w:rFonts w:hint="eastAsia" w:ascii="宋体" w:hAnsi="宋体" w:cs="宋体"/>
          <w:b/>
          <w:bCs/>
          <w:spacing w:val="20"/>
          <w:sz w:val="28"/>
          <w:szCs w:val="28"/>
        </w:rPr>
        <w:t>二．项目主要技术指标</w:t>
      </w:r>
    </w:p>
    <w:p w14:paraId="18B28B03">
      <w:pPr>
        <w:tabs>
          <w:tab w:val="left" w:pos="5551"/>
        </w:tabs>
        <w:ind w:firstLine="0" w:firstLineChars="0"/>
        <w:jc w:val="center"/>
        <w:rPr>
          <w:rFonts w:hint="eastAsia" w:ascii="宋体" w:hAnsi="宋体" w:cs="宋体"/>
          <w:color w:val="FF0000"/>
          <w:spacing w:val="20"/>
        </w:rPr>
      </w:pPr>
      <w:r>
        <w:rPr>
          <w:rFonts w:hint="eastAsia" w:ascii="宋体" w:hAnsi="宋体" w:cs="宋体"/>
          <w:color w:val="FF0000"/>
          <w:spacing w:val="20"/>
        </w:rPr>
        <w:t>表3技术指标响应情况</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3132"/>
        <w:gridCol w:w="3044"/>
        <w:gridCol w:w="2363"/>
      </w:tblGrid>
      <w:tr w14:paraId="43AB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vAlign w:val="center"/>
          </w:tcPr>
          <w:p w14:paraId="148BC15E">
            <w:pPr>
              <w:tabs>
                <w:tab w:val="left" w:pos="5551"/>
              </w:tabs>
              <w:ind w:firstLine="0" w:firstLineChars="0"/>
              <w:jc w:val="center"/>
              <w:rPr>
                <w:rFonts w:hint="eastAsia" w:ascii="宋体" w:hAnsi="宋体" w:cs="宋体"/>
                <w:b/>
                <w:bCs/>
                <w:color w:val="FF0000"/>
                <w:spacing w:val="20"/>
              </w:rPr>
            </w:pPr>
            <w:r>
              <w:rPr>
                <w:rFonts w:hint="eastAsia" w:ascii="宋体" w:hAnsi="宋体" w:cs="宋体"/>
                <w:b/>
                <w:bCs/>
                <w:color w:val="FF0000"/>
                <w:spacing w:val="20"/>
              </w:rPr>
              <w:t>序号</w:t>
            </w:r>
          </w:p>
        </w:tc>
        <w:tc>
          <w:tcPr>
            <w:tcW w:w="3132" w:type="dxa"/>
            <w:vAlign w:val="center"/>
          </w:tcPr>
          <w:p w14:paraId="5085ED5E">
            <w:pPr>
              <w:tabs>
                <w:tab w:val="left" w:pos="5551"/>
              </w:tabs>
              <w:ind w:firstLine="0" w:firstLineChars="0"/>
              <w:jc w:val="center"/>
              <w:rPr>
                <w:rFonts w:hint="eastAsia" w:ascii="宋体" w:hAnsi="宋体" w:cs="宋体"/>
                <w:b/>
                <w:bCs/>
                <w:color w:val="FF0000"/>
                <w:spacing w:val="20"/>
              </w:rPr>
            </w:pPr>
            <w:r>
              <w:rPr>
                <w:rFonts w:hint="eastAsia" w:ascii="宋体" w:hAnsi="宋体" w:cs="宋体"/>
                <w:b/>
                <w:bCs/>
                <w:color w:val="FF0000"/>
                <w:spacing w:val="20"/>
              </w:rPr>
              <w:t>项目内容</w:t>
            </w:r>
          </w:p>
        </w:tc>
        <w:tc>
          <w:tcPr>
            <w:tcW w:w="3044" w:type="dxa"/>
            <w:vAlign w:val="center"/>
          </w:tcPr>
          <w:p w14:paraId="3CF00E28">
            <w:pPr>
              <w:tabs>
                <w:tab w:val="left" w:pos="5551"/>
              </w:tabs>
              <w:ind w:firstLine="0" w:firstLineChars="0"/>
              <w:jc w:val="center"/>
              <w:rPr>
                <w:rFonts w:hint="eastAsia" w:ascii="宋体" w:hAnsi="宋体" w:cs="宋体"/>
                <w:b/>
                <w:bCs/>
                <w:color w:val="FF0000"/>
                <w:spacing w:val="20"/>
              </w:rPr>
            </w:pPr>
            <w:r>
              <w:rPr>
                <w:rFonts w:hint="eastAsia" w:ascii="宋体" w:hAnsi="宋体" w:cs="宋体"/>
                <w:b/>
                <w:bCs/>
                <w:color w:val="FF0000"/>
                <w:spacing w:val="20"/>
              </w:rPr>
              <w:t>技术要求</w:t>
            </w:r>
          </w:p>
        </w:tc>
        <w:tc>
          <w:tcPr>
            <w:tcW w:w="2363" w:type="dxa"/>
          </w:tcPr>
          <w:p w14:paraId="605BFAA8">
            <w:pPr>
              <w:tabs>
                <w:tab w:val="left" w:pos="5551"/>
              </w:tabs>
              <w:ind w:firstLine="0" w:firstLineChars="0"/>
              <w:jc w:val="center"/>
              <w:rPr>
                <w:rFonts w:hint="eastAsia" w:ascii="宋体" w:hAnsi="宋体" w:cs="宋体"/>
                <w:b/>
                <w:bCs/>
                <w:color w:val="FF0000"/>
                <w:spacing w:val="20"/>
              </w:rPr>
            </w:pPr>
            <w:r>
              <w:rPr>
                <w:rFonts w:hint="eastAsia" w:ascii="宋体" w:hAnsi="宋体" w:cs="宋体"/>
                <w:b/>
                <w:bCs/>
                <w:color w:val="FF0000"/>
                <w:spacing w:val="20"/>
              </w:rPr>
              <w:t>响应情况</w:t>
            </w:r>
          </w:p>
        </w:tc>
      </w:tr>
      <w:tr w14:paraId="072D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vAlign w:val="center"/>
          </w:tcPr>
          <w:p w14:paraId="574A2681">
            <w:pPr>
              <w:tabs>
                <w:tab w:val="left" w:pos="5551"/>
              </w:tabs>
              <w:ind w:firstLine="0" w:firstLineChars="0"/>
              <w:jc w:val="center"/>
              <w:rPr>
                <w:rFonts w:hint="eastAsia" w:ascii="宋体" w:hAnsi="宋体" w:cs="宋体"/>
                <w:color w:val="FF0000"/>
                <w:spacing w:val="20"/>
              </w:rPr>
            </w:pPr>
            <w:r>
              <w:rPr>
                <w:rFonts w:hint="eastAsia" w:ascii="宋体" w:hAnsi="宋体" w:cs="宋体"/>
                <w:color w:val="FF0000"/>
                <w:spacing w:val="20"/>
              </w:rPr>
              <w:t>1</w:t>
            </w:r>
          </w:p>
        </w:tc>
        <w:tc>
          <w:tcPr>
            <w:tcW w:w="3132" w:type="dxa"/>
            <w:tcBorders>
              <w:top w:val="single" w:color="000000" w:sz="4" w:space="0"/>
              <w:left w:val="single" w:color="000000" w:sz="4" w:space="0"/>
              <w:bottom w:val="single" w:color="000000" w:sz="4" w:space="0"/>
              <w:right w:val="single" w:color="000000" w:sz="4" w:space="0"/>
            </w:tcBorders>
            <w:vAlign w:val="center"/>
          </w:tcPr>
          <w:p w14:paraId="52B41846">
            <w:pPr>
              <w:tabs>
                <w:tab w:val="left" w:pos="5551"/>
              </w:tabs>
              <w:ind w:firstLine="0" w:firstLineChars="0"/>
              <w:jc w:val="center"/>
              <w:rPr>
                <w:rFonts w:hint="eastAsia" w:ascii="宋体" w:hAnsi="宋体" w:cs="宋体"/>
                <w:color w:val="EE0000"/>
                <w:spacing w:val="20"/>
              </w:rPr>
            </w:pPr>
            <w:r>
              <w:rPr>
                <w:rFonts w:ascii="宋体" w:hAnsi="宋体" w:cs="Arial"/>
                <w:color w:val="FF0000"/>
                <w:kern w:val="24"/>
                <w:szCs w:val="21"/>
              </w:rPr>
              <w:t>*</w:t>
            </w:r>
            <w:r>
              <w:rPr>
                <w:rFonts w:hint="eastAsia" w:ascii="宋体" w:hAnsi="宋体" w:cs="Arial"/>
                <w:color w:val="FF0000"/>
                <w:kern w:val="24"/>
                <w:szCs w:val="21"/>
              </w:rPr>
              <w:t>滑油供油系统（C系统）</w:t>
            </w:r>
          </w:p>
        </w:tc>
        <w:tc>
          <w:tcPr>
            <w:tcW w:w="3044" w:type="dxa"/>
            <w:vAlign w:val="center"/>
          </w:tcPr>
          <w:p w14:paraId="62142778">
            <w:pPr>
              <w:tabs>
                <w:tab w:val="left" w:pos="5551"/>
              </w:tabs>
              <w:ind w:firstLine="0" w:firstLineChars="0"/>
              <w:jc w:val="center"/>
              <w:rPr>
                <w:rFonts w:hint="eastAsia" w:ascii="宋体" w:hAnsi="宋体" w:cs="宋体"/>
                <w:color w:val="FF0000"/>
                <w:spacing w:val="20"/>
              </w:rPr>
            </w:pPr>
            <w:bookmarkStart w:id="337" w:name="OLE_LINK24"/>
            <w:r>
              <w:rPr>
                <w:rFonts w:hint="eastAsia" w:ascii="宋体" w:hAnsi="宋体" w:cs="宋体"/>
                <w:color w:val="FF0000"/>
                <w:spacing w:val="20"/>
              </w:rPr>
              <w:t>按照表1.1要求采购滑油箱、法兰蝶阀、法兰球阀、单向阀、供油泵、加热驳油循环泵、粗滤器、磁性滤器、半精滤器、精滤器、超精滤器、加热驳油泵前滤器、板式换热器、空气滤清器、加热器、分油机、三通温度调节阀、电动调压阀、温度传感器、压力传感器、雷达液位计、膨胀节、液位计、温度计、压力表、真空计、碳钢管、检修油箱、高精度滤油车、废油收集箱等设备和材料，现场完成安装调试</w:t>
            </w:r>
            <w:bookmarkEnd w:id="337"/>
            <w:r>
              <w:rPr>
                <w:rFonts w:hint="eastAsia" w:ascii="宋体" w:hAnsi="宋体" w:cs="宋体"/>
                <w:color w:val="FF0000"/>
                <w:spacing w:val="20"/>
              </w:rPr>
              <w:t>并具备正常使用条件。</w:t>
            </w:r>
          </w:p>
        </w:tc>
        <w:tc>
          <w:tcPr>
            <w:tcW w:w="2363" w:type="dxa"/>
          </w:tcPr>
          <w:p w14:paraId="3A3B11F7">
            <w:pPr>
              <w:tabs>
                <w:tab w:val="left" w:pos="5551"/>
              </w:tabs>
              <w:ind w:firstLine="0" w:firstLineChars="0"/>
              <w:jc w:val="center"/>
              <w:rPr>
                <w:rFonts w:hint="eastAsia" w:ascii="宋体" w:hAnsi="宋体" w:cs="宋体"/>
                <w:color w:val="FF0000"/>
                <w:spacing w:val="20"/>
              </w:rPr>
            </w:pPr>
          </w:p>
        </w:tc>
      </w:tr>
      <w:tr w14:paraId="7A92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vAlign w:val="center"/>
          </w:tcPr>
          <w:p w14:paraId="67A7A170">
            <w:pPr>
              <w:tabs>
                <w:tab w:val="left" w:pos="5551"/>
              </w:tabs>
              <w:ind w:firstLine="0" w:firstLineChars="0"/>
              <w:jc w:val="center"/>
              <w:rPr>
                <w:rFonts w:hint="eastAsia" w:ascii="宋体" w:hAnsi="宋体" w:cs="宋体"/>
                <w:color w:val="FF0000"/>
                <w:spacing w:val="20"/>
              </w:rPr>
            </w:pPr>
            <w:r>
              <w:rPr>
                <w:rFonts w:hint="eastAsia" w:ascii="宋体" w:hAnsi="宋体" w:cs="宋体"/>
                <w:color w:val="FF0000"/>
                <w:spacing w:val="20"/>
              </w:rPr>
              <w:t>2</w:t>
            </w:r>
          </w:p>
        </w:tc>
        <w:tc>
          <w:tcPr>
            <w:tcW w:w="3132" w:type="dxa"/>
            <w:tcBorders>
              <w:top w:val="single" w:color="000000" w:sz="4" w:space="0"/>
              <w:left w:val="single" w:color="000000" w:sz="4" w:space="0"/>
              <w:bottom w:val="single" w:color="000000" w:sz="4" w:space="0"/>
              <w:right w:val="single" w:color="000000" w:sz="4" w:space="0"/>
            </w:tcBorders>
            <w:vAlign w:val="center"/>
          </w:tcPr>
          <w:p w14:paraId="24E94538">
            <w:pPr>
              <w:tabs>
                <w:tab w:val="left" w:pos="5551"/>
              </w:tabs>
              <w:ind w:firstLine="0" w:firstLineChars="0"/>
              <w:jc w:val="center"/>
              <w:rPr>
                <w:rFonts w:hint="eastAsia" w:ascii="宋体" w:hAnsi="宋体" w:cs="宋体"/>
                <w:color w:val="EE0000"/>
                <w:spacing w:val="20"/>
              </w:rPr>
            </w:pPr>
            <w:r>
              <w:rPr>
                <w:rFonts w:ascii="宋体" w:hAnsi="宋体" w:cs="Arial"/>
                <w:color w:val="FF0000"/>
                <w:kern w:val="24"/>
                <w:szCs w:val="21"/>
              </w:rPr>
              <w:t>*</w:t>
            </w:r>
            <w:r>
              <w:rPr>
                <w:rFonts w:hint="eastAsia" w:ascii="宋体" w:hAnsi="宋体" w:cs="Arial"/>
                <w:color w:val="FF0000"/>
                <w:kern w:val="24"/>
                <w:szCs w:val="21"/>
              </w:rPr>
              <w:t>滑油补油系统（C系统）</w:t>
            </w:r>
          </w:p>
        </w:tc>
        <w:tc>
          <w:tcPr>
            <w:tcW w:w="3044" w:type="dxa"/>
            <w:vAlign w:val="center"/>
          </w:tcPr>
          <w:p w14:paraId="24112EAA">
            <w:pPr>
              <w:tabs>
                <w:tab w:val="left" w:pos="5551"/>
              </w:tabs>
              <w:ind w:firstLine="0" w:firstLineChars="0"/>
              <w:jc w:val="left"/>
              <w:rPr>
                <w:rFonts w:hint="eastAsia" w:ascii="宋体" w:hAnsi="宋体" w:cs="宋体"/>
                <w:color w:val="FF0000"/>
                <w:spacing w:val="20"/>
              </w:rPr>
            </w:pPr>
            <w:r>
              <w:rPr>
                <w:rFonts w:hint="eastAsia" w:ascii="宋体" w:hAnsi="宋体" w:cs="宋体"/>
                <w:color w:val="FF0000"/>
                <w:spacing w:val="20"/>
              </w:rPr>
              <w:t>按照表1.2要求采购滑油补油箱、滑油补油泵、空气滤清器、磁翻板液位计、法兰球阀、单向阀、压力表、碳钢管、补油平台等设备和材料，现场完成安装调试并具备正常使用条件。</w:t>
            </w:r>
          </w:p>
        </w:tc>
        <w:tc>
          <w:tcPr>
            <w:tcW w:w="2363" w:type="dxa"/>
          </w:tcPr>
          <w:p w14:paraId="423807E0">
            <w:pPr>
              <w:tabs>
                <w:tab w:val="left" w:pos="5551"/>
              </w:tabs>
              <w:ind w:firstLine="0" w:firstLineChars="0"/>
              <w:jc w:val="center"/>
              <w:rPr>
                <w:rFonts w:hint="eastAsia" w:ascii="宋体" w:hAnsi="宋体" w:cs="宋体"/>
                <w:color w:val="FF0000"/>
                <w:spacing w:val="20"/>
              </w:rPr>
            </w:pPr>
          </w:p>
        </w:tc>
      </w:tr>
      <w:tr w14:paraId="7997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vAlign w:val="center"/>
          </w:tcPr>
          <w:p w14:paraId="70BD8784">
            <w:pPr>
              <w:tabs>
                <w:tab w:val="left" w:pos="5551"/>
              </w:tabs>
              <w:ind w:firstLine="0" w:firstLineChars="0"/>
              <w:jc w:val="center"/>
              <w:rPr>
                <w:rFonts w:hint="eastAsia" w:ascii="宋体" w:hAnsi="宋体" w:cs="宋体"/>
                <w:color w:val="FF0000"/>
                <w:spacing w:val="20"/>
              </w:rPr>
            </w:pPr>
            <w:r>
              <w:rPr>
                <w:rFonts w:hint="eastAsia" w:ascii="宋体" w:hAnsi="宋体" w:cs="宋体"/>
                <w:color w:val="FF0000"/>
                <w:spacing w:val="20"/>
              </w:rPr>
              <w:t>3</w:t>
            </w:r>
          </w:p>
        </w:tc>
        <w:tc>
          <w:tcPr>
            <w:tcW w:w="3132" w:type="dxa"/>
            <w:tcBorders>
              <w:top w:val="single" w:color="000000" w:sz="4" w:space="0"/>
              <w:left w:val="single" w:color="000000" w:sz="4" w:space="0"/>
              <w:bottom w:val="single" w:color="000000" w:sz="4" w:space="0"/>
              <w:right w:val="single" w:color="000000" w:sz="4" w:space="0"/>
            </w:tcBorders>
            <w:vAlign w:val="center"/>
          </w:tcPr>
          <w:p w14:paraId="3204BF13">
            <w:pPr>
              <w:tabs>
                <w:tab w:val="left" w:pos="5551"/>
              </w:tabs>
              <w:ind w:firstLine="0" w:firstLineChars="0"/>
              <w:jc w:val="center"/>
              <w:rPr>
                <w:rFonts w:hint="eastAsia" w:ascii="宋体" w:hAnsi="宋体" w:cs="宋体"/>
                <w:color w:val="EE0000"/>
                <w:spacing w:val="20"/>
              </w:rPr>
            </w:pPr>
            <w:r>
              <w:rPr>
                <w:rFonts w:ascii="宋体" w:hAnsi="宋体" w:cs="Arial"/>
                <w:color w:val="FF0000"/>
                <w:kern w:val="24"/>
                <w:szCs w:val="21"/>
              </w:rPr>
              <w:t>*</w:t>
            </w:r>
            <w:r>
              <w:rPr>
                <w:rFonts w:hint="eastAsia" w:ascii="宋体" w:hAnsi="宋体" w:cs="Arial"/>
                <w:color w:val="FF0000"/>
                <w:kern w:val="24"/>
                <w:szCs w:val="21"/>
              </w:rPr>
              <w:t>燃油供油系统（C系统）</w:t>
            </w:r>
          </w:p>
        </w:tc>
        <w:tc>
          <w:tcPr>
            <w:tcW w:w="3044" w:type="dxa"/>
            <w:vAlign w:val="center"/>
          </w:tcPr>
          <w:p w14:paraId="7B2319EF">
            <w:pPr>
              <w:tabs>
                <w:tab w:val="left" w:pos="5551"/>
              </w:tabs>
              <w:ind w:firstLine="0" w:firstLineChars="0"/>
              <w:jc w:val="left"/>
              <w:rPr>
                <w:rFonts w:hint="eastAsia" w:ascii="宋体" w:hAnsi="宋体" w:cs="宋体"/>
                <w:color w:val="FF0000"/>
                <w:spacing w:val="20"/>
              </w:rPr>
            </w:pPr>
            <w:r>
              <w:rPr>
                <w:rFonts w:hint="eastAsia" w:ascii="宋体" w:hAnsi="宋体" w:cs="宋体"/>
                <w:color w:val="FF0000"/>
                <w:spacing w:val="20"/>
              </w:rPr>
              <w:t>按照表1.3要求采购燃油箱、磁翻板液位计、ZFQ型防爆阻火呼吸器、供油泵、法兰球阀、单向阀、溢流阀、安全阀、回油调压阀、金属软管、膨胀节、双联过滤器、磁性滤器、高分子滤器、板式换热器、称重计量、压力传感器、温度传感器、压力表、温度计、不锈钢管等设备和材料，现场完成安装调试并具备使用条件。</w:t>
            </w:r>
          </w:p>
        </w:tc>
        <w:tc>
          <w:tcPr>
            <w:tcW w:w="2363" w:type="dxa"/>
          </w:tcPr>
          <w:p w14:paraId="0CA6E475">
            <w:pPr>
              <w:tabs>
                <w:tab w:val="left" w:pos="5551"/>
              </w:tabs>
              <w:ind w:firstLine="0" w:firstLineChars="0"/>
              <w:jc w:val="center"/>
              <w:rPr>
                <w:rFonts w:hint="eastAsia" w:ascii="宋体" w:hAnsi="宋体" w:cs="宋体"/>
                <w:color w:val="FF0000"/>
                <w:spacing w:val="20"/>
              </w:rPr>
            </w:pPr>
          </w:p>
        </w:tc>
      </w:tr>
      <w:tr w14:paraId="175F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vAlign w:val="center"/>
          </w:tcPr>
          <w:p w14:paraId="332A6369">
            <w:pPr>
              <w:tabs>
                <w:tab w:val="left" w:pos="5551"/>
              </w:tabs>
              <w:ind w:firstLine="0" w:firstLineChars="0"/>
              <w:jc w:val="center"/>
              <w:rPr>
                <w:rFonts w:hint="eastAsia" w:ascii="宋体" w:hAnsi="宋体" w:cs="宋体"/>
                <w:color w:val="FF0000"/>
                <w:spacing w:val="20"/>
              </w:rPr>
            </w:pPr>
            <w:r>
              <w:rPr>
                <w:rFonts w:hint="eastAsia" w:ascii="宋体" w:hAnsi="宋体" w:cs="宋体"/>
                <w:color w:val="FF0000"/>
                <w:spacing w:val="20"/>
              </w:rPr>
              <w:t>4</w:t>
            </w:r>
          </w:p>
        </w:tc>
        <w:tc>
          <w:tcPr>
            <w:tcW w:w="3132" w:type="dxa"/>
            <w:tcBorders>
              <w:top w:val="single" w:color="000000" w:sz="4" w:space="0"/>
              <w:left w:val="single" w:color="000000" w:sz="4" w:space="0"/>
              <w:bottom w:val="single" w:color="000000" w:sz="4" w:space="0"/>
              <w:right w:val="single" w:color="000000" w:sz="4" w:space="0"/>
            </w:tcBorders>
            <w:vAlign w:val="center"/>
          </w:tcPr>
          <w:p w14:paraId="7C347168">
            <w:pPr>
              <w:tabs>
                <w:tab w:val="left" w:pos="5551"/>
              </w:tabs>
              <w:ind w:firstLine="0" w:firstLineChars="0"/>
              <w:jc w:val="center"/>
              <w:rPr>
                <w:rFonts w:hint="eastAsia" w:ascii="宋体" w:hAnsi="宋体" w:cs="宋体"/>
                <w:color w:val="EE0000"/>
                <w:spacing w:val="20"/>
              </w:rPr>
            </w:pPr>
            <w:r>
              <w:rPr>
                <w:rFonts w:ascii="宋体" w:hAnsi="宋体" w:cs="Arial"/>
                <w:color w:val="FF0000"/>
                <w:kern w:val="24"/>
                <w:szCs w:val="21"/>
              </w:rPr>
              <w:t>*</w:t>
            </w:r>
            <w:r>
              <w:rPr>
                <w:rFonts w:hint="eastAsia" w:ascii="宋体" w:hAnsi="宋体" w:cs="Arial"/>
                <w:color w:val="FF0000"/>
                <w:kern w:val="24"/>
                <w:szCs w:val="21"/>
              </w:rPr>
              <w:t>缸套油供油系统（C系统）</w:t>
            </w:r>
          </w:p>
        </w:tc>
        <w:tc>
          <w:tcPr>
            <w:tcW w:w="3044" w:type="dxa"/>
            <w:vAlign w:val="center"/>
          </w:tcPr>
          <w:p w14:paraId="02EFA0D1">
            <w:pPr>
              <w:tabs>
                <w:tab w:val="left" w:pos="5551"/>
              </w:tabs>
              <w:ind w:firstLine="0" w:firstLineChars="0"/>
              <w:jc w:val="left"/>
              <w:rPr>
                <w:rFonts w:hint="eastAsia" w:ascii="宋体" w:hAnsi="宋体" w:cs="宋体"/>
                <w:color w:val="FF0000"/>
                <w:spacing w:val="20"/>
              </w:rPr>
            </w:pPr>
            <w:bookmarkStart w:id="338" w:name="OLE_LINK12"/>
            <w:r>
              <w:rPr>
                <w:rFonts w:hint="eastAsia" w:ascii="宋体" w:hAnsi="宋体" w:cs="宋体"/>
                <w:color w:val="FF0000"/>
                <w:spacing w:val="20"/>
              </w:rPr>
              <w:t>按照表1.4要求采购高位缸套油箱、空气滤清器、雷达液位计、液位计（就地）、法兰球阀、电磁阀、膨胀节、不锈钢无缝钢管、补油管等设备和材料，现场完成安装调试</w:t>
            </w:r>
            <w:bookmarkEnd w:id="338"/>
            <w:r>
              <w:rPr>
                <w:rFonts w:hint="eastAsia" w:ascii="宋体" w:hAnsi="宋体" w:cs="宋体"/>
                <w:color w:val="FF0000"/>
                <w:spacing w:val="20"/>
              </w:rPr>
              <w:t>并具备正常使用条件。</w:t>
            </w:r>
          </w:p>
        </w:tc>
        <w:tc>
          <w:tcPr>
            <w:tcW w:w="2363" w:type="dxa"/>
          </w:tcPr>
          <w:p w14:paraId="3DF9131F">
            <w:pPr>
              <w:tabs>
                <w:tab w:val="left" w:pos="5551"/>
              </w:tabs>
              <w:ind w:firstLine="0" w:firstLineChars="0"/>
              <w:jc w:val="center"/>
              <w:rPr>
                <w:rFonts w:hint="eastAsia" w:ascii="宋体" w:hAnsi="宋体" w:cs="宋体"/>
                <w:color w:val="FF0000"/>
                <w:spacing w:val="20"/>
              </w:rPr>
            </w:pPr>
          </w:p>
        </w:tc>
      </w:tr>
      <w:tr w14:paraId="4D29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vAlign w:val="center"/>
          </w:tcPr>
          <w:p w14:paraId="3ECC1F6D">
            <w:pPr>
              <w:tabs>
                <w:tab w:val="left" w:pos="5551"/>
              </w:tabs>
              <w:ind w:firstLine="0" w:firstLineChars="0"/>
              <w:jc w:val="center"/>
              <w:rPr>
                <w:rFonts w:hint="eastAsia" w:ascii="宋体" w:hAnsi="宋体" w:cs="宋体"/>
                <w:color w:val="FF0000"/>
                <w:spacing w:val="20"/>
              </w:rPr>
            </w:pPr>
            <w:r>
              <w:rPr>
                <w:rFonts w:hint="eastAsia" w:ascii="宋体" w:hAnsi="宋体" w:cs="宋体"/>
                <w:color w:val="FF0000"/>
                <w:spacing w:val="20"/>
              </w:rPr>
              <w:t>5</w:t>
            </w:r>
          </w:p>
        </w:tc>
        <w:tc>
          <w:tcPr>
            <w:tcW w:w="3132" w:type="dxa"/>
            <w:tcBorders>
              <w:top w:val="single" w:color="000000" w:sz="4" w:space="0"/>
              <w:left w:val="single" w:color="000000" w:sz="4" w:space="0"/>
              <w:bottom w:val="single" w:color="000000" w:sz="4" w:space="0"/>
              <w:right w:val="single" w:color="000000" w:sz="4" w:space="0"/>
            </w:tcBorders>
            <w:vAlign w:val="center"/>
          </w:tcPr>
          <w:p w14:paraId="37DE756F">
            <w:pPr>
              <w:tabs>
                <w:tab w:val="left" w:pos="5551"/>
              </w:tabs>
              <w:ind w:firstLine="0" w:firstLineChars="0"/>
              <w:jc w:val="center"/>
              <w:rPr>
                <w:rFonts w:hint="eastAsia" w:ascii="宋体" w:hAnsi="宋体" w:cs="宋体"/>
                <w:color w:val="EE0000"/>
                <w:spacing w:val="20"/>
              </w:rPr>
            </w:pPr>
            <w:r>
              <w:rPr>
                <w:rFonts w:ascii="宋体" w:hAnsi="宋体" w:cs="Arial"/>
                <w:color w:val="FF0000"/>
                <w:kern w:val="24"/>
                <w:szCs w:val="21"/>
              </w:rPr>
              <w:t>*</w:t>
            </w:r>
            <w:r>
              <w:rPr>
                <w:rFonts w:hint="eastAsia" w:ascii="宋体" w:hAnsi="宋体" w:cs="Arial"/>
                <w:color w:val="FF0000"/>
                <w:kern w:val="24"/>
                <w:szCs w:val="21"/>
              </w:rPr>
              <w:t>高温循环水系统（C系统）</w:t>
            </w:r>
          </w:p>
        </w:tc>
        <w:tc>
          <w:tcPr>
            <w:tcW w:w="3044" w:type="dxa"/>
            <w:vAlign w:val="center"/>
          </w:tcPr>
          <w:p w14:paraId="6C4BFF2F">
            <w:pPr>
              <w:tabs>
                <w:tab w:val="left" w:pos="5551"/>
              </w:tabs>
              <w:ind w:firstLine="0" w:firstLineChars="0"/>
              <w:jc w:val="left"/>
              <w:rPr>
                <w:rFonts w:hint="eastAsia" w:ascii="宋体" w:hAnsi="宋体" w:cs="宋体"/>
                <w:color w:val="FF0000"/>
                <w:spacing w:val="20"/>
              </w:rPr>
            </w:pPr>
            <w:r>
              <w:rPr>
                <w:rFonts w:hint="eastAsia" w:ascii="宋体" w:hAnsi="宋体" w:cs="宋体"/>
                <w:color w:val="FF0000"/>
                <w:spacing w:val="20"/>
              </w:rPr>
              <w:t>按照表1.5要求采购储水箱、膨胀水箱、加热循环泵、注水泵、船用离心泵、加热器、板式换热器、磁翻板液位计、智能电磁流量计、法兰蝶阀、闸阀、单向阀、电磁阀、三通温度调节阀、偏心异径管、Y型过滤器、篮式过滤器、膨胀节、钢结构架、不锈钢法兰玻璃视盅、温度传感器、压力传感器、压力表、真空计、温度计、碳钢管等设备和材料，现场完成安装调试并具备正常使用条件。</w:t>
            </w:r>
          </w:p>
        </w:tc>
        <w:tc>
          <w:tcPr>
            <w:tcW w:w="2363" w:type="dxa"/>
          </w:tcPr>
          <w:p w14:paraId="3A89A270">
            <w:pPr>
              <w:tabs>
                <w:tab w:val="left" w:pos="5551"/>
              </w:tabs>
              <w:ind w:firstLine="0" w:firstLineChars="0"/>
              <w:jc w:val="center"/>
              <w:rPr>
                <w:rFonts w:hint="eastAsia" w:ascii="宋体" w:hAnsi="宋体" w:cs="宋体"/>
                <w:color w:val="FF0000"/>
                <w:spacing w:val="20"/>
              </w:rPr>
            </w:pPr>
          </w:p>
        </w:tc>
      </w:tr>
      <w:tr w14:paraId="3CDC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tcPr>
          <w:p w14:paraId="4C1F52C4">
            <w:pPr>
              <w:tabs>
                <w:tab w:val="left" w:pos="5551"/>
              </w:tabs>
              <w:ind w:firstLine="0" w:firstLineChars="0"/>
              <w:jc w:val="center"/>
              <w:rPr>
                <w:rFonts w:hint="eastAsia" w:ascii="宋体" w:hAnsi="宋体"/>
                <w:color w:val="FF0000"/>
              </w:rPr>
            </w:pPr>
          </w:p>
          <w:p w14:paraId="68B704D7">
            <w:pPr>
              <w:tabs>
                <w:tab w:val="left" w:pos="5551"/>
              </w:tabs>
              <w:ind w:firstLine="0" w:firstLineChars="0"/>
              <w:jc w:val="center"/>
              <w:rPr>
                <w:rFonts w:hint="eastAsia" w:ascii="宋体" w:hAnsi="宋体"/>
                <w:color w:val="FF0000"/>
              </w:rPr>
            </w:pPr>
            <w:r>
              <w:rPr>
                <w:rFonts w:hint="eastAsia" w:ascii="宋体" w:hAnsi="宋体" w:cs="宋体"/>
                <w:color w:val="FF0000"/>
                <w:spacing w:val="20"/>
              </w:rPr>
              <w:t>6</w:t>
            </w:r>
          </w:p>
          <w:p w14:paraId="50418B90">
            <w:pPr>
              <w:tabs>
                <w:tab w:val="left" w:pos="5551"/>
              </w:tabs>
              <w:ind w:firstLine="0" w:firstLineChars="0"/>
              <w:jc w:val="center"/>
              <w:rPr>
                <w:rFonts w:hint="eastAsia" w:ascii="宋体" w:hAnsi="宋体" w:cs="宋体"/>
                <w:color w:val="FF0000"/>
                <w:spacing w:val="20"/>
              </w:rPr>
            </w:pPr>
          </w:p>
        </w:tc>
        <w:tc>
          <w:tcPr>
            <w:tcW w:w="3132" w:type="dxa"/>
            <w:tcBorders>
              <w:top w:val="single" w:color="000000" w:sz="4" w:space="0"/>
              <w:left w:val="single" w:color="000000" w:sz="4" w:space="0"/>
              <w:bottom w:val="single" w:color="000000" w:sz="4" w:space="0"/>
              <w:right w:val="single" w:color="000000" w:sz="4" w:space="0"/>
            </w:tcBorders>
            <w:vAlign w:val="center"/>
          </w:tcPr>
          <w:p w14:paraId="4DEB6889">
            <w:pPr>
              <w:tabs>
                <w:tab w:val="left" w:pos="5551"/>
              </w:tabs>
              <w:ind w:firstLine="0" w:firstLineChars="0"/>
              <w:jc w:val="center"/>
              <w:rPr>
                <w:rFonts w:hint="eastAsia" w:ascii="宋体" w:hAnsi="宋体" w:cs="宋体"/>
                <w:color w:val="EE0000"/>
                <w:spacing w:val="20"/>
              </w:rPr>
            </w:pPr>
            <w:r>
              <w:rPr>
                <w:rFonts w:ascii="宋体" w:hAnsi="宋体" w:cs="Arial"/>
                <w:color w:val="FF0000"/>
                <w:kern w:val="24"/>
                <w:szCs w:val="21"/>
              </w:rPr>
              <w:t>*</w:t>
            </w:r>
            <w:r>
              <w:rPr>
                <w:rFonts w:hint="eastAsia" w:ascii="宋体" w:hAnsi="宋体" w:cs="Arial"/>
                <w:color w:val="FF0000"/>
                <w:kern w:val="24"/>
                <w:szCs w:val="21"/>
              </w:rPr>
              <w:t>发动机循环水系统（C系统）</w:t>
            </w:r>
          </w:p>
        </w:tc>
        <w:tc>
          <w:tcPr>
            <w:tcW w:w="3044" w:type="dxa"/>
          </w:tcPr>
          <w:p w14:paraId="5B161FF1">
            <w:pPr>
              <w:tabs>
                <w:tab w:val="left" w:pos="5551"/>
              </w:tabs>
              <w:ind w:firstLine="0" w:firstLineChars="0"/>
              <w:jc w:val="left"/>
              <w:rPr>
                <w:rFonts w:hint="eastAsia" w:ascii="宋体" w:hAnsi="宋体" w:cs="宋体"/>
                <w:color w:val="FF0000"/>
                <w:spacing w:val="20"/>
              </w:rPr>
            </w:pPr>
            <w:r>
              <w:rPr>
                <w:rFonts w:hint="eastAsia" w:ascii="宋体" w:hAnsi="宋体"/>
                <w:color w:val="FF0000"/>
              </w:rPr>
              <w:t>按照表1.6要求采购法兰蝶阀、压力表、碳钢管等设备和材料，现场完成安装调试并具备正常使用条件。</w:t>
            </w:r>
          </w:p>
        </w:tc>
        <w:tc>
          <w:tcPr>
            <w:tcW w:w="2363" w:type="dxa"/>
          </w:tcPr>
          <w:p w14:paraId="7AD44806">
            <w:pPr>
              <w:tabs>
                <w:tab w:val="left" w:pos="5551"/>
              </w:tabs>
              <w:ind w:firstLine="0" w:firstLineChars="0"/>
              <w:jc w:val="center"/>
              <w:rPr>
                <w:rFonts w:hint="eastAsia" w:ascii="宋体" w:hAnsi="宋体" w:cs="宋体"/>
                <w:color w:val="FF0000"/>
                <w:spacing w:val="20"/>
              </w:rPr>
            </w:pPr>
          </w:p>
        </w:tc>
      </w:tr>
      <w:tr w14:paraId="21E1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vAlign w:val="center"/>
          </w:tcPr>
          <w:p w14:paraId="20B29820">
            <w:pPr>
              <w:tabs>
                <w:tab w:val="left" w:pos="5551"/>
              </w:tabs>
              <w:ind w:firstLine="0" w:firstLineChars="0"/>
              <w:jc w:val="center"/>
              <w:rPr>
                <w:rFonts w:hint="eastAsia" w:ascii="宋体" w:hAnsi="宋体" w:cs="宋体"/>
                <w:color w:val="FF0000"/>
                <w:spacing w:val="20"/>
              </w:rPr>
            </w:pPr>
            <w:r>
              <w:rPr>
                <w:rFonts w:hint="eastAsia" w:ascii="宋体" w:hAnsi="宋体" w:cs="宋体"/>
                <w:color w:val="FF0000"/>
                <w:spacing w:val="20"/>
              </w:rPr>
              <w:t>7</w:t>
            </w:r>
          </w:p>
        </w:tc>
        <w:tc>
          <w:tcPr>
            <w:tcW w:w="3132" w:type="dxa"/>
            <w:tcBorders>
              <w:top w:val="single" w:color="000000" w:sz="4" w:space="0"/>
              <w:left w:val="single" w:color="000000" w:sz="4" w:space="0"/>
              <w:bottom w:val="single" w:color="000000" w:sz="4" w:space="0"/>
              <w:right w:val="single" w:color="000000" w:sz="4" w:space="0"/>
            </w:tcBorders>
            <w:vAlign w:val="center"/>
          </w:tcPr>
          <w:p w14:paraId="17144A92">
            <w:pPr>
              <w:tabs>
                <w:tab w:val="left" w:pos="5551"/>
              </w:tabs>
              <w:ind w:firstLine="0" w:firstLineChars="0"/>
              <w:jc w:val="center"/>
              <w:rPr>
                <w:color w:val="EE0000"/>
              </w:rPr>
            </w:pPr>
            <w:r>
              <w:rPr>
                <w:rFonts w:ascii="宋体" w:hAnsi="宋体" w:cs="Arial"/>
                <w:color w:val="FF0000"/>
                <w:kern w:val="24"/>
                <w:szCs w:val="21"/>
              </w:rPr>
              <w:t>*</w:t>
            </w:r>
            <w:r>
              <w:rPr>
                <w:rFonts w:hint="eastAsia" w:ascii="宋体" w:hAnsi="宋体" w:cs="Arial"/>
                <w:color w:val="FF0000"/>
                <w:kern w:val="24"/>
                <w:szCs w:val="21"/>
              </w:rPr>
              <w:t>测功器循环水系统（C系统）</w:t>
            </w:r>
          </w:p>
        </w:tc>
        <w:tc>
          <w:tcPr>
            <w:tcW w:w="3044" w:type="dxa"/>
          </w:tcPr>
          <w:p w14:paraId="007D82A8">
            <w:pPr>
              <w:tabs>
                <w:tab w:val="left" w:pos="5551"/>
              </w:tabs>
              <w:ind w:firstLine="0" w:firstLineChars="0"/>
              <w:jc w:val="left"/>
              <w:rPr>
                <w:rFonts w:hint="eastAsia" w:ascii="宋体" w:hAnsi="宋体" w:cs="宋体"/>
                <w:color w:val="FF0000"/>
                <w:spacing w:val="20"/>
              </w:rPr>
            </w:pPr>
            <w:bookmarkStart w:id="339" w:name="OLE_LINK2"/>
            <w:r>
              <w:rPr>
                <w:rFonts w:hint="eastAsia" w:ascii="宋体" w:hAnsi="宋体"/>
                <w:color w:val="FF0000"/>
              </w:rPr>
              <w:t>按照表1.7要求采购</w:t>
            </w:r>
            <w:bookmarkEnd w:id="339"/>
            <w:r>
              <w:rPr>
                <w:rFonts w:hint="eastAsia" w:ascii="宋体" w:hAnsi="宋体"/>
                <w:color w:val="FF0000"/>
              </w:rPr>
              <w:t>法兰蝶阀、法兰盲板、压力表、碳钢管等设备和材料，现场完成安装调试</w:t>
            </w:r>
            <w:bookmarkStart w:id="340" w:name="OLE_LINK6"/>
            <w:r>
              <w:rPr>
                <w:rFonts w:hint="eastAsia" w:ascii="宋体" w:hAnsi="宋体"/>
                <w:color w:val="FF0000"/>
              </w:rPr>
              <w:t>并具备正常使用条件。</w:t>
            </w:r>
            <w:bookmarkEnd w:id="340"/>
          </w:p>
        </w:tc>
        <w:tc>
          <w:tcPr>
            <w:tcW w:w="2363" w:type="dxa"/>
          </w:tcPr>
          <w:p w14:paraId="6A0A22AC">
            <w:pPr>
              <w:tabs>
                <w:tab w:val="left" w:pos="5551"/>
              </w:tabs>
              <w:ind w:firstLine="0" w:firstLineChars="0"/>
              <w:jc w:val="center"/>
              <w:rPr>
                <w:rFonts w:hint="eastAsia" w:ascii="宋体" w:hAnsi="宋体" w:cs="宋体"/>
                <w:color w:val="FF0000"/>
                <w:spacing w:val="20"/>
              </w:rPr>
            </w:pPr>
          </w:p>
        </w:tc>
      </w:tr>
      <w:tr w14:paraId="03B5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vAlign w:val="center"/>
          </w:tcPr>
          <w:p w14:paraId="1DAFBFCD">
            <w:pPr>
              <w:tabs>
                <w:tab w:val="left" w:pos="5551"/>
              </w:tabs>
              <w:ind w:firstLine="0" w:firstLineChars="0"/>
              <w:jc w:val="center"/>
              <w:rPr>
                <w:rFonts w:hint="eastAsia" w:ascii="宋体" w:hAnsi="宋体"/>
                <w:color w:val="FF0000"/>
              </w:rPr>
            </w:pPr>
            <w:r>
              <w:rPr>
                <w:rFonts w:hint="eastAsia" w:ascii="宋体" w:hAnsi="宋体"/>
                <w:color w:val="FF0000"/>
              </w:rPr>
              <w:t>8</w:t>
            </w:r>
          </w:p>
        </w:tc>
        <w:tc>
          <w:tcPr>
            <w:tcW w:w="3132" w:type="dxa"/>
            <w:tcBorders>
              <w:top w:val="single" w:color="000000" w:sz="4" w:space="0"/>
              <w:left w:val="single" w:color="000000" w:sz="4" w:space="0"/>
              <w:bottom w:val="single" w:color="000000" w:sz="4" w:space="0"/>
              <w:right w:val="single" w:color="000000" w:sz="4" w:space="0"/>
            </w:tcBorders>
            <w:vAlign w:val="center"/>
          </w:tcPr>
          <w:p w14:paraId="7A5DDDB5">
            <w:pPr>
              <w:tabs>
                <w:tab w:val="left" w:pos="5551"/>
              </w:tabs>
              <w:ind w:firstLine="0" w:firstLineChars="0"/>
              <w:jc w:val="center"/>
              <w:rPr>
                <w:rFonts w:hint="eastAsia" w:ascii="宋体" w:hAnsi="宋体"/>
                <w:color w:val="EE0000"/>
              </w:rPr>
            </w:pPr>
            <w:r>
              <w:rPr>
                <w:rFonts w:ascii="宋体" w:hAnsi="宋体" w:cs="Arial"/>
                <w:color w:val="FF0000"/>
                <w:kern w:val="24"/>
                <w:szCs w:val="21"/>
              </w:rPr>
              <w:t>*</w:t>
            </w:r>
            <w:r>
              <w:rPr>
                <w:rFonts w:hint="eastAsia" w:ascii="宋体" w:hAnsi="宋体" w:cs="Arial"/>
                <w:color w:val="FF0000"/>
                <w:kern w:val="24"/>
                <w:szCs w:val="21"/>
              </w:rPr>
              <w:t>SCR及配套管路（C系统）</w:t>
            </w:r>
          </w:p>
        </w:tc>
        <w:tc>
          <w:tcPr>
            <w:tcW w:w="3044" w:type="dxa"/>
          </w:tcPr>
          <w:p w14:paraId="7E0F5878">
            <w:pPr>
              <w:tabs>
                <w:tab w:val="left" w:pos="5551"/>
              </w:tabs>
              <w:ind w:firstLine="0" w:firstLineChars="0"/>
              <w:jc w:val="left"/>
              <w:rPr>
                <w:rFonts w:hint="eastAsia" w:ascii="宋体" w:hAnsi="宋体"/>
                <w:color w:val="FF0000"/>
              </w:rPr>
            </w:pPr>
            <w:r>
              <w:rPr>
                <w:rFonts w:hint="eastAsia" w:ascii="宋体" w:hAnsi="宋体"/>
                <w:color w:val="FF0000"/>
              </w:rPr>
              <w:t>按照表1.8要求采购SCR主体设备、SCR及附属设备安装接管、常开式高温气动启闭蝶阀、压缩空气布管、膨胀节、90°弯头、三通、天圆地方、排气管等设备和材料，现场完成安装调试并具备正常使用条件。</w:t>
            </w:r>
          </w:p>
        </w:tc>
        <w:tc>
          <w:tcPr>
            <w:tcW w:w="2363" w:type="dxa"/>
          </w:tcPr>
          <w:p w14:paraId="2DC1ED34">
            <w:pPr>
              <w:tabs>
                <w:tab w:val="left" w:pos="5551"/>
              </w:tabs>
              <w:ind w:firstLine="0" w:firstLineChars="0"/>
              <w:jc w:val="center"/>
              <w:rPr>
                <w:rFonts w:hint="eastAsia" w:ascii="宋体" w:hAnsi="宋体" w:cs="宋体"/>
                <w:color w:val="FF0000"/>
                <w:spacing w:val="20"/>
              </w:rPr>
            </w:pPr>
          </w:p>
        </w:tc>
      </w:tr>
      <w:tr w14:paraId="21C7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vAlign w:val="center"/>
          </w:tcPr>
          <w:p w14:paraId="090940A7">
            <w:pPr>
              <w:tabs>
                <w:tab w:val="left" w:pos="5551"/>
              </w:tabs>
              <w:spacing w:line="240" w:lineRule="auto"/>
              <w:ind w:firstLine="0" w:firstLineChars="0"/>
              <w:jc w:val="center"/>
              <w:rPr>
                <w:rFonts w:hint="eastAsia" w:ascii="宋体" w:hAnsi="宋体"/>
                <w:color w:val="FF0000"/>
              </w:rPr>
            </w:pPr>
            <w:bookmarkStart w:id="341" w:name="_Hlk222260482"/>
            <w:r>
              <w:rPr>
                <w:rFonts w:hint="eastAsia" w:ascii="宋体" w:hAnsi="宋体"/>
                <w:color w:val="FF0000"/>
              </w:rPr>
              <w:t>9</w:t>
            </w:r>
          </w:p>
        </w:tc>
        <w:tc>
          <w:tcPr>
            <w:tcW w:w="3132" w:type="dxa"/>
            <w:vAlign w:val="center"/>
          </w:tcPr>
          <w:p w14:paraId="52F0AA1B">
            <w:pPr>
              <w:tabs>
                <w:tab w:val="left" w:pos="5551"/>
              </w:tabs>
              <w:spacing w:line="240" w:lineRule="auto"/>
              <w:ind w:firstLine="0" w:firstLineChars="0"/>
              <w:jc w:val="center"/>
              <w:rPr>
                <w:color w:val="FF0000"/>
              </w:rPr>
            </w:pPr>
            <w:r>
              <w:rPr>
                <w:color w:val="FF0000"/>
              </w:rPr>
              <w:t>*</w:t>
            </w:r>
            <w:r>
              <w:rPr>
                <w:rFonts w:hint="eastAsia"/>
                <w:color w:val="FF0000"/>
              </w:rPr>
              <w:t>60机机旁工装（#1台位）</w:t>
            </w:r>
          </w:p>
          <w:p w14:paraId="4301F486">
            <w:pPr>
              <w:tabs>
                <w:tab w:val="left" w:pos="5551"/>
              </w:tabs>
              <w:spacing w:line="240" w:lineRule="auto"/>
              <w:ind w:firstLine="0" w:firstLineChars="0"/>
              <w:jc w:val="center"/>
              <w:rPr>
                <w:rFonts w:hint="eastAsia" w:ascii="宋体" w:hAnsi="宋体"/>
                <w:color w:val="EE0000"/>
              </w:rPr>
            </w:pPr>
            <w:bookmarkStart w:id="342" w:name="OLE_LINK41"/>
            <w:r>
              <w:rPr>
                <w:rFonts w:hint="eastAsia" w:ascii="宋体" w:hAnsi="宋体"/>
                <w:color w:val="EE0000"/>
                <w:highlight w:val="yellow"/>
              </w:rPr>
              <w:t>(含排气管，60机一套）</w:t>
            </w:r>
            <w:bookmarkEnd w:id="342"/>
          </w:p>
        </w:tc>
        <w:tc>
          <w:tcPr>
            <w:tcW w:w="3044" w:type="dxa"/>
          </w:tcPr>
          <w:p w14:paraId="3D0E98D0">
            <w:pPr>
              <w:tabs>
                <w:tab w:val="left" w:pos="5551"/>
              </w:tabs>
              <w:ind w:firstLine="0" w:firstLineChars="0"/>
              <w:jc w:val="left"/>
              <w:rPr>
                <w:rFonts w:hint="eastAsia" w:ascii="宋体" w:hAnsi="宋体"/>
                <w:color w:val="FF0000"/>
              </w:rPr>
            </w:pPr>
            <w:r>
              <w:rPr>
                <w:rFonts w:hint="eastAsia" w:ascii="宋体" w:hAnsi="宋体"/>
                <w:color w:val="FF0000"/>
              </w:rPr>
              <w:t>按照表1.9要求采购20#无缝钢管、不锈钢无缝管、不锈钢编织软管、碳钢法兰球阀重型、不锈钢法兰球阀、碳钢法兰、碳钢堵板、不锈钢法兰、碳钢弯头、碳钢大小头、不锈钢弯头、排气管支架、管道支架、SCR螺旋管（排气管）等设备和材料，完成安装调试，满足60低速机进行正常台架试验。</w:t>
            </w:r>
          </w:p>
        </w:tc>
        <w:tc>
          <w:tcPr>
            <w:tcW w:w="2363" w:type="dxa"/>
          </w:tcPr>
          <w:p w14:paraId="74093F1F">
            <w:pPr>
              <w:tabs>
                <w:tab w:val="left" w:pos="5551"/>
              </w:tabs>
              <w:ind w:firstLine="0" w:firstLineChars="0"/>
              <w:jc w:val="center"/>
              <w:rPr>
                <w:rFonts w:hint="eastAsia" w:ascii="宋体" w:hAnsi="宋体" w:cs="宋体"/>
                <w:color w:val="FF0000"/>
                <w:spacing w:val="20"/>
              </w:rPr>
            </w:pPr>
          </w:p>
        </w:tc>
      </w:tr>
      <w:bookmarkEnd w:id="341"/>
      <w:tr w14:paraId="7124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vAlign w:val="center"/>
          </w:tcPr>
          <w:p w14:paraId="129ED23B">
            <w:pPr>
              <w:tabs>
                <w:tab w:val="left" w:pos="5551"/>
              </w:tabs>
              <w:spacing w:line="240" w:lineRule="auto"/>
              <w:ind w:firstLine="0" w:firstLineChars="0"/>
              <w:jc w:val="center"/>
              <w:rPr>
                <w:rFonts w:hint="eastAsia" w:ascii="宋体" w:hAnsi="宋体"/>
                <w:color w:val="FF0000"/>
              </w:rPr>
            </w:pPr>
            <w:r>
              <w:rPr>
                <w:rFonts w:hint="eastAsia" w:ascii="宋体" w:hAnsi="宋体"/>
                <w:color w:val="FF0000"/>
              </w:rPr>
              <w:t>10</w:t>
            </w:r>
          </w:p>
        </w:tc>
        <w:tc>
          <w:tcPr>
            <w:tcW w:w="3132" w:type="dxa"/>
            <w:vAlign w:val="center"/>
          </w:tcPr>
          <w:p w14:paraId="484E8D53">
            <w:pPr>
              <w:tabs>
                <w:tab w:val="left" w:pos="5551"/>
              </w:tabs>
              <w:spacing w:line="240" w:lineRule="auto"/>
              <w:ind w:firstLine="0" w:firstLineChars="0"/>
              <w:jc w:val="center"/>
              <w:rPr>
                <w:color w:val="FF0000"/>
              </w:rPr>
            </w:pPr>
            <w:r>
              <w:rPr>
                <w:color w:val="FF0000"/>
              </w:rPr>
              <w:t>*</w:t>
            </w:r>
            <w:r>
              <w:rPr>
                <w:rFonts w:hint="eastAsia"/>
                <w:color w:val="FF0000"/>
              </w:rPr>
              <w:t>50机机旁工装（#2台位）</w:t>
            </w:r>
          </w:p>
          <w:p w14:paraId="71F3CC11">
            <w:pPr>
              <w:tabs>
                <w:tab w:val="left" w:pos="5551"/>
              </w:tabs>
              <w:spacing w:line="240" w:lineRule="auto"/>
              <w:ind w:firstLine="0" w:firstLineChars="0"/>
              <w:jc w:val="center"/>
              <w:rPr>
                <w:rFonts w:hint="eastAsia" w:ascii="宋体" w:hAnsi="宋体"/>
                <w:color w:val="EE0000"/>
              </w:rPr>
            </w:pPr>
            <w:r>
              <w:rPr>
                <w:rFonts w:hint="eastAsia" w:ascii="宋体" w:hAnsi="宋体"/>
                <w:color w:val="EE0000"/>
                <w:highlight w:val="yellow"/>
              </w:rPr>
              <w:t>(含排气管，50机一套）</w:t>
            </w:r>
          </w:p>
        </w:tc>
        <w:tc>
          <w:tcPr>
            <w:tcW w:w="3044" w:type="dxa"/>
          </w:tcPr>
          <w:p w14:paraId="30E88F94">
            <w:pPr>
              <w:tabs>
                <w:tab w:val="left" w:pos="5551"/>
              </w:tabs>
              <w:ind w:firstLine="0" w:firstLineChars="0"/>
              <w:jc w:val="left"/>
              <w:rPr>
                <w:rFonts w:hint="eastAsia" w:ascii="宋体" w:hAnsi="宋体"/>
                <w:color w:val="FF0000"/>
              </w:rPr>
            </w:pPr>
            <w:bookmarkStart w:id="343" w:name="OLE_LINK23"/>
            <w:r>
              <w:rPr>
                <w:rFonts w:hint="eastAsia" w:ascii="宋体" w:hAnsi="宋体"/>
                <w:color w:val="FF0000"/>
              </w:rPr>
              <w:t>按照表1.10要求采购20#无缝钢管、不锈钢无缝管、不锈钢编织软管、碳钢法兰球阀重型、不锈钢法兰球阀、碳钢法兰、碳钢堵板、不锈钢法兰、碳钢弯头、碳钢大小头、不锈钢弯头、排气管支架、管道支架、20#无缝钢管（压缩空气管）、螺旋管（排气管）等设备和材料，</w:t>
            </w:r>
            <w:bookmarkEnd w:id="343"/>
            <w:r>
              <w:rPr>
                <w:rFonts w:hint="eastAsia" w:ascii="宋体" w:hAnsi="宋体"/>
                <w:color w:val="FF0000"/>
              </w:rPr>
              <w:t>完成安装调试，满足50低速机进行正常台架试验。</w:t>
            </w:r>
          </w:p>
        </w:tc>
        <w:tc>
          <w:tcPr>
            <w:tcW w:w="2363" w:type="dxa"/>
          </w:tcPr>
          <w:p w14:paraId="64D8EDB7">
            <w:pPr>
              <w:tabs>
                <w:tab w:val="left" w:pos="5551"/>
              </w:tabs>
              <w:ind w:firstLine="0" w:firstLineChars="0"/>
              <w:jc w:val="center"/>
              <w:rPr>
                <w:rFonts w:hint="eastAsia" w:ascii="宋体" w:hAnsi="宋体" w:cs="宋体"/>
                <w:color w:val="FF0000"/>
                <w:spacing w:val="20"/>
              </w:rPr>
            </w:pPr>
          </w:p>
        </w:tc>
      </w:tr>
      <w:tr w14:paraId="43BB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vAlign w:val="center"/>
          </w:tcPr>
          <w:p w14:paraId="5883A718">
            <w:pPr>
              <w:tabs>
                <w:tab w:val="left" w:pos="5551"/>
              </w:tabs>
              <w:spacing w:line="240" w:lineRule="auto"/>
              <w:ind w:firstLine="0" w:firstLineChars="0"/>
              <w:jc w:val="center"/>
              <w:rPr>
                <w:rFonts w:hint="eastAsia" w:ascii="宋体" w:hAnsi="宋体"/>
                <w:color w:val="FF0000"/>
              </w:rPr>
            </w:pPr>
            <w:r>
              <w:rPr>
                <w:rFonts w:hint="eastAsia" w:ascii="宋体" w:hAnsi="宋体"/>
                <w:color w:val="FF0000"/>
              </w:rPr>
              <w:t>11</w:t>
            </w:r>
          </w:p>
        </w:tc>
        <w:tc>
          <w:tcPr>
            <w:tcW w:w="3132" w:type="dxa"/>
            <w:vAlign w:val="center"/>
          </w:tcPr>
          <w:p w14:paraId="4DAE1996">
            <w:pPr>
              <w:tabs>
                <w:tab w:val="left" w:pos="5551"/>
              </w:tabs>
              <w:spacing w:line="240" w:lineRule="auto"/>
              <w:ind w:firstLine="0" w:firstLineChars="0"/>
              <w:jc w:val="center"/>
              <w:rPr>
                <w:rFonts w:hint="eastAsia" w:ascii="宋体" w:hAnsi="宋体"/>
                <w:color w:val="FF0000"/>
              </w:rPr>
            </w:pPr>
            <w:r>
              <w:rPr>
                <w:color w:val="FF0000"/>
              </w:rPr>
              <w:t>*</w:t>
            </w:r>
            <w:r>
              <w:rPr>
                <w:rFonts w:hint="eastAsia"/>
                <w:color w:val="FF0000"/>
              </w:rPr>
              <w:t>配电系统（C系统）</w:t>
            </w:r>
          </w:p>
        </w:tc>
        <w:tc>
          <w:tcPr>
            <w:tcW w:w="3044" w:type="dxa"/>
          </w:tcPr>
          <w:p w14:paraId="2B186F7A">
            <w:pPr>
              <w:tabs>
                <w:tab w:val="left" w:pos="5551"/>
              </w:tabs>
              <w:ind w:firstLine="0" w:firstLineChars="0"/>
              <w:jc w:val="left"/>
              <w:rPr>
                <w:rFonts w:hint="eastAsia" w:ascii="宋体" w:hAnsi="宋体"/>
                <w:color w:val="FF0000"/>
              </w:rPr>
            </w:pPr>
            <w:r>
              <w:rPr>
                <w:rFonts w:hint="eastAsia" w:ascii="宋体" w:hAnsi="宋体"/>
                <w:color w:val="FF0000"/>
              </w:rPr>
              <w:t>按照表1.11要求采购配电柜、电缆等等设备和材料，现场完成安装调试并具备使用条件。</w:t>
            </w:r>
          </w:p>
        </w:tc>
        <w:tc>
          <w:tcPr>
            <w:tcW w:w="2363" w:type="dxa"/>
          </w:tcPr>
          <w:p w14:paraId="637968F2">
            <w:pPr>
              <w:tabs>
                <w:tab w:val="left" w:pos="5551"/>
              </w:tabs>
              <w:ind w:firstLine="0" w:firstLineChars="0"/>
              <w:jc w:val="center"/>
              <w:rPr>
                <w:rFonts w:hint="eastAsia" w:ascii="宋体" w:hAnsi="宋体" w:cs="宋体"/>
                <w:color w:val="FF0000"/>
                <w:spacing w:val="20"/>
              </w:rPr>
            </w:pPr>
          </w:p>
        </w:tc>
      </w:tr>
      <w:tr w14:paraId="5D50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vAlign w:val="center"/>
          </w:tcPr>
          <w:p w14:paraId="3DF77013">
            <w:pPr>
              <w:tabs>
                <w:tab w:val="left" w:pos="5551"/>
              </w:tabs>
              <w:spacing w:line="240" w:lineRule="auto"/>
              <w:ind w:firstLine="0" w:firstLineChars="0"/>
              <w:jc w:val="center"/>
              <w:rPr>
                <w:rFonts w:hint="eastAsia" w:ascii="宋体" w:hAnsi="宋体"/>
                <w:color w:val="FF0000"/>
              </w:rPr>
            </w:pPr>
            <w:r>
              <w:rPr>
                <w:rFonts w:hint="eastAsia" w:ascii="宋体" w:hAnsi="宋体"/>
                <w:color w:val="FF0000"/>
              </w:rPr>
              <w:t>12</w:t>
            </w:r>
          </w:p>
        </w:tc>
        <w:tc>
          <w:tcPr>
            <w:tcW w:w="3132" w:type="dxa"/>
            <w:vAlign w:val="center"/>
          </w:tcPr>
          <w:p w14:paraId="5893564D">
            <w:pPr>
              <w:tabs>
                <w:tab w:val="left" w:pos="5551"/>
              </w:tabs>
              <w:spacing w:line="240" w:lineRule="auto"/>
              <w:ind w:firstLine="0" w:firstLineChars="0"/>
              <w:jc w:val="center"/>
              <w:rPr>
                <w:rFonts w:hint="eastAsia" w:ascii="宋体" w:hAnsi="宋体"/>
                <w:color w:val="FF0000"/>
              </w:rPr>
            </w:pPr>
            <w:r>
              <w:rPr>
                <w:color w:val="FF0000"/>
              </w:rPr>
              <w:t>*</w:t>
            </w:r>
            <w:r>
              <w:rPr>
                <w:rFonts w:hint="eastAsia"/>
                <w:color w:val="FF0000"/>
              </w:rPr>
              <w:t>控制系统（C系统）</w:t>
            </w:r>
          </w:p>
        </w:tc>
        <w:tc>
          <w:tcPr>
            <w:tcW w:w="3044" w:type="dxa"/>
          </w:tcPr>
          <w:p w14:paraId="2762BA2A">
            <w:pPr>
              <w:tabs>
                <w:tab w:val="left" w:pos="5551"/>
              </w:tabs>
              <w:ind w:firstLine="0" w:firstLineChars="0"/>
              <w:jc w:val="left"/>
              <w:rPr>
                <w:rFonts w:hint="eastAsia" w:ascii="宋体" w:hAnsi="宋体"/>
                <w:color w:val="FF0000"/>
              </w:rPr>
            </w:pPr>
            <w:r>
              <w:rPr>
                <w:rFonts w:hint="eastAsia" w:ascii="宋体" w:hAnsi="宋体"/>
                <w:color w:val="FF0000"/>
              </w:rPr>
              <w:t>按照表1.12</w:t>
            </w:r>
            <w:r>
              <w:rPr>
                <w:rFonts w:hint="eastAsia" w:ascii="宋体" w:hAnsi="宋体"/>
                <w:color w:val="EE0000"/>
                <w:highlight w:val="yellow"/>
              </w:rPr>
              <w:t>要求采购PLC柜、RIO柜、电缆、桥架、线管、上位系统</w:t>
            </w:r>
            <w:r>
              <w:rPr>
                <w:rFonts w:hint="eastAsia" w:ascii="宋体" w:hAnsi="宋体"/>
                <w:color w:val="FF0000"/>
              </w:rPr>
              <w:t>等设备和材料，现场完成安装调试并具备使用条件。</w:t>
            </w:r>
          </w:p>
        </w:tc>
        <w:tc>
          <w:tcPr>
            <w:tcW w:w="2363" w:type="dxa"/>
          </w:tcPr>
          <w:p w14:paraId="118CB035">
            <w:pPr>
              <w:tabs>
                <w:tab w:val="left" w:pos="5551"/>
              </w:tabs>
              <w:ind w:firstLine="0" w:firstLineChars="0"/>
              <w:jc w:val="center"/>
              <w:rPr>
                <w:rFonts w:hint="eastAsia" w:ascii="宋体" w:hAnsi="宋体" w:cs="宋体"/>
                <w:color w:val="FF0000"/>
                <w:spacing w:val="20"/>
              </w:rPr>
            </w:pPr>
          </w:p>
        </w:tc>
      </w:tr>
      <w:tr w14:paraId="7873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2" w:type="dxa"/>
            <w:vAlign w:val="center"/>
          </w:tcPr>
          <w:p w14:paraId="736BA500">
            <w:pPr>
              <w:tabs>
                <w:tab w:val="left" w:pos="5551"/>
              </w:tabs>
              <w:spacing w:line="240" w:lineRule="auto"/>
              <w:ind w:firstLine="0" w:firstLineChars="0"/>
              <w:jc w:val="center"/>
              <w:rPr>
                <w:rFonts w:hint="eastAsia" w:ascii="宋体" w:hAnsi="宋体"/>
                <w:color w:val="EE0000"/>
                <w:highlight w:val="yellow"/>
              </w:rPr>
            </w:pPr>
            <w:r>
              <w:rPr>
                <w:rFonts w:hint="eastAsia" w:ascii="宋体" w:hAnsi="宋体"/>
                <w:color w:val="EE0000"/>
                <w:highlight w:val="yellow"/>
              </w:rPr>
              <w:t>13</w:t>
            </w:r>
          </w:p>
        </w:tc>
        <w:tc>
          <w:tcPr>
            <w:tcW w:w="3132" w:type="dxa"/>
            <w:vAlign w:val="center"/>
          </w:tcPr>
          <w:p w14:paraId="03A5E704">
            <w:pPr>
              <w:tabs>
                <w:tab w:val="left" w:pos="5551"/>
              </w:tabs>
              <w:spacing w:line="240" w:lineRule="auto"/>
              <w:ind w:firstLine="0" w:firstLineChars="0"/>
              <w:jc w:val="center"/>
              <w:rPr>
                <w:rFonts w:hint="eastAsia" w:ascii="宋体" w:hAnsi="宋体"/>
                <w:color w:val="EE0000"/>
                <w:highlight w:val="yellow"/>
              </w:rPr>
            </w:pPr>
            <w:r>
              <w:rPr>
                <w:rFonts w:hint="eastAsia" w:ascii="宋体" w:hAnsi="宋体"/>
                <w:color w:val="EE0000"/>
                <w:highlight w:val="yellow"/>
              </w:rPr>
              <w:t>*低速柴油机辅机系统新增C系统项目实施目标要求</w:t>
            </w:r>
          </w:p>
        </w:tc>
        <w:tc>
          <w:tcPr>
            <w:tcW w:w="3044" w:type="dxa"/>
          </w:tcPr>
          <w:p w14:paraId="7EC7DCEA">
            <w:pPr>
              <w:tabs>
                <w:tab w:val="left" w:pos="5551"/>
              </w:tabs>
              <w:ind w:firstLine="0" w:firstLineChars="0"/>
              <w:jc w:val="left"/>
              <w:rPr>
                <w:rFonts w:hint="eastAsia" w:ascii="宋体" w:hAnsi="宋体"/>
                <w:color w:val="EE0000"/>
                <w:highlight w:val="yellow"/>
              </w:rPr>
            </w:pPr>
            <w:r>
              <w:rPr>
                <w:rFonts w:hint="eastAsia" w:ascii="宋体" w:hAnsi="宋体"/>
                <w:color w:val="EE0000"/>
                <w:highlight w:val="yellow"/>
              </w:rPr>
              <w:t>*</w:t>
            </w:r>
            <w:bookmarkStart w:id="344" w:name="OLE_LINK8"/>
            <w:r>
              <w:rPr>
                <w:rFonts w:hint="eastAsia" w:ascii="宋体" w:hAnsi="宋体"/>
                <w:color w:val="EE0000"/>
                <w:highlight w:val="yellow"/>
              </w:rPr>
              <w:t>投</w:t>
            </w:r>
            <w:bookmarkStart w:id="345" w:name="OLE_LINK3"/>
            <w:r>
              <w:rPr>
                <w:rFonts w:hint="eastAsia" w:ascii="宋体" w:hAnsi="宋体"/>
                <w:color w:val="EE0000"/>
                <w:highlight w:val="yellow"/>
              </w:rPr>
              <w:t>标方务必保证“低速柴油机辅机系统新增C系统项目”实施后，需要满足与招标方现场原有低速机辅机系统匹配使用，直至本项目交钥匙工程交付招标人正常使用，必须具备1号台位和2号台位正常进行低速机台架试验的条件。项目实施过程当中，投标方不得以任何理由额外增加合同以外的费用。</w:t>
            </w:r>
            <w:bookmarkEnd w:id="344"/>
            <w:bookmarkEnd w:id="345"/>
          </w:p>
          <w:p w14:paraId="0E9C3B3B">
            <w:pPr>
              <w:tabs>
                <w:tab w:val="left" w:pos="5551"/>
              </w:tabs>
              <w:ind w:firstLine="0" w:firstLineChars="0"/>
              <w:jc w:val="left"/>
              <w:rPr>
                <w:rFonts w:hint="eastAsia" w:ascii="宋体" w:hAnsi="宋体"/>
                <w:color w:val="E905D3"/>
                <w:highlight w:val="yellow"/>
              </w:rPr>
            </w:pPr>
            <w:bookmarkStart w:id="346" w:name="OLE_LINK31"/>
            <w:r>
              <w:rPr>
                <w:rFonts w:ascii="宋体" w:hAnsi="宋体"/>
                <w:color w:val="E905D3"/>
              </w:rPr>
              <w:t>*投标方需要自行到现场充分了解招标方现场原有低速机辅机系统各独立系统和公共系统的设计原理、使用功能、现场布置情况，负责完成与原有辅机系统的硬件系统、信号控制系统、软件系统</w:t>
            </w:r>
            <w:r>
              <w:rPr>
                <w:rFonts w:hint="eastAsia" w:ascii="宋体" w:hAnsi="宋体"/>
                <w:color w:val="E905D3"/>
              </w:rPr>
              <w:t>等接口</w:t>
            </w:r>
            <w:r>
              <w:rPr>
                <w:rFonts w:ascii="宋体" w:hAnsi="宋体"/>
                <w:color w:val="E905D3"/>
              </w:rPr>
              <w:t>正确集成，本项目实施后，新增加的低速机辅机系统可正常使用，投标方对此负全部责任</w:t>
            </w:r>
            <w:r>
              <w:rPr>
                <w:rFonts w:hint="eastAsia" w:ascii="宋体" w:hAnsi="宋体"/>
                <w:color w:val="E905D3"/>
              </w:rPr>
              <w:t>。</w:t>
            </w:r>
            <w:bookmarkEnd w:id="346"/>
          </w:p>
        </w:tc>
        <w:tc>
          <w:tcPr>
            <w:tcW w:w="2363" w:type="dxa"/>
          </w:tcPr>
          <w:p w14:paraId="1A98F172">
            <w:pPr>
              <w:tabs>
                <w:tab w:val="left" w:pos="5551"/>
              </w:tabs>
              <w:ind w:firstLine="0" w:firstLineChars="0"/>
              <w:jc w:val="center"/>
              <w:rPr>
                <w:rFonts w:hint="eastAsia" w:ascii="宋体" w:hAnsi="宋体" w:cs="宋体"/>
                <w:color w:val="FF0000"/>
                <w:spacing w:val="20"/>
              </w:rPr>
            </w:pPr>
          </w:p>
        </w:tc>
      </w:tr>
    </w:tbl>
    <w:p w14:paraId="066A6BF4">
      <w:pPr>
        <w:spacing w:line="360" w:lineRule="auto"/>
        <w:ind w:firstLine="0" w:firstLineChars="0"/>
        <w:jc w:val="left"/>
        <w:rPr>
          <w:rFonts w:hint="eastAsia" w:ascii="宋体" w:hAnsi="宋体" w:cs="宋体"/>
          <w:b/>
          <w:bCs/>
          <w:spacing w:val="20"/>
          <w:sz w:val="28"/>
          <w:szCs w:val="28"/>
        </w:rPr>
      </w:pPr>
      <w:bookmarkStart w:id="347" w:name="_Hlk133515481"/>
      <w:r>
        <w:rPr>
          <w:rFonts w:hint="eastAsia" w:ascii="宋体" w:hAnsi="宋体" w:cs="宋体"/>
          <w:spacing w:val="20"/>
          <w:szCs w:val="21"/>
        </w:rPr>
        <w:t>注意：上表中带</w:t>
      </w:r>
      <w:bookmarkStart w:id="348" w:name="OLE_LINK32"/>
      <w:r>
        <w:rPr>
          <w:rFonts w:hint="eastAsia" w:ascii="宋体" w:hAnsi="宋体" w:cs="宋体"/>
          <w:spacing w:val="20"/>
          <w:szCs w:val="21"/>
        </w:rPr>
        <w:t>*</w:t>
      </w:r>
      <w:bookmarkEnd w:id="348"/>
      <w:r>
        <w:rPr>
          <w:rFonts w:hint="eastAsia" w:ascii="宋体" w:hAnsi="宋体" w:cs="宋体"/>
          <w:spacing w:val="20"/>
          <w:szCs w:val="21"/>
        </w:rPr>
        <w:t>号项目的参数或配置必须满足，“响应情况”栏填写响应数据，在对应的“优于或符合</w:t>
      </w:r>
      <w:r>
        <w:rPr>
          <w:rFonts w:hint="eastAsia" w:ascii="宋体" w:hAnsi="宋体" w:cs="宋体"/>
          <w:kern w:val="0"/>
          <w:szCs w:val="21"/>
        </w:rPr>
        <w:t>或偏离</w:t>
      </w:r>
      <w:r>
        <w:rPr>
          <w:rFonts w:hint="eastAsia" w:ascii="宋体" w:hAnsi="宋体" w:cs="宋体"/>
          <w:spacing w:val="20"/>
          <w:szCs w:val="21"/>
        </w:rPr>
        <w:t>”栏注明“优于”或“符合”或“偏离”。</w:t>
      </w:r>
      <w:bookmarkEnd w:id="347"/>
      <w:r>
        <w:rPr>
          <w:rFonts w:hint="eastAsia" w:ascii="宋体" w:hAnsi="宋体" w:cs="宋体"/>
          <w:spacing w:val="20"/>
          <w:szCs w:val="21"/>
        </w:rPr>
        <w:t>需要对各偏离情况进行简明扼要的进行说明。</w:t>
      </w:r>
    </w:p>
    <w:p w14:paraId="2530C194">
      <w:pPr>
        <w:pStyle w:val="21"/>
        <w:spacing w:line="360" w:lineRule="auto"/>
        <w:ind w:firstLine="0"/>
        <w:rPr>
          <w:rFonts w:hint="eastAsia" w:ascii="宋体" w:hAnsi="宋体" w:cs="宋体"/>
          <w:b/>
          <w:bCs/>
          <w:spacing w:val="20"/>
          <w:sz w:val="28"/>
          <w:szCs w:val="28"/>
        </w:rPr>
      </w:pPr>
    </w:p>
    <w:p w14:paraId="5636F352">
      <w:pPr>
        <w:pStyle w:val="21"/>
        <w:spacing w:line="360" w:lineRule="auto"/>
        <w:ind w:firstLine="0"/>
        <w:rPr>
          <w:rFonts w:hint="eastAsia" w:ascii="宋体" w:hAnsi="宋体" w:cs="宋体"/>
          <w:b/>
          <w:bCs/>
          <w:spacing w:val="20"/>
          <w:sz w:val="28"/>
          <w:szCs w:val="28"/>
        </w:rPr>
      </w:pPr>
    </w:p>
    <w:p w14:paraId="41AAAA21">
      <w:pPr>
        <w:pStyle w:val="21"/>
        <w:spacing w:line="360" w:lineRule="auto"/>
        <w:ind w:firstLine="0"/>
        <w:rPr>
          <w:rFonts w:hint="eastAsia" w:ascii="宋体" w:hAnsi="宋体" w:cs="宋体"/>
          <w:b/>
          <w:bCs/>
          <w:spacing w:val="20"/>
          <w:sz w:val="28"/>
          <w:szCs w:val="28"/>
        </w:rPr>
      </w:pPr>
    </w:p>
    <w:p w14:paraId="79B6EAA4">
      <w:pPr>
        <w:pStyle w:val="21"/>
        <w:spacing w:line="360" w:lineRule="auto"/>
        <w:ind w:firstLine="0"/>
        <w:rPr>
          <w:rFonts w:hint="eastAsia" w:ascii="宋体" w:hAnsi="宋体" w:cs="宋体"/>
          <w:b/>
          <w:bCs/>
          <w:spacing w:val="20"/>
          <w:sz w:val="28"/>
          <w:szCs w:val="28"/>
        </w:rPr>
      </w:pPr>
    </w:p>
    <w:p w14:paraId="3BDAD8A6">
      <w:pPr>
        <w:pStyle w:val="21"/>
        <w:spacing w:line="360" w:lineRule="auto"/>
        <w:ind w:firstLine="0"/>
        <w:rPr>
          <w:rFonts w:hint="eastAsia" w:ascii="宋体" w:hAnsi="宋体" w:cs="宋体"/>
          <w:b/>
          <w:bCs/>
          <w:spacing w:val="20"/>
          <w:sz w:val="28"/>
          <w:szCs w:val="28"/>
        </w:rPr>
      </w:pPr>
    </w:p>
    <w:p w14:paraId="3A13808C">
      <w:pPr>
        <w:pStyle w:val="21"/>
        <w:spacing w:line="360" w:lineRule="auto"/>
        <w:ind w:firstLine="0"/>
        <w:rPr>
          <w:rFonts w:hint="eastAsia" w:ascii="宋体" w:hAnsi="宋体" w:cs="宋体"/>
          <w:b/>
          <w:bCs/>
          <w:spacing w:val="20"/>
          <w:sz w:val="28"/>
          <w:szCs w:val="28"/>
        </w:rPr>
      </w:pPr>
      <w:r>
        <w:rPr>
          <w:rFonts w:hint="eastAsia" w:ascii="宋体" w:hAnsi="宋体" w:cs="宋体"/>
          <w:b/>
          <w:bCs/>
          <w:spacing w:val="20"/>
          <w:sz w:val="28"/>
          <w:szCs w:val="28"/>
        </w:rPr>
        <w:t>三 项目售后服务、质保要求及响应情况</w:t>
      </w:r>
    </w:p>
    <w:p w14:paraId="19374CC2">
      <w:pPr>
        <w:spacing w:line="360" w:lineRule="auto"/>
        <w:ind w:firstLine="0" w:firstLineChars="0"/>
        <w:jc w:val="center"/>
        <w:rPr>
          <w:rFonts w:hint="eastAsia" w:ascii="宋体" w:hAnsi="宋体" w:cs="宋体"/>
          <w:b/>
          <w:bCs/>
          <w:spacing w:val="20"/>
          <w:sz w:val="28"/>
          <w:szCs w:val="28"/>
        </w:rPr>
      </w:pPr>
      <w:r>
        <w:rPr>
          <w:rFonts w:hint="eastAsia" w:ascii="宋体" w:hAnsi="宋体" w:cs="宋体"/>
          <w:spacing w:val="20"/>
        </w:rPr>
        <w:t>表4 售后服务、质保要求相应表</w:t>
      </w:r>
    </w:p>
    <w:tbl>
      <w:tblPr>
        <w:tblStyle w:val="14"/>
        <w:tblW w:w="96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393"/>
        <w:gridCol w:w="3898"/>
        <w:gridCol w:w="1062"/>
        <w:gridCol w:w="1513"/>
      </w:tblGrid>
      <w:tr w14:paraId="4C31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79887668">
            <w:pPr>
              <w:tabs>
                <w:tab w:val="left" w:pos="5551"/>
              </w:tabs>
              <w:ind w:firstLine="0" w:firstLineChars="0"/>
              <w:jc w:val="center"/>
              <w:rPr>
                <w:rFonts w:ascii="宋体" w:hAnsi="Courier New"/>
                <w:b/>
                <w:szCs w:val="21"/>
              </w:rPr>
            </w:pPr>
            <w:r>
              <w:rPr>
                <w:rFonts w:hint="eastAsia" w:ascii="宋体" w:hAnsi="Courier New"/>
                <w:b/>
                <w:szCs w:val="21"/>
              </w:rPr>
              <w:t>序号</w:t>
            </w:r>
          </w:p>
        </w:tc>
        <w:tc>
          <w:tcPr>
            <w:tcW w:w="2393" w:type="dxa"/>
            <w:vAlign w:val="center"/>
          </w:tcPr>
          <w:p w14:paraId="03335C03">
            <w:pPr>
              <w:tabs>
                <w:tab w:val="left" w:pos="5551"/>
              </w:tabs>
              <w:ind w:firstLine="0" w:firstLineChars="0"/>
              <w:jc w:val="center"/>
              <w:rPr>
                <w:rFonts w:ascii="宋体" w:hAnsi="Courier New"/>
                <w:b/>
                <w:szCs w:val="21"/>
              </w:rPr>
            </w:pPr>
            <w:r>
              <w:rPr>
                <w:rFonts w:hint="eastAsia" w:ascii="宋体" w:hAnsi="Courier New"/>
                <w:b/>
                <w:szCs w:val="21"/>
              </w:rPr>
              <w:t>项目内容</w:t>
            </w:r>
          </w:p>
        </w:tc>
        <w:tc>
          <w:tcPr>
            <w:tcW w:w="3898" w:type="dxa"/>
            <w:vAlign w:val="center"/>
          </w:tcPr>
          <w:p w14:paraId="645D85AD">
            <w:pPr>
              <w:tabs>
                <w:tab w:val="left" w:pos="5551"/>
              </w:tabs>
              <w:ind w:firstLine="0" w:firstLineChars="0"/>
              <w:jc w:val="center"/>
              <w:rPr>
                <w:rFonts w:ascii="宋体" w:hAnsi="Courier New"/>
                <w:b/>
                <w:szCs w:val="21"/>
              </w:rPr>
            </w:pPr>
            <w:r>
              <w:rPr>
                <w:rFonts w:hint="eastAsia" w:ascii="宋体" w:hAnsi="Courier New"/>
                <w:b/>
                <w:szCs w:val="21"/>
              </w:rPr>
              <w:t>要求</w:t>
            </w:r>
          </w:p>
        </w:tc>
        <w:tc>
          <w:tcPr>
            <w:tcW w:w="1062" w:type="dxa"/>
            <w:vAlign w:val="center"/>
          </w:tcPr>
          <w:p w14:paraId="72DE2C97">
            <w:pPr>
              <w:tabs>
                <w:tab w:val="left" w:pos="5551"/>
              </w:tabs>
              <w:ind w:firstLine="0" w:firstLineChars="0"/>
              <w:jc w:val="center"/>
              <w:rPr>
                <w:rFonts w:ascii="宋体" w:hAnsi="Courier New"/>
                <w:b/>
                <w:szCs w:val="21"/>
              </w:rPr>
            </w:pPr>
            <w:r>
              <w:rPr>
                <w:rFonts w:hint="eastAsia" w:ascii="宋体" w:hAnsi="宋体"/>
                <w:b/>
                <w:kern w:val="0"/>
                <w:szCs w:val="21"/>
              </w:rPr>
              <w:t>响应情况</w:t>
            </w:r>
          </w:p>
        </w:tc>
        <w:tc>
          <w:tcPr>
            <w:tcW w:w="1513" w:type="dxa"/>
            <w:vAlign w:val="center"/>
          </w:tcPr>
          <w:p w14:paraId="50619F88">
            <w:pPr>
              <w:tabs>
                <w:tab w:val="left" w:pos="5551"/>
              </w:tabs>
              <w:ind w:firstLine="0" w:firstLineChars="0"/>
              <w:jc w:val="center"/>
              <w:rPr>
                <w:rFonts w:hint="eastAsia" w:ascii="宋体" w:hAnsi="宋体"/>
                <w:b/>
                <w:kern w:val="0"/>
                <w:szCs w:val="21"/>
              </w:rPr>
            </w:pPr>
            <w:r>
              <w:rPr>
                <w:rFonts w:hint="eastAsia" w:ascii="宋体" w:hAnsi="宋体"/>
                <w:b/>
                <w:kern w:val="0"/>
                <w:szCs w:val="21"/>
              </w:rPr>
              <w:t>偏离说明</w:t>
            </w:r>
          </w:p>
        </w:tc>
      </w:tr>
      <w:tr w14:paraId="2CF1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33B1970B">
            <w:pPr>
              <w:tabs>
                <w:tab w:val="left" w:pos="5551"/>
              </w:tabs>
              <w:ind w:firstLine="0" w:firstLineChars="0"/>
              <w:jc w:val="center"/>
              <w:rPr>
                <w:rFonts w:ascii="宋体" w:hAnsi="Courier New"/>
                <w:bCs/>
                <w:szCs w:val="21"/>
              </w:rPr>
            </w:pPr>
            <w:r>
              <w:rPr>
                <w:rFonts w:hint="eastAsia" w:ascii="宋体" w:hAnsi="Courier New"/>
                <w:bCs/>
                <w:szCs w:val="21"/>
              </w:rPr>
              <w:t>1</w:t>
            </w:r>
          </w:p>
        </w:tc>
        <w:tc>
          <w:tcPr>
            <w:tcW w:w="2393" w:type="dxa"/>
            <w:vAlign w:val="center"/>
          </w:tcPr>
          <w:p w14:paraId="3EFC5B96">
            <w:pPr>
              <w:tabs>
                <w:tab w:val="left" w:pos="5551"/>
              </w:tabs>
              <w:ind w:firstLine="0" w:firstLineChars="0"/>
              <w:jc w:val="center"/>
              <w:rPr>
                <w:rFonts w:ascii="宋体" w:hAnsi="Courier New"/>
                <w:bCs/>
                <w:szCs w:val="21"/>
              </w:rPr>
            </w:pPr>
            <w:r>
              <w:rPr>
                <w:rFonts w:hint="eastAsia" w:ascii="Arial" w:hAnsi="Arial" w:cs="Arial"/>
                <w:bCs/>
                <w:szCs w:val="21"/>
              </w:rPr>
              <w:t>收到维修通知响应时间</w:t>
            </w:r>
          </w:p>
        </w:tc>
        <w:tc>
          <w:tcPr>
            <w:tcW w:w="3898" w:type="dxa"/>
            <w:vAlign w:val="center"/>
          </w:tcPr>
          <w:p w14:paraId="7252541E">
            <w:pPr>
              <w:tabs>
                <w:tab w:val="left" w:pos="5551"/>
              </w:tabs>
              <w:ind w:firstLine="0" w:firstLineChars="0"/>
              <w:jc w:val="center"/>
              <w:rPr>
                <w:rFonts w:ascii="宋体" w:hAnsi="Courier New"/>
                <w:bCs/>
                <w:szCs w:val="21"/>
              </w:rPr>
            </w:pPr>
            <w:r>
              <w:rPr>
                <w:rFonts w:ascii="Arial" w:hAnsi="Arial" w:cs="Arial"/>
                <w:bCs/>
                <w:szCs w:val="21"/>
              </w:rPr>
              <w:t>＊</w:t>
            </w:r>
            <w:r>
              <w:rPr>
                <w:rFonts w:hint="eastAsia" w:ascii="宋体" w:hAnsi="Courier New"/>
                <w:bCs/>
                <w:szCs w:val="21"/>
              </w:rPr>
              <w:t>在4小时内</w:t>
            </w:r>
          </w:p>
        </w:tc>
        <w:tc>
          <w:tcPr>
            <w:tcW w:w="1062" w:type="dxa"/>
            <w:vAlign w:val="center"/>
          </w:tcPr>
          <w:p w14:paraId="5B71FFCD">
            <w:pPr>
              <w:tabs>
                <w:tab w:val="left" w:pos="5551"/>
              </w:tabs>
              <w:ind w:firstLine="0" w:firstLineChars="0"/>
              <w:jc w:val="center"/>
              <w:rPr>
                <w:rFonts w:ascii="宋体" w:hAnsi="Courier New"/>
                <w:bCs/>
                <w:szCs w:val="21"/>
              </w:rPr>
            </w:pPr>
          </w:p>
        </w:tc>
        <w:tc>
          <w:tcPr>
            <w:tcW w:w="1513" w:type="dxa"/>
            <w:vAlign w:val="center"/>
          </w:tcPr>
          <w:p w14:paraId="3F6F53E2">
            <w:pPr>
              <w:tabs>
                <w:tab w:val="left" w:pos="5551"/>
              </w:tabs>
              <w:ind w:firstLine="0" w:firstLineChars="0"/>
              <w:jc w:val="center"/>
              <w:rPr>
                <w:rFonts w:ascii="宋体" w:hAnsi="Courier New"/>
                <w:bCs/>
                <w:szCs w:val="21"/>
              </w:rPr>
            </w:pPr>
          </w:p>
        </w:tc>
      </w:tr>
      <w:tr w14:paraId="787E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556A3C13">
            <w:pPr>
              <w:tabs>
                <w:tab w:val="left" w:pos="5551"/>
              </w:tabs>
              <w:ind w:firstLine="0" w:firstLineChars="0"/>
              <w:jc w:val="center"/>
              <w:rPr>
                <w:rFonts w:ascii="宋体" w:hAnsi="Courier New"/>
                <w:bCs/>
                <w:szCs w:val="21"/>
              </w:rPr>
            </w:pPr>
            <w:r>
              <w:rPr>
                <w:rFonts w:hint="eastAsia" w:ascii="宋体" w:hAnsi="Courier New"/>
                <w:bCs/>
                <w:szCs w:val="21"/>
              </w:rPr>
              <w:t>2</w:t>
            </w:r>
          </w:p>
        </w:tc>
        <w:tc>
          <w:tcPr>
            <w:tcW w:w="2393" w:type="dxa"/>
            <w:vAlign w:val="center"/>
          </w:tcPr>
          <w:p w14:paraId="678F98E4">
            <w:pPr>
              <w:tabs>
                <w:tab w:val="left" w:pos="5551"/>
              </w:tabs>
              <w:ind w:firstLine="0" w:firstLineChars="0"/>
              <w:jc w:val="center"/>
              <w:rPr>
                <w:rFonts w:ascii="Arial" w:hAnsi="Arial" w:cs="Arial"/>
                <w:bCs/>
                <w:szCs w:val="21"/>
              </w:rPr>
            </w:pPr>
            <w:r>
              <w:rPr>
                <w:rFonts w:hint="eastAsia" w:ascii="Arial" w:hAnsi="Arial" w:cs="Arial"/>
                <w:bCs/>
                <w:szCs w:val="21"/>
              </w:rPr>
              <w:t>收到买方</w:t>
            </w:r>
            <w:r>
              <w:rPr>
                <w:rFonts w:hint="eastAsia" w:ascii="宋体" w:hAnsi="宋体" w:cs="宋体"/>
                <w:spacing w:val="20"/>
                <w:szCs w:val="21"/>
              </w:rPr>
              <w:t>不能自行解决的故障</w:t>
            </w:r>
            <w:r>
              <w:rPr>
                <w:rFonts w:hint="eastAsia" w:ascii="Arial" w:hAnsi="Arial" w:cs="Arial"/>
                <w:bCs/>
                <w:szCs w:val="21"/>
              </w:rPr>
              <w:t>通知后到达现场处理响应时间</w:t>
            </w:r>
          </w:p>
        </w:tc>
        <w:tc>
          <w:tcPr>
            <w:tcW w:w="3898" w:type="dxa"/>
            <w:vAlign w:val="center"/>
          </w:tcPr>
          <w:p w14:paraId="0AE94390">
            <w:pPr>
              <w:tabs>
                <w:tab w:val="left" w:pos="5551"/>
              </w:tabs>
              <w:ind w:firstLine="0" w:firstLineChars="0"/>
              <w:jc w:val="center"/>
              <w:rPr>
                <w:rFonts w:ascii="Arial" w:hAnsi="Arial" w:cs="Arial"/>
                <w:bCs/>
                <w:szCs w:val="21"/>
              </w:rPr>
            </w:pPr>
            <w:r>
              <w:rPr>
                <w:rFonts w:ascii="Arial" w:hAnsi="Arial" w:cs="Arial"/>
                <w:bCs/>
                <w:szCs w:val="21"/>
              </w:rPr>
              <w:t>＊</w:t>
            </w:r>
            <w:r>
              <w:rPr>
                <w:rFonts w:hint="eastAsia" w:ascii="宋体" w:hAnsi="Courier New"/>
                <w:bCs/>
                <w:szCs w:val="21"/>
              </w:rPr>
              <w:t>在24小时内</w:t>
            </w:r>
          </w:p>
        </w:tc>
        <w:tc>
          <w:tcPr>
            <w:tcW w:w="1062" w:type="dxa"/>
            <w:vAlign w:val="center"/>
          </w:tcPr>
          <w:p w14:paraId="31D1B1E5">
            <w:pPr>
              <w:tabs>
                <w:tab w:val="left" w:pos="5551"/>
              </w:tabs>
              <w:ind w:firstLine="0" w:firstLineChars="0"/>
              <w:jc w:val="center"/>
              <w:rPr>
                <w:rFonts w:ascii="宋体" w:hAnsi="Courier New"/>
                <w:bCs/>
                <w:szCs w:val="21"/>
              </w:rPr>
            </w:pPr>
          </w:p>
        </w:tc>
        <w:tc>
          <w:tcPr>
            <w:tcW w:w="1513" w:type="dxa"/>
            <w:vAlign w:val="center"/>
          </w:tcPr>
          <w:p w14:paraId="54A27C13">
            <w:pPr>
              <w:tabs>
                <w:tab w:val="left" w:pos="5551"/>
              </w:tabs>
              <w:ind w:firstLine="0" w:firstLineChars="0"/>
              <w:jc w:val="center"/>
              <w:rPr>
                <w:rFonts w:ascii="宋体" w:hAnsi="Courier New"/>
                <w:bCs/>
                <w:szCs w:val="21"/>
              </w:rPr>
            </w:pPr>
          </w:p>
        </w:tc>
      </w:tr>
      <w:tr w14:paraId="72CA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34D50940">
            <w:pPr>
              <w:tabs>
                <w:tab w:val="left" w:pos="5551"/>
              </w:tabs>
              <w:ind w:firstLine="0" w:firstLineChars="0"/>
              <w:jc w:val="center"/>
              <w:rPr>
                <w:rFonts w:ascii="宋体" w:hAnsi="Courier New"/>
                <w:bCs/>
                <w:szCs w:val="21"/>
              </w:rPr>
            </w:pPr>
            <w:r>
              <w:rPr>
                <w:rFonts w:hint="eastAsia" w:ascii="宋体" w:hAnsi="Courier New"/>
                <w:bCs/>
                <w:szCs w:val="21"/>
              </w:rPr>
              <w:t>3</w:t>
            </w:r>
          </w:p>
        </w:tc>
        <w:tc>
          <w:tcPr>
            <w:tcW w:w="2393" w:type="dxa"/>
            <w:vAlign w:val="center"/>
          </w:tcPr>
          <w:p w14:paraId="6BD0BEC7">
            <w:pPr>
              <w:tabs>
                <w:tab w:val="left" w:pos="5551"/>
              </w:tabs>
              <w:ind w:firstLine="0" w:firstLineChars="0"/>
              <w:jc w:val="center"/>
              <w:rPr>
                <w:rFonts w:ascii="宋体" w:hAnsi="Courier New"/>
                <w:bCs/>
                <w:szCs w:val="21"/>
              </w:rPr>
            </w:pPr>
            <w:r>
              <w:rPr>
                <w:rFonts w:hint="eastAsia" w:ascii="Arial" w:hAnsi="Arial" w:cs="Arial"/>
                <w:bCs/>
                <w:szCs w:val="21"/>
              </w:rPr>
              <w:t>一般故障处理时间</w:t>
            </w:r>
          </w:p>
        </w:tc>
        <w:tc>
          <w:tcPr>
            <w:tcW w:w="3898" w:type="dxa"/>
            <w:vAlign w:val="center"/>
          </w:tcPr>
          <w:p w14:paraId="4233D307">
            <w:pPr>
              <w:tabs>
                <w:tab w:val="left" w:pos="5551"/>
              </w:tabs>
              <w:ind w:firstLine="0" w:firstLineChars="0"/>
              <w:jc w:val="center"/>
              <w:rPr>
                <w:rFonts w:ascii="宋体" w:hAnsi="Courier New"/>
                <w:bCs/>
                <w:szCs w:val="21"/>
              </w:rPr>
            </w:pPr>
            <w:r>
              <w:rPr>
                <w:rFonts w:ascii="Arial" w:hAnsi="Arial" w:cs="Arial"/>
                <w:bCs/>
                <w:szCs w:val="21"/>
              </w:rPr>
              <w:t>＊</w:t>
            </w:r>
            <w:r>
              <w:rPr>
                <w:rFonts w:hint="eastAsia" w:ascii="宋体" w:hAnsi="Courier New"/>
                <w:bCs/>
                <w:szCs w:val="21"/>
              </w:rPr>
              <w:t>不超过24小时</w:t>
            </w:r>
          </w:p>
        </w:tc>
        <w:tc>
          <w:tcPr>
            <w:tcW w:w="1062" w:type="dxa"/>
            <w:vAlign w:val="center"/>
          </w:tcPr>
          <w:p w14:paraId="59337B66">
            <w:pPr>
              <w:tabs>
                <w:tab w:val="left" w:pos="5551"/>
              </w:tabs>
              <w:ind w:firstLine="0" w:firstLineChars="0"/>
              <w:jc w:val="center"/>
              <w:rPr>
                <w:rFonts w:ascii="宋体" w:hAnsi="Courier New"/>
                <w:bCs/>
                <w:szCs w:val="21"/>
              </w:rPr>
            </w:pPr>
          </w:p>
        </w:tc>
        <w:tc>
          <w:tcPr>
            <w:tcW w:w="1513" w:type="dxa"/>
            <w:vAlign w:val="center"/>
          </w:tcPr>
          <w:p w14:paraId="2711D950">
            <w:pPr>
              <w:tabs>
                <w:tab w:val="left" w:pos="5551"/>
              </w:tabs>
              <w:ind w:firstLine="0" w:firstLineChars="0"/>
              <w:jc w:val="center"/>
              <w:rPr>
                <w:rFonts w:ascii="宋体" w:hAnsi="Courier New"/>
                <w:bCs/>
                <w:szCs w:val="21"/>
              </w:rPr>
            </w:pPr>
          </w:p>
        </w:tc>
      </w:tr>
      <w:tr w14:paraId="34BB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62DE5DD9">
            <w:pPr>
              <w:tabs>
                <w:tab w:val="left" w:pos="5551"/>
              </w:tabs>
              <w:ind w:firstLine="0" w:firstLineChars="0"/>
              <w:jc w:val="center"/>
              <w:rPr>
                <w:rFonts w:ascii="宋体" w:hAnsi="Courier New"/>
                <w:bCs/>
                <w:szCs w:val="21"/>
              </w:rPr>
            </w:pPr>
            <w:r>
              <w:rPr>
                <w:rFonts w:hint="eastAsia" w:ascii="宋体" w:hAnsi="Courier New"/>
                <w:bCs/>
                <w:szCs w:val="21"/>
              </w:rPr>
              <w:t>4</w:t>
            </w:r>
          </w:p>
        </w:tc>
        <w:tc>
          <w:tcPr>
            <w:tcW w:w="2393" w:type="dxa"/>
            <w:vAlign w:val="center"/>
          </w:tcPr>
          <w:p w14:paraId="07C34127">
            <w:pPr>
              <w:tabs>
                <w:tab w:val="left" w:pos="5551"/>
              </w:tabs>
              <w:ind w:firstLine="0" w:firstLineChars="0"/>
              <w:jc w:val="center"/>
              <w:rPr>
                <w:rFonts w:ascii="Arial" w:hAnsi="Arial" w:cs="Arial"/>
                <w:bCs/>
                <w:szCs w:val="21"/>
              </w:rPr>
            </w:pPr>
            <w:r>
              <w:rPr>
                <w:rFonts w:hint="eastAsia" w:ascii="Arial" w:hAnsi="Arial" w:cs="Arial"/>
                <w:bCs/>
                <w:szCs w:val="21"/>
              </w:rPr>
              <w:t>质保期</w:t>
            </w:r>
          </w:p>
        </w:tc>
        <w:tc>
          <w:tcPr>
            <w:tcW w:w="3898" w:type="dxa"/>
            <w:vAlign w:val="center"/>
          </w:tcPr>
          <w:p w14:paraId="68A7172F">
            <w:pPr>
              <w:tabs>
                <w:tab w:val="left" w:pos="5551"/>
              </w:tabs>
              <w:ind w:firstLine="0" w:firstLineChars="0"/>
              <w:jc w:val="center"/>
              <w:rPr>
                <w:rFonts w:ascii="宋体" w:hAnsi="Courier New"/>
                <w:bCs/>
                <w:szCs w:val="21"/>
              </w:rPr>
            </w:pPr>
            <w:r>
              <w:rPr>
                <w:rFonts w:ascii="Arial" w:hAnsi="Arial" w:cs="Arial"/>
                <w:bCs/>
                <w:szCs w:val="21"/>
              </w:rPr>
              <w:t>＊</w:t>
            </w:r>
            <w:r>
              <w:rPr>
                <w:rFonts w:hint="eastAsia" w:ascii="宋体" w:hAnsi="Courier New"/>
                <w:bCs/>
                <w:szCs w:val="21"/>
              </w:rPr>
              <w:t>在终验收合格后壹年</w:t>
            </w:r>
          </w:p>
        </w:tc>
        <w:tc>
          <w:tcPr>
            <w:tcW w:w="1062" w:type="dxa"/>
            <w:vAlign w:val="center"/>
          </w:tcPr>
          <w:p w14:paraId="6D3151BE">
            <w:pPr>
              <w:tabs>
                <w:tab w:val="left" w:pos="5551"/>
              </w:tabs>
              <w:ind w:firstLine="0" w:firstLineChars="0"/>
              <w:jc w:val="center"/>
              <w:rPr>
                <w:rFonts w:ascii="宋体" w:hAnsi="Courier New"/>
                <w:bCs/>
                <w:szCs w:val="21"/>
              </w:rPr>
            </w:pPr>
          </w:p>
        </w:tc>
        <w:tc>
          <w:tcPr>
            <w:tcW w:w="1513" w:type="dxa"/>
            <w:vAlign w:val="center"/>
          </w:tcPr>
          <w:p w14:paraId="1819E6E7">
            <w:pPr>
              <w:tabs>
                <w:tab w:val="left" w:pos="5551"/>
              </w:tabs>
              <w:ind w:firstLine="0" w:firstLineChars="0"/>
              <w:jc w:val="center"/>
              <w:rPr>
                <w:rFonts w:ascii="宋体" w:hAnsi="Courier New"/>
                <w:bCs/>
                <w:szCs w:val="21"/>
              </w:rPr>
            </w:pPr>
          </w:p>
        </w:tc>
      </w:tr>
      <w:tr w14:paraId="5CA9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28E2DB6E">
            <w:pPr>
              <w:tabs>
                <w:tab w:val="left" w:pos="5551"/>
              </w:tabs>
              <w:ind w:firstLine="0" w:firstLineChars="0"/>
              <w:jc w:val="center"/>
              <w:rPr>
                <w:rFonts w:ascii="宋体" w:hAnsi="Courier New"/>
                <w:bCs/>
                <w:szCs w:val="21"/>
              </w:rPr>
            </w:pPr>
            <w:r>
              <w:rPr>
                <w:rFonts w:hint="eastAsia" w:ascii="宋体" w:hAnsi="Courier New"/>
                <w:bCs/>
                <w:szCs w:val="21"/>
              </w:rPr>
              <w:t>5</w:t>
            </w:r>
          </w:p>
        </w:tc>
        <w:tc>
          <w:tcPr>
            <w:tcW w:w="2393" w:type="dxa"/>
            <w:vAlign w:val="center"/>
          </w:tcPr>
          <w:p w14:paraId="2208DC8F">
            <w:pPr>
              <w:tabs>
                <w:tab w:val="left" w:pos="5551"/>
              </w:tabs>
              <w:ind w:firstLine="0" w:firstLineChars="0"/>
              <w:jc w:val="center"/>
              <w:rPr>
                <w:rFonts w:ascii="Arial" w:hAnsi="Arial" w:cs="Arial"/>
                <w:bCs/>
                <w:szCs w:val="21"/>
              </w:rPr>
            </w:pPr>
            <w:r>
              <w:rPr>
                <w:rFonts w:hint="eastAsia" w:ascii="Arial" w:hAnsi="Arial" w:cs="Arial"/>
                <w:bCs/>
                <w:szCs w:val="21"/>
              </w:rPr>
              <w:t>质保期满后的服务</w:t>
            </w:r>
          </w:p>
        </w:tc>
        <w:tc>
          <w:tcPr>
            <w:tcW w:w="3898" w:type="dxa"/>
            <w:vAlign w:val="center"/>
          </w:tcPr>
          <w:p w14:paraId="49022C5F">
            <w:pPr>
              <w:tabs>
                <w:tab w:val="left" w:pos="5551"/>
              </w:tabs>
              <w:ind w:firstLine="0" w:firstLineChars="0"/>
              <w:jc w:val="center"/>
              <w:rPr>
                <w:rFonts w:ascii="宋体" w:hAnsi="Courier New"/>
                <w:bCs/>
                <w:szCs w:val="21"/>
              </w:rPr>
            </w:pPr>
            <w:r>
              <w:rPr>
                <w:rFonts w:ascii="Arial" w:hAnsi="Arial" w:cs="Arial"/>
                <w:bCs/>
                <w:szCs w:val="21"/>
              </w:rPr>
              <w:t>＊</w:t>
            </w:r>
            <w:r>
              <w:rPr>
                <w:rFonts w:hint="eastAsia" w:ascii="宋体" w:hAnsi="Courier New"/>
                <w:bCs/>
                <w:szCs w:val="21"/>
              </w:rPr>
              <w:t>质保期过后，要求中标人能终生提供广泛优惠的技术支持服务。</w:t>
            </w:r>
          </w:p>
        </w:tc>
        <w:tc>
          <w:tcPr>
            <w:tcW w:w="1062" w:type="dxa"/>
            <w:vAlign w:val="center"/>
          </w:tcPr>
          <w:p w14:paraId="736D0ADB">
            <w:pPr>
              <w:tabs>
                <w:tab w:val="left" w:pos="5551"/>
              </w:tabs>
              <w:ind w:firstLine="0" w:firstLineChars="0"/>
              <w:jc w:val="center"/>
              <w:rPr>
                <w:rFonts w:ascii="宋体" w:hAnsi="Courier New"/>
                <w:bCs/>
                <w:szCs w:val="21"/>
              </w:rPr>
            </w:pPr>
          </w:p>
        </w:tc>
        <w:tc>
          <w:tcPr>
            <w:tcW w:w="1513" w:type="dxa"/>
            <w:vAlign w:val="center"/>
          </w:tcPr>
          <w:p w14:paraId="3946654D">
            <w:pPr>
              <w:tabs>
                <w:tab w:val="left" w:pos="5551"/>
              </w:tabs>
              <w:ind w:firstLine="0" w:firstLineChars="0"/>
              <w:jc w:val="center"/>
              <w:rPr>
                <w:rFonts w:ascii="宋体" w:hAnsi="Courier New"/>
                <w:bCs/>
                <w:szCs w:val="21"/>
              </w:rPr>
            </w:pPr>
          </w:p>
        </w:tc>
      </w:tr>
      <w:tr w14:paraId="7F28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5C0952D2">
            <w:pPr>
              <w:tabs>
                <w:tab w:val="left" w:pos="5551"/>
              </w:tabs>
              <w:ind w:firstLine="0" w:firstLineChars="0"/>
              <w:jc w:val="center"/>
              <w:rPr>
                <w:rFonts w:ascii="宋体" w:hAnsi="Courier New"/>
                <w:bCs/>
                <w:szCs w:val="21"/>
              </w:rPr>
            </w:pPr>
            <w:r>
              <w:rPr>
                <w:rFonts w:hint="eastAsia" w:ascii="宋体" w:hAnsi="Courier New"/>
                <w:bCs/>
                <w:szCs w:val="21"/>
              </w:rPr>
              <w:t>6</w:t>
            </w:r>
          </w:p>
        </w:tc>
        <w:tc>
          <w:tcPr>
            <w:tcW w:w="2393" w:type="dxa"/>
            <w:vAlign w:val="center"/>
          </w:tcPr>
          <w:p w14:paraId="6CBB330E">
            <w:pPr>
              <w:tabs>
                <w:tab w:val="left" w:pos="5551"/>
              </w:tabs>
              <w:ind w:firstLine="0" w:firstLineChars="0"/>
              <w:jc w:val="center"/>
              <w:rPr>
                <w:rFonts w:ascii="Arial" w:hAnsi="Arial" w:cs="Arial"/>
                <w:bCs/>
                <w:szCs w:val="21"/>
              </w:rPr>
            </w:pPr>
            <w:r>
              <w:rPr>
                <w:rFonts w:hint="eastAsia" w:ascii="Arial" w:hAnsi="Arial" w:cs="Arial"/>
                <w:bCs/>
                <w:szCs w:val="21"/>
              </w:rPr>
              <w:t>关于质保其他要求</w:t>
            </w:r>
          </w:p>
        </w:tc>
        <w:tc>
          <w:tcPr>
            <w:tcW w:w="3898" w:type="dxa"/>
            <w:vAlign w:val="center"/>
          </w:tcPr>
          <w:p w14:paraId="64A28816">
            <w:pPr>
              <w:spacing w:line="360" w:lineRule="auto"/>
              <w:ind w:firstLine="0" w:firstLineChars="0"/>
              <w:rPr>
                <w:rFonts w:hint="eastAsia" w:ascii="宋体" w:hAnsi="宋体" w:cs="宋体"/>
                <w:spacing w:val="20"/>
                <w:szCs w:val="21"/>
              </w:rPr>
            </w:pPr>
            <w:r>
              <w:rPr>
                <w:rFonts w:ascii="Arial" w:hAnsi="Arial" w:cs="Arial"/>
                <w:bCs/>
                <w:szCs w:val="21"/>
              </w:rPr>
              <w:t>＊</w:t>
            </w:r>
            <w:r>
              <w:rPr>
                <w:rFonts w:hint="eastAsia" w:ascii="宋体" w:hAnsi="宋体" w:cs="宋体"/>
                <w:spacing w:val="20"/>
                <w:szCs w:val="21"/>
              </w:rPr>
              <w:t>1、在质量保证期内，中标方应对由于设备、施工、工艺、材料或质量缺陷等原因导致的任何设备故障负责，并免费负责对设备进行维修（含零部件更换）或消除故障。</w:t>
            </w:r>
          </w:p>
          <w:p w14:paraId="4A4B9254">
            <w:pPr>
              <w:spacing w:line="360" w:lineRule="auto"/>
              <w:ind w:firstLine="0" w:firstLineChars="0"/>
              <w:rPr>
                <w:rFonts w:hint="eastAsia" w:ascii="宋体" w:hAnsi="宋体" w:cs="宋体"/>
                <w:spacing w:val="20"/>
                <w:szCs w:val="21"/>
              </w:rPr>
            </w:pPr>
            <w:r>
              <w:rPr>
                <w:rFonts w:ascii="Arial" w:hAnsi="Arial" w:cs="Arial"/>
                <w:bCs/>
                <w:szCs w:val="21"/>
              </w:rPr>
              <w:t>＊</w:t>
            </w:r>
            <w:r>
              <w:rPr>
                <w:rFonts w:hint="eastAsia" w:ascii="宋体" w:hAnsi="宋体" w:cs="宋体"/>
                <w:spacing w:val="20"/>
                <w:szCs w:val="21"/>
              </w:rPr>
              <w:t>2、质保期内，如设备或零部件因非人为因素出现故障而造成低速机辅机系统短期停用时，则质保期和免费维修期相应顺延。如设备停用影响生产时间超过30天，则质保期顺延并扣除质保金50%。</w:t>
            </w:r>
          </w:p>
          <w:p w14:paraId="50396E4A">
            <w:pPr>
              <w:spacing w:line="360" w:lineRule="auto"/>
              <w:ind w:firstLine="0" w:firstLineChars="0"/>
              <w:rPr>
                <w:rFonts w:hint="eastAsia" w:ascii="宋体" w:hAnsi="宋体" w:cs="宋体"/>
                <w:spacing w:val="20"/>
                <w:szCs w:val="21"/>
              </w:rPr>
            </w:pPr>
            <w:r>
              <w:rPr>
                <w:rFonts w:ascii="Arial" w:hAnsi="Arial" w:cs="Arial"/>
                <w:bCs/>
                <w:szCs w:val="21"/>
              </w:rPr>
              <w:t>＊</w:t>
            </w:r>
            <w:r>
              <w:rPr>
                <w:rFonts w:hint="eastAsia" w:ascii="宋体" w:hAnsi="宋体" w:cs="宋体"/>
                <w:spacing w:val="20"/>
                <w:szCs w:val="21"/>
              </w:rPr>
              <w:t>3、对于质量保证期内系统运行出现故障，中标方自接到买方服务通知起4小时内给买方作出响应，诊断设备故障并指导买方排除解决设备故障；对招标方不能自行解决的故障，中标方人员应在24小时内到达买方现场进行维修，一般故障必须在48小时内解决或提供同档次替代品，确保设备恢复正常运行。质量保证期内，所有设备、部件和备件在正当使用情况下，由于设计、制造和材料缺陷等引起的质量问题及直接损失由中标方负责。</w:t>
            </w:r>
          </w:p>
          <w:p w14:paraId="4648FB8D">
            <w:pPr>
              <w:spacing w:line="360" w:lineRule="auto"/>
              <w:ind w:firstLine="420"/>
              <w:rPr>
                <w:rFonts w:hint="eastAsia" w:ascii="宋体" w:hAnsi="宋体" w:cs="宋体"/>
                <w:spacing w:val="20"/>
                <w:szCs w:val="21"/>
              </w:rPr>
            </w:pPr>
            <w:r>
              <w:rPr>
                <w:rFonts w:ascii="Arial" w:hAnsi="Arial" w:cs="Arial"/>
                <w:bCs/>
                <w:szCs w:val="21"/>
              </w:rPr>
              <w:t>＊</w:t>
            </w:r>
            <w:r>
              <w:rPr>
                <w:rFonts w:hint="eastAsia" w:ascii="宋体" w:hAnsi="宋体" w:cs="宋体"/>
                <w:spacing w:val="20"/>
                <w:szCs w:val="21"/>
              </w:rPr>
              <w:t>4、质量保证期内，中标方免费提供维修备件及服务，并应及时有效。</w:t>
            </w:r>
          </w:p>
          <w:p w14:paraId="78E734EC">
            <w:pPr>
              <w:spacing w:line="360" w:lineRule="auto"/>
              <w:ind w:firstLine="420"/>
              <w:rPr>
                <w:rFonts w:hint="eastAsia" w:ascii="宋体" w:hAnsi="宋体" w:cs="宋体"/>
                <w:spacing w:val="20"/>
                <w:szCs w:val="21"/>
              </w:rPr>
            </w:pPr>
            <w:r>
              <w:rPr>
                <w:rFonts w:ascii="Arial" w:hAnsi="Arial" w:cs="Arial"/>
                <w:bCs/>
                <w:szCs w:val="21"/>
              </w:rPr>
              <w:t>＊</w:t>
            </w:r>
            <w:r>
              <w:rPr>
                <w:rFonts w:hint="eastAsia" w:ascii="宋体" w:hAnsi="宋体" w:cs="宋体"/>
                <w:spacing w:val="20"/>
                <w:szCs w:val="21"/>
              </w:rPr>
              <w:t>5、质量保证期内，中标方根据投标方实际需求免费提供现场使用培训服务；</w:t>
            </w:r>
          </w:p>
          <w:p w14:paraId="58E646BB">
            <w:pPr>
              <w:spacing w:line="360" w:lineRule="auto"/>
              <w:ind w:firstLine="420"/>
              <w:rPr>
                <w:rFonts w:hint="eastAsia" w:ascii="宋体" w:hAnsi="宋体" w:cs="宋体"/>
                <w:spacing w:val="20"/>
                <w:szCs w:val="21"/>
              </w:rPr>
            </w:pPr>
            <w:r>
              <w:rPr>
                <w:rFonts w:ascii="Arial" w:hAnsi="Arial" w:cs="Arial"/>
                <w:bCs/>
                <w:szCs w:val="21"/>
              </w:rPr>
              <w:t>＊</w:t>
            </w:r>
            <w:r>
              <w:rPr>
                <w:rFonts w:hint="eastAsia" w:ascii="宋体" w:hAnsi="宋体" w:cs="宋体"/>
                <w:spacing w:val="20"/>
                <w:szCs w:val="21"/>
              </w:rPr>
              <w:t>6、低速机辅机系统在质量保证期到期前一月，由中</w:t>
            </w:r>
            <w:r>
              <w:rPr>
                <w:rFonts w:hint="eastAsia" w:ascii="宋体" w:hAnsi="宋体" w:cs="宋体"/>
                <w:strike/>
                <w:spacing w:val="20"/>
                <w:szCs w:val="21"/>
              </w:rPr>
              <w:t>投</w:t>
            </w:r>
            <w:r>
              <w:rPr>
                <w:rFonts w:hint="eastAsia" w:ascii="宋体" w:hAnsi="宋体" w:cs="宋体"/>
                <w:spacing w:val="20"/>
                <w:szCs w:val="21"/>
              </w:rPr>
              <w:t>标方派出有经验的售后服务工程师对低速机辅机系统进行一次整体的免费保养，并进行必要的控制技术参数调整。具体工作内容如下：</w:t>
            </w:r>
          </w:p>
          <w:p w14:paraId="15345DA9">
            <w:pPr>
              <w:spacing w:line="360" w:lineRule="auto"/>
              <w:ind w:firstLine="500"/>
              <w:rPr>
                <w:rFonts w:hint="eastAsia" w:ascii="宋体" w:hAnsi="宋体" w:cs="宋体"/>
                <w:spacing w:val="20"/>
                <w:szCs w:val="21"/>
              </w:rPr>
            </w:pPr>
            <w:r>
              <w:rPr>
                <w:rFonts w:hint="eastAsia" w:ascii="宋体" w:hAnsi="宋体" w:cs="宋体"/>
                <w:spacing w:val="20"/>
                <w:szCs w:val="21"/>
              </w:rPr>
              <w:t>①系统、各设备、各管道等机械部分、电气部分、控制部分等的维护保养。</w:t>
            </w:r>
          </w:p>
          <w:p w14:paraId="14F9DB30">
            <w:pPr>
              <w:spacing w:line="360" w:lineRule="auto"/>
              <w:ind w:firstLine="500"/>
              <w:rPr>
                <w:rFonts w:hint="eastAsia" w:ascii="宋体" w:hAnsi="宋体" w:cs="宋体"/>
                <w:spacing w:val="20"/>
                <w:szCs w:val="21"/>
              </w:rPr>
            </w:pPr>
            <w:r>
              <w:rPr>
                <w:rFonts w:hint="eastAsia" w:ascii="宋体" w:hAnsi="宋体" w:cs="宋体"/>
                <w:spacing w:val="20"/>
                <w:szCs w:val="21"/>
              </w:rPr>
              <w:t>②系统控制技术参数优化。</w:t>
            </w:r>
          </w:p>
          <w:p w14:paraId="505A7C28">
            <w:pPr>
              <w:spacing w:line="360" w:lineRule="auto"/>
              <w:ind w:firstLine="500"/>
              <w:rPr>
                <w:rFonts w:ascii="宋体" w:hAnsi="Courier New"/>
                <w:bCs/>
                <w:szCs w:val="21"/>
              </w:rPr>
            </w:pPr>
            <w:r>
              <w:rPr>
                <w:rFonts w:hint="eastAsia" w:ascii="宋体" w:hAnsi="宋体" w:cs="宋体"/>
                <w:spacing w:val="20"/>
                <w:szCs w:val="21"/>
              </w:rPr>
              <w:t>③中标方应提供本项目维修保养后，系统使用状态的相关报告给招标方，并针对提出相应的保养建议。</w:t>
            </w:r>
          </w:p>
        </w:tc>
        <w:tc>
          <w:tcPr>
            <w:tcW w:w="1062" w:type="dxa"/>
            <w:vAlign w:val="center"/>
          </w:tcPr>
          <w:p w14:paraId="3A59DB74">
            <w:pPr>
              <w:tabs>
                <w:tab w:val="left" w:pos="5551"/>
              </w:tabs>
              <w:ind w:firstLine="0" w:firstLineChars="0"/>
              <w:jc w:val="center"/>
              <w:rPr>
                <w:rFonts w:ascii="宋体" w:hAnsi="Courier New"/>
                <w:bCs/>
                <w:szCs w:val="21"/>
              </w:rPr>
            </w:pPr>
          </w:p>
        </w:tc>
        <w:tc>
          <w:tcPr>
            <w:tcW w:w="1513" w:type="dxa"/>
            <w:vAlign w:val="center"/>
          </w:tcPr>
          <w:p w14:paraId="2444D193">
            <w:pPr>
              <w:tabs>
                <w:tab w:val="left" w:pos="5551"/>
              </w:tabs>
              <w:ind w:firstLine="0" w:firstLineChars="0"/>
              <w:jc w:val="center"/>
              <w:rPr>
                <w:rFonts w:ascii="宋体" w:hAnsi="Courier New"/>
                <w:bCs/>
                <w:szCs w:val="21"/>
              </w:rPr>
            </w:pPr>
          </w:p>
        </w:tc>
      </w:tr>
      <w:tr w14:paraId="6730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 w:type="dxa"/>
            <w:vAlign w:val="center"/>
          </w:tcPr>
          <w:p w14:paraId="5A2CA153">
            <w:pPr>
              <w:tabs>
                <w:tab w:val="left" w:pos="5551"/>
              </w:tabs>
              <w:ind w:firstLine="0" w:firstLineChars="0"/>
              <w:jc w:val="center"/>
              <w:rPr>
                <w:rFonts w:ascii="宋体" w:hAnsi="Courier New"/>
                <w:bCs/>
                <w:szCs w:val="21"/>
              </w:rPr>
            </w:pPr>
            <w:r>
              <w:rPr>
                <w:rFonts w:hint="eastAsia" w:ascii="宋体" w:hAnsi="Courier New"/>
                <w:bCs/>
                <w:szCs w:val="21"/>
              </w:rPr>
              <w:t>7</w:t>
            </w:r>
          </w:p>
        </w:tc>
        <w:tc>
          <w:tcPr>
            <w:tcW w:w="2393" w:type="dxa"/>
            <w:vAlign w:val="center"/>
          </w:tcPr>
          <w:p w14:paraId="7D35DC6B">
            <w:pPr>
              <w:tabs>
                <w:tab w:val="left" w:pos="5551"/>
              </w:tabs>
              <w:ind w:firstLine="0" w:firstLineChars="0"/>
              <w:jc w:val="center"/>
              <w:rPr>
                <w:rFonts w:ascii="Arial" w:hAnsi="Arial" w:cs="Arial"/>
                <w:bCs/>
                <w:szCs w:val="21"/>
              </w:rPr>
            </w:pPr>
            <w:r>
              <w:rPr>
                <w:rFonts w:hint="eastAsia" w:ascii="Arial" w:hAnsi="Arial" w:cs="Arial"/>
                <w:bCs/>
                <w:szCs w:val="21"/>
              </w:rPr>
              <w:t>有成熟的专业的低速机辅机房系统售后经验的服务团队</w:t>
            </w:r>
          </w:p>
          <w:p w14:paraId="1655EAF6">
            <w:pPr>
              <w:tabs>
                <w:tab w:val="left" w:pos="5551"/>
              </w:tabs>
              <w:ind w:firstLine="0" w:firstLineChars="0"/>
              <w:jc w:val="center"/>
              <w:rPr>
                <w:rFonts w:ascii="Arial" w:hAnsi="Arial" w:cs="Arial"/>
                <w:bCs/>
                <w:szCs w:val="21"/>
              </w:rPr>
            </w:pPr>
          </w:p>
        </w:tc>
        <w:tc>
          <w:tcPr>
            <w:tcW w:w="3898" w:type="dxa"/>
            <w:vAlign w:val="center"/>
          </w:tcPr>
          <w:p w14:paraId="79239D08">
            <w:pPr>
              <w:tabs>
                <w:tab w:val="left" w:pos="5551"/>
              </w:tabs>
              <w:ind w:firstLine="0" w:firstLineChars="0"/>
              <w:jc w:val="left"/>
              <w:rPr>
                <w:rFonts w:ascii="宋体" w:hAnsi="Courier New"/>
                <w:bCs/>
                <w:szCs w:val="21"/>
              </w:rPr>
            </w:pPr>
            <w:r>
              <w:rPr>
                <w:rFonts w:ascii="Arial" w:hAnsi="Arial" w:cs="Arial"/>
                <w:bCs/>
                <w:szCs w:val="21"/>
              </w:rPr>
              <w:t>＊</w:t>
            </w:r>
            <w:r>
              <w:rPr>
                <w:rFonts w:hint="eastAsia" w:ascii="Arial" w:hAnsi="Arial" w:cs="Arial"/>
                <w:bCs/>
                <w:szCs w:val="21"/>
              </w:rPr>
              <w:t>列出本项目售后服务团队人员信息，提供</w:t>
            </w:r>
            <w:r>
              <w:rPr>
                <w:rFonts w:ascii="Arial" w:hAnsi="Arial" w:cs="Arial"/>
                <w:bCs/>
                <w:szCs w:val="21"/>
              </w:rPr>
              <w:t>相关人员</w:t>
            </w:r>
            <w:r>
              <w:rPr>
                <w:rFonts w:hint="eastAsia" w:ascii="Arial" w:hAnsi="Arial" w:cs="Arial"/>
                <w:bCs/>
                <w:szCs w:val="21"/>
              </w:rPr>
              <w:t>机电、</w:t>
            </w:r>
            <w:r>
              <w:rPr>
                <w:rFonts w:ascii="Arial" w:hAnsi="Arial" w:cs="Arial"/>
                <w:bCs/>
                <w:szCs w:val="21"/>
              </w:rPr>
              <w:t>机械、电气、管路、液压等相关专业</w:t>
            </w:r>
            <w:r>
              <w:rPr>
                <w:rFonts w:hint="eastAsia" w:ascii="Arial" w:hAnsi="Arial" w:cs="Arial"/>
                <w:bCs/>
                <w:szCs w:val="21"/>
              </w:rPr>
              <w:t>的</w:t>
            </w:r>
            <w:r>
              <w:rPr>
                <w:rFonts w:ascii="Arial" w:hAnsi="Arial" w:cs="Arial"/>
                <w:bCs/>
                <w:szCs w:val="21"/>
              </w:rPr>
              <w:t>技术证书或职称证书，以及的简历和项目经验等</w:t>
            </w:r>
          </w:p>
        </w:tc>
        <w:tc>
          <w:tcPr>
            <w:tcW w:w="1062" w:type="dxa"/>
            <w:vAlign w:val="center"/>
          </w:tcPr>
          <w:p w14:paraId="664C288D">
            <w:pPr>
              <w:tabs>
                <w:tab w:val="left" w:pos="5551"/>
              </w:tabs>
              <w:ind w:firstLine="0" w:firstLineChars="0"/>
              <w:jc w:val="center"/>
              <w:rPr>
                <w:rFonts w:ascii="宋体" w:hAnsi="Courier New"/>
                <w:bCs/>
                <w:szCs w:val="21"/>
              </w:rPr>
            </w:pPr>
          </w:p>
        </w:tc>
        <w:tc>
          <w:tcPr>
            <w:tcW w:w="1513" w:type="dxa"/>
            <w:vAlign w:val="center"/>
          </w:tcPr>
          <w:p w14:paraId="12BC91C0">
            <w:pPr>
              <w:tabs>
                <w:tab w:val="left" w:pos="5551"/>
              </w:tabs>
              <w:ind w:firstLine="0" w:firstLineChars="0"/>
              <w:jc w:val="center"/>
              <w:rPr>
                <w:rFonts w:ascii="宋体" w:hAnsi="Courier New"/>
                <w:bCs/>
                <w:szCs w:val="21"/>
              </w:rPr>
            </w:pPr>
          </w:p>
        </w:tc>
      </w:tr>
    </w:tbl>
    <w:p w14:paraId="421BA315">
      <w:pPr>
        <w:widowControl/>
        <w:spacing w:line="360" w:lineRule="auto"/>
        <w:ind w:firstLine="0" w:firstLineChars="0"/>
        <w:jc w:val="left"/>
        <w:textAlignment w:val="top"/>
        <w:rPr>
          <w:rFonts w:hint="eastAsia" w:ascii="宋体" w:hAnsi="宋体" w:cs="宋体"/>
          <w:spacing w:val="20"/>
          <w:sz w:val="24"/>
          <w:szCs w:val="24"/>
        </w:rPr>
      </w:pPr>
      <w:r>
        <w:rPr>
          <w:rFonts w:hint="eastAsia" w:ascii="宋体" w:hAnsi="宋体" w:cs="宋体"/>
          <w:spacing w:val="20"/>
          <w:szCs w:val="21"/>
        </w:rPr>
        <w:t>注意：上表中带*号项目的参数或配置必须满足，“响应情况”栏填写响应数据，在对应的“优于或符合</w:t>
      </w:r>
      <w:r>
        <w:rPr>
          <w:rFonts w:hint="eastAsia" w:ascii="宋体" w:hAnsi="宋体" w:cs="宋体"/>
          <w:kern w:val="0"/>
          <w:szCs w:val="21"/>
        </w:rPr>
        <w:t>或偏离</w:t>
      </w:r>
      <w:r>
        <w:rPr>
          <w:rFonts w:hint="eastAsia" w:ascii="宋体" w:hAnsi="宋体" w:cs="宋体"/>
          <w:spacing w:val="20"/>
          <w:szCs w:val="21"/>
        </w:rPr>
        <w:t>”栏注明“优于”或“符合”或“偏离”。需要对各偏离情况进行简明扼要的进行说明。</w:t>
      </w:r>
    </w:p>
    <w:p w14:paraId="394C447B">
      <w:pPr>
        <w:tabs>
          <w:tab w:val="left" w:pos="5551"/>
        </w:tabs>
        <w:ind w:firstLine="0" w:firstLineChars="0"/>
        <w:rPr>
          <w:rFonts w:hint="eastAsia" w:ascii="宋体" w:hAnsi="宋体" w:cs="宋体"/>
          <w:spacing w:val="20"/>
          <w:sz w:val="24"/>
          <w:szCs w:val="24"/>
        </w:rPr>
      </w:pPr>
      <w:r>
        <w:rPr>
          <w:rFonts w:hint="eastAsia" w:ascii="宋体" w:hAnsi="宋体" w:cs="宋体"/>
          <w:spacing w:val="20"/>
          <w:sz w:val="24"/>
          <w:szCs w:val="24"/>
        </w:rPr>
        <w:t xml:space="preserve">售后服务单位：                                        </w:t>
      </w:r>
    </w:p>
    <w:p w14:paraId="3DEBF315">
      <w:pPr>
        <w:tabs>
          <w:tab w:val="left" w:pos="5551"/>
        </w:tabs>
        <w:ind w:firstLine="0" w:firstLineChars="0"/>
        <w:rPr>
          <w:rFonts w:hint="eastAsia" w:ascii="宋体" w:hAnsi="宋体" w:cs="宋体"/>
          <w:spacing w:val="20"/>
          <w:sz w:val="24"/>
          <w:szCs w:val="24"/>
        </w:rPr>
      </w:pPr>
      <w:r>
        <w:rPr>
          <w:rFonts w:hint="eastAsia" w:ascii="宋体" w:hAnsi="宋体" w:cs="宋体"/>
          <w:spacing w:val="20"/>
          <w:sz w:val="24"/>
          <w:szCs w:val="24"/>
        </w:rPr>
        <w:t xml:space="preserve">售后服务单位地址：                                       </w:t>
      </w:r>
    </w:p>
    <w:p w14:paraId="1FD942A6">
      <w:pPr>
        <w:tabs>
          <w:tab w:val="left" w:pos="5551"/>
        </w:tabs>
        <w:ind w:firstLine="0" w:firstLineChars="0"/>
        <w:rPr>
          <w:rFonts w:hint="eastAsia" w:ascii="宋体" w:hAnsi="宋体" w:cs="宋体"/>
          <w:spacing w:val="20"/>
          <w:sz w:val="24"/>
          <w:szCs w:val="24"/>
        </w:rPr>
      </w:pPr>
      <w:r>
        <w:rPr>
          <w:rFonts w:hint="eastAsia" w:ascii="宋体" w:hAnsi="宋体" w:cs="宋体"/>
          <w:spacing w:val="20"/>
          <w:sz w:val="24"/>
          <w:szCs w:val="24"/>
        </w:rPr>
        <w:t xml:space="preserve">投标单位（签章）：                                  </w:t>
      </w:r>
    </w:p>
    <w:p w14:paraId="6CDEA1DC">
      <w:pPr>
        <w:tabs>
          <w:tab w:val="left" w:pos="5551"/>
        </w:tabs>
        <w:ind w:firstLine="3920" w:firstLineChars="1400"/>
        <w:rPr>
          <w:rFonts w:hint="eastAsia" w:ascii="宋体" w:hAnsi="宋体" w:cs="宋体"/>
          <w:spacing w:val="20"/>
          <w:sz w:val="24"/>
          <w:szCs w:val="24"/>
        </w:rPr>
      </w:pPr>
      <w:r>
        <w:rPr>
          <w:rFonts w:hint="eastAsia" w:ascii="宋体" w:hAnsi="宋体" w:cs="宋体"/>
          <w:spacing w:val="20"/>
          <w:sz w:val="24"/>
          <w:szCs w:val="24"/>
        </w:rPr>
        <w:t xml:space="preserve">法定代表人（或法定代理人）签字：                   </w:t>
      </w:r>
    </w:p>
    <w:p w14:paraId="33F460AB">
      <w:pPr>
        <w:tabs>
          <w:tab w:val="left" w:pos="5551"/>
        </w:tabs>
        <w:ind w:firstLine="0" w:firstLineChars="0"/>
        <w:rPr>
          <w:rFonts w:hint="eastAsia" w:ascii="宋体" w:hAnsi="宋体" w:cs="宋体"/>
          <w:spacing w:val="20"/>
          <w:sz w:val="24"/>
          <w:szCs w:val="24"/>
        </w:rPr>
      </w:pPr>
    </w:p>
    <w:p w14:paraId="412D61C1">
      <w:pPr>
        <w:tabs>
          <w:tab w:val="left" w:pos="5551"/>
        </w:tabs>
        <w:ind w:firstLine="3920" w:firstLineChars="1400"/>
        <w:rPr>
          <w:rFonts w:hint="eastAsia" w:ascii="宋体" w:hAnsi="宋体" w:cs="宋体"/>
          <w:spacing w:val="20"/>
          <w:sz w:val="24"/>
          <w:szCs w:val="24"/>
        </w:rPr>
      </w:pPr>
      <w:r>
        <w:rPr>
          <w:rFonts w:hint="eastAsia" w:ascii="宋体" w:hAnsi="宋体" w:cs="宋体"/>
          <w:spacing w:val="20"/>
          <w:sz w:val="24"/>
          <w:szCs w:val="24"/>
        </w:rPr>
        <w:t>日期：   年    月    日</w:t>
      </w:r>
    </w:p>
    <w:p w14:paraId="050BF698">
      <w:pPr>
        <w:pStyle w:val="21"/>
        <w:ind w:firstLine="0"/>
        <w:rPr>
          <w:rFonts w:hint="eastAsia" w:ascii="宋体" w:hAnsi="宋体" w:cs="宋体"/>
          <w:b/>
          <w:bCs/>
          <w:spacing w:val="20"/>
          <w:sz w:val="24"/>
          <w:szCs w:val="24"/>
        </w:rPr>
      </w:pPr>
    </w:p>
    <w:p w14:paraId="2D85790B">
      <w:pPr>
        <w:pStyle w:val="21"/>
        <w:ind w:firstLine="0"/>
        <w:rPr>
          <w:rFonts w:hint="eastAsia" w:ascii="宋体" w:hAnsi="宋体" w:cs="宋体"/>
          <w:b/>
          <w:bCs/>
          <w:spacing w:val="20"/>
          <w:sz w:val="24"/>
          <w:szCs w:val="24"/>
        </w:rPr>
      </w:pPr>
    </w:p>
    <w:p w14:paraId="15F672B1">
      <w:pPr>
        <w:pStyle w:val="21"/>
        <w:ind w:firstLine="0"/>
        <w:rPr>
          <w:rFonts w:hint="eastAsia" w:ascii="宋体" w:hAnsi="宋体" w:cs="宋体"/>
          <w:b/>
          <w:bCs/>
          <w:spacing w:val="20"/>
          <w:sz w:val="24"/>
          <w:szCs w:val="24"/>
        </w:rPr>
      </w:pPr>
    </w:p>
    <w:p w14:paraId="0DD9A94F">
      <w:pPr>
        <w:pStyle w:val="21"/>
        <w:ind w:firstLine="0"/>
        <w:rPr>
          <w:rFonts w:hint="eastAsia" w:ascii="宋体" w:hAnsi="宋体" w:cs="宋体"/>
          <w:b/>
          <w:bCs/>
          <w:spacing w:val="20"/>
          <w:sz w:val="24"/>
          <w:szCs w:val="24"/>
        </w:rPr>
      </w:pPr>
    </w:p>
    <w:p w14:paraId="3EA33459">
      <w:pPr>
        <w:pStyle w:val="21"/>
        <w:ind w:firstLine="0"/>
        <w:rPr>
          <w:rFonts w:hint="eastAsia" w:ascii="宋体" w:hAnsi="宋体" w:cs="宋体"/>
          <w:b/>
          <w:bCs/>
          <w:spacing w:val="20"/>
          <w:sz w:val="24"/>
          <w:szCs w:val="24"/>
        </w:rPr>
      </w:pPr>
    </w:p>
    <w:p w14:paraId="5072144F">
      <w:pPr>
        <w:pStyle w:val="21"/>
        <w:ind w:firstLine="0"/>
        <w:rPr>
          <w:rFonts w:hint="eastAsia" w:ascii="宋体" w:hAnsi="宋体" w:cs="宋体"/>
          <w:b/>
          <w:bCs/>
          <w:spacing w:val="20"/>
          <w:sz w:val="24"/>
          <w:szCs w:val="24"/>
        </w:rPr>
      </w:pPr>
    </w:p>
    <w:p w14:paraId="6B2D6833">
      <w:pPr>
        <w:pStyle w:val="21"/>
        <w:ind w:firstLine="0"/>
        <w:rPr>
          <w:rFonts w:hint="eastAsia" w:ascii="宋体" w:hAnsi="宋体" w:cs="宋体"/>
          <w:b/>
          <w:bCs/>
          <w:spacing w:val="20"/>
          <w:sz w:val="24"/>
          <w:szCs w:val="24"/>
        </w:rPr>
      </w:pPr>
    </w:p>
    <w:p w14:paraId="381E33E1">
      <w:pPr>
        <w:pStyle w:val="21"/>
        <w:ind w:firstLine="0"/>
        <w:rPr>
          <w:rFonts w:hint="eastAsia" w:ascii="宋体" w:hAnsi="宋体" w:cs="宋体"/>
          <w:b/>
          <w:bCs/>
          <w:spacing w:val="20"/>
          <w:sz w:val="24"/>
          <w:szCs w:val="24"/>
        </w:rPr>
      </w:pPr>
    </w:p>
    <w:p w14:paraId="49FF037E">
      <w:pPr>
        <w:pStyle w:val="21"/>
        <w:ind w:firstLine="0"/>
        <w:rPr>
          <w:rFonts w:hint="eastAsia" w:ascii="宋体" w:hAnsi="宋体" w:cs="宋体"/>
          <w:b/>
          <w:bCs/>
          <w:spacing w:val="20"/>
          <w:sz w:val="24"/>
          <w:szCs w:val="24"/>
        </w:rPr>
      </w:pPr>
    </w:p>
    <w:p w14:paraId="46C0E400">
      <w:pPr>
        <w:pStyle w:val="21"/>
        <w:ind w:firstLine="0"/>
        <w:rPr>
          <w:rFonts w:hint="eastAsia" w:ascii="宋体" w:hAnsi="宋体" w:cs="宋体"/>
          <w:b/>
          <w:bCs/>
          <w:spacing w:val="20"/>
          <w:sz w:val="24"/>
          <w:szCs w:val="24"/>
        </w:rPr>
      </w:pPr>
    </w:p>
    <w:p w14:paraId="6930DEA3">
      <w:pPr>
        <w:pStyle w:val="21"/>
        <w:ind w:firstLine="0"/>
        <w:rPr>
          <w:rFonts w:hint="eastAsia" w:ascii="宋体" w:hAnsi="宋体" w:cs="宋体"/>
          <w:b/>
          <w:bCs/>
          <w:spacing w:val="20"/>
          <w:sz w:val="24"/>
          <w:szCs w:val="24"/>
        </w:rPr>
      </w:pPr>
    </w:p>
    <w:p w14:paraId="50985F07">
      <w:pPr>
        <w:pStyle w:val="21"/>
        <w:ind w:firstLine="0"/>
        <w:rPr>
          <w:rFonts w:hint="eastAsia" w:ascii="宋体" w:hAnsi="宋体" w:cs="宋体"/>
          <w:b/>
          <w:bCs/>
          <w:spacing w:val="20"/>
          <w:sz w:val="24"/>
          <w:szCs w:val="24"/>
        </w:rPr>
      </w:pPr>
    </w:p>
    <w:p w14:paraId="28D4C676">
      <w:pPr>
        <w:pStyle w:val="21"/>
        <w:ind w:firstLine="0"/>
        <w:rPr>
          <w:rFonts w:hint="eastAsia" w:ascii="宋体" w:hAnsi="宋体" w:cs="宋体"/>
          <w:b/>
          <w:bCs/>
          <w:spacing w:val="20"/>
          <w:sz w:val="24"/>
          <w:szCs w:val="24"/>
        </w:rPr>
      </w:pPr>
    </w:p>
    <w:p w14:paraId="5A28F7E5">
      <w:pPr>
        <w:pStyle w:val="21"/>
        <w:ind w:firstLine="0"/>
        <w:rPr>
          <w:rFonts w:hint="eastAsia" w:ascii="宋体" w:hAnsi="宋体" w:cs="宋体"/>
          <w:b/>
          <w:bCs/>
          <w:spacing w:val="20"/>
          <w:sz w:val="24"/>
          <w:szCs w:val="24"/>
        </w:rPr>
      </w:pPr>
    </w:p>
    <w:p w14:paraId="4F9445F8">
      <w:pPr>
        <w:pStyle w:val="21"/>
        <w:ind w:firstLine="0"/>
        <w:rPr>
          <w:rFonts w:hint="eastAsia" w:ascii="宋体" w:hAnsi="宋体" w:cs="宋体"/>
          <w:b/>
          <w:bCs/>
          <w:spacing w:val="20"/>
          <w:sz w:val="24"/>
          <w:szCs w:val="24"/>
        </w:rPr>
      </w:pPr>
    </w:p>
    <w:p w14:paraId="57D2535B">
      <w:pPr>
        <w:pStyle w:val="21"/>
        <w:ind w:firstLine="0"/>
        <w:rPr>
          <w:rFonts w:hint="eastAsia" w:ascii="宋体" w:hAnsi="宋体" w:cs="宋体"/>
          <w:b/>
          <w:bCs/>
          <w:spacing w:val="20"/>
          <w:sz w:val="24"/>
          <w:szCs w:val="24"/>
        </w:rPr>
      </w:pPr>
    </w:p>
    <w:p w14:paraId="0B24BA48">
      <w:pPr>
        <w:pStyle w:val="21"/>
        <w:ind w:firstLine="0"/>
        <w:rPr>
          <w:rFonts w:hint="eastAsia" w:ascii="宋体" w:hAnsi="宋体" w:cs="宋体"/>
          <w:b/>
          <w:bCs/>
          <w:spacing w:val="20"/>
          <w:sz w:val="24"/>
          <w:szCs w:val="24"/>
        </w:rPr>
      </w:pPr>
    </w:p>
    <w:p w14:paraId="12A8886C">
      <w:pPr>
        <w:pStyle w:val="21"/>
        <w:ind w:firstLine="0"/>
        <w:rPr>
          <w:rFonts w:hint="eastAsia" w:ascii="宋体" w:hAnsi="宋体" w:cs="宋体"/>
          <w:b/>
          <w:bCs/>
          <w:spacing w:val="20"/>
          <w:sz w:val="24"/>
          <w:szCs w:val="24"/>
        </w:rPr>
      </w:pPr>
    </w:p>
    <w:p w14:paraId="4B489EA1">
      <w:pPr>
        <w:pStyle w:val="21"/>
        <w:ind w:firstLine="0"/>
        <w:rPr>
          <w:rFonts w:hint="eastAsia" w:ascii="宋体" w:hAnsi="宋体" w:cs="宋体"/>
          <w:b/>
          <w:bCs/>
          <w:spacing w:val="20"/>
          <w:sz w:val="24"/>
          <w:szCs w:val="24"/>
        </w:rPr>
      </w:pPr>
    </w:p>
    <w:p w14:paraId="11C6ABBD">
      <w:pPr>
        <w:pStyle w:val="21"/>
        <w:ind w:firstLine="0"/>
        <w:rPr>
          <w:rFonts w:hint="eastAsia" w:ascii="宋体" w:hAnsi="宋体" w:cs="宋体"/>
          <w:b/>
          <w:bCs/>
          <w:spacing w:val="20"/>
          <w:sz w:val="24"/>
          <w:szCs w:val="24"/>
        </w:rPr>
      </w:pPr>
    </w:p>
    <w:p w14:paraId="36FFD1A7">
      <w:pPr>
        <w:tabs>
          <w:tab w:val="left" w:pos="5551"/>
        </w:tabs>
        <w:ind w:firstLine="0" w:firstLineChars="0"/>
        <w:jc w:val="left"/>
        <w:rPr>
          <w:rFonts w:hint="eastAsia" w:ascii="宋体" w:hAnsi="宋体" w:cs="宋体"/>
          <w:spacing w:val="20"/>
          <w:sz w:val="24"/>
          <w:szCs w:val="24"/>
        </w:rPr>
      </w:pPr>
      <w:r>
        <w:rPr>
          <w:rFonts w:hint="eastAsia" w:ascii="宋体" w:hAnsi="宋体" w:cs="宋体"/>
          <w:spacing w:val="20"/>
          <w:sz w:val="24"/>
          <w:szCs w:val="24"/>
        </w:rPr>
        <w:t>附件4：</w:t>
      </w:r>
    </w:p>
    <w:p w14:paraId="0F1AC27F">
      <w:pPr>
        <w:ind w:firstLine="0" w:firstLineChars="0"/>
        <w:jc w:val="center"/>
        <w:rPr>
          <w:rFonts w:hint="eastAsia" w:ascii="宋体" w:hAnsi="宋体" w:cs="宋体"/>
          <w:b/>
          <w:bCs/>
          <w:sz w:val="44"/>
          <w:szCs w:val="44"/>
        </w:rPr>
      </w:pPr>
      <w:r>
        <w:rPr>
          <w:rFonts w:hint="eastAsia" w:ascii="宋体" w:hAnsi="宋体" w:cs="宋体"/>
          <w:b/>
          <w:bCs/>
          <w:sz w:val="44"/>
          <w:szCs w:val="44"/>
        </w:rPr>
        <w:t>工业品买卖合同(范本）</w:t>
      </w:r>
    </w:p>
    <w:p w14:paraId="10A438EA">
      <w:pPr>
        <w:ind w:firstLine="883"/>
        <w:jc w:val="right"/>
        <w:rPr>
          <w:rFonts w:hint="eastAsia" w:ascii="宋体" w:hAnsi="宋体" w:cs="宋体"/>
          <w:b/>
          <w:bCs/>
          <w:sz w:val="44"/>
          <w:szCs w:val="44"/>
        </w:rPr>
      </w:pPr>
    </w:p>
    <w:p w14:paraId="07281405">
      <w:pPr>
        <w:spacing w:line="240" w:lineRule="auto"/>
        <w:ind w:right="420" w:firstLine="0" w:firstLineChars="0"/>
        <w:jc w:val="left"/>
        <w:rPr>
          <w:rFonts w:hint="eastAsia" w:ascii="宋体" w:hAnsi="宋体" w:cs="宋体"/>
          <w:szCs w:val="21"/>
        </w:rPr>
      </w:pPr>
      <w:r>
        <w:rPr>
          <w:rFonts w:hint="eastAsia" w:ascii="宋体" w:hAnsi="宋体" w:cs="宋体"/>
          <w:b/>
          <w:bCs/>
          <w:sz w:val="28"/>
          <w:szCs w:val="28"/>
        </w:rPr>
        <w:t>购买方（甲方）：广州柴油机厂股份有限公司</w:t>
      </w:r>
    </w:p>
    <w:p w14:paraId="2794C156">
      <w:pPr>
        <w:spacing w:line="240" w:lineRule="auto"/>
        <w:ind w:right="1124" w:firstLine="0" w:firstLineChars="0"/>
        <w:rPr>
          <w:rFonts w:hint="eastAsia" w:ascii="宋体" w:hAnsi="宋体" w:cs="宋体"/>
          <w:szCs w:val="21"/>
        </w:rPr>
      </w:pPr>
      <w:r>
        <w:rPr>
          <w:rFonts w:hint="eastAsia" w:ascii="宋体" w:hAnsi="宋体" w:cs="宋体"/>
          <w:b/>
          <w:bCs/>
          <w:sz w:val="28"/>
          <w:szCs w:val="28"/>
        </w:rPr>
        <w:t xml:space="preserve">销售方（乙方）：                           </w:t>
      </w:r>
    </w:p>
    <w:p w14:paraId="10C9B897">
      <w:pPr>
        <w:pStyle w:val="33"/>
        <w:ind w:firstLine="0" w:firstLineChars="0"/>
        <w:jc w:val="left"/>
        <w:rPr>
          <w:rFonts w:hint="eastAsia" w:ascii="宋体" w:hAnsi="宋体" w:cs="宋体"/>
          <w:b/>
          <w:bCs/>
          <w:sz w:val="24"/>
          <w:szCs w:val="24"/>
        </w:rPr>
      </w:pPr>
      <w:r>
        <w:rPr>
          <w:rFonts w:hint="eastAsia" w:ascii="宋体" w:hAnsi="宋体" w:cs="宋体"/>
          <w:b/>
          <w:bCs/>
          <w:sz w:val="24"/>
          <w:szCs w:val="24"/>
        </w:rPr>
        <w:t>第一条、项目数量、价格、工期（见表1）：</w:t>
      </w:r>
    </w:p>
    <w:p w14:paraId="25BB431D">
      <w:pPr>
        <w:pStyle w:val="33"/>
        <w:ind w:left="576" w:firstLine="0" w:firstLineChars="0"/>
        <w:jc w:val="center"/>
        <w:rPr>
          <w:rFonts w:hint="eastAsia" w:ascii="宋体" w:hAnsi="宋体" w:cs="宋体"/>
          <w:sz w:val="24"/>
          <w:szCs w:val="24"/>
        </w:rPr>
      </w:pPr>
      <w:r>
        <w:rPr>
          <w:rFonts w:hint="eastAsia" w:ascii="宋体" w:hAnsi="宋体" w:cs="宋体"/>
          <w:sz w:val="24"/>
          <w:szCs w:val="24"/>
        </w:rPr>
        <w:t>表1 项目报价清单</w:t>
      </w:r>
    </w:p>
    <w:tbl>
      <w:tblPr>
        <w:tblStyle w:val="14"/>
        <w:tblW w:w="10065"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3"/>
        <w:gridCol w:w="1703"/>
        <w:gridCol w:w="1491"/>
        <w:gridCol w:w="1677"/>
        <w:gridCol w:w="679"/>
        <w:gridCol w:w="2162"/>
      </w:tblGrid>
      <w:tr w14:paraId="7067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vAlign w:val="center"/>
          </w:tcPr>
          <w:p w14:paraId="1C0A633D">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项目</w:t>
            </w:r>
          </w:p>
        </w:tc>
        <w:tc>
          <w:tcPr>
            <w:tcW w:w="1491" w:type="dxa"/>
            <w:vAlign w:val="center"/>
          </w:tcPr>
          <w:p w14:paraId="558DDB5F">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数量（套）</w:t>
            </w:r>
          </w:p>
        </w:tc>
        <w:tc>
          <w:tcPr>
            <w:tcW w:w="2356" w:type="dxa"/>
            <w:gridSpan w:val="2"/>
            <w:vAlign w:val="center"/>
          </w:tcPr>
          <w:p w14:paraId="3E25BEE7">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单价（元）</w:t>
            </w:r>
          </w:p>
        </w:tc>
        <w:tc>
          <w:tcPr>
            <w:tcW w:w="2162" w:type="dxa"/>
            <w:vAlign w:val="center"/>
          </w:tcPr>
          <w:p w14:paraId="49197344">
            <w:pPr>
              <w:tabs>
                <w:tab w:val="left" w:pos="5551"/>
              </w:tabs>
              <w:ind w:firstLine="0" w:firstLineChars="0"/>
              <w:jc w:val="center"/>
              <w:rPr>
                <w:rFonts w:hint="eastAsia" w:ascii="宋体" w:hAnsi="宋体" w:cs="宋体"/>
                <w:b/>
                <w:bCs/>
                <w:spacing w:val="20"/>
                <w:sz w:val="24"/>
                <w:szCs w:val="24"/>
              </w:rPr>
            </w:pPr>
            <w:r>
              <w:rPr>
                <w:rFonts w:hint="eastAsia" w:ascii="宋体" w:hAnsi="宋体" w:cs="宋体"/>
                <w:b/>
                <w:bCs/>
                <w:spacing w:val="20"/>
                <w:sz w:val="24"/>
                <w:szCs w:val="24"/>
              </w:rPr>
              <w:t>小计（元）</w:t>
            </w:r>
          </w:p>
        </w:tc>
      </w:tr>
      <w:tr w14:paraId="273B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tcPr>
          <w:p w14:paraId="5BEC9B80">
            <w:pPr>
              <w:tabs>
                <w:tab w:val="left" w:pos="5551"/>
              </w:tabs>
              <w:spacing w:line="480" w:lineRule="auto"/>
              <w:ind w:firstLine="0" w:firstLineChars="0"/>
              <w:jc w:val="center"/>
              <w:rPr>
                <w:rFonts w:hint="eastAsia" w:ascii="宋体" w:hAnsi="宋体" w:cs="宋体"/>
                <w:b/>
                <w:bCs/>
                <w:color w:val="FF0000"/>
                <w:spacing w:val="20"/>
                <w:szCs w:val="21"/>
              </w:rPr>
            </w:pPr>
            <w:r>
              <w:rPr>
                <w:rFonts w:hint="eastAsia" w:ascii="宋体" w:hAnsi="宋体"/>
                <w:color w:val="FF0000"/>
              </w:rPr>
              <w:t>滑油供油系统（C系统）</w:t>
            </w:r>
          </w:p>
        </w:tc>
        <w:tc>
          <w:tcPr>
            <w:tcW w:w="1491" w:type="dxa"/>
          </w:tcPr>
          <w:p w14:paraId="1F166414">
            <w:pPr>
              <w:tabs>
                <w:tab w:val="left" w:pos="5551"/>
              </w:tabs>
              <w:spacing w:line="480" w:lineRule="auto"/>
              <w:ind w:firstLine="0" w:firstLineChars="0"/>
              <w:jc w:val="center"/>
              <w:rPr>
                <w:rFonts w:hint="eastAsia" w:ascii="宋体" w:hAnsi="宋体" w:cs="宋体"/>
                <w:b/>
                <w:bCs/>
                <w:color w:val="FF0000"/>
                <w:spacing w:val="20"/>
                <w:sz w:val="24"/>
                <w:szCs w:val="24"/>
              </w:rPr>
            </w:pPr>
            <w:r>
              <w:rPr>
                <w:rFonts w:hint="eastAsia" w:ascii="宋体" w:hAnsi="宋体"/>
                <w:color w:val="FF0000"/>
              </w:rPr>
              <w:t>1</w:t>
            </w:r>
          </w:p>
        </w:tc>
        <w:tc>
          <w:tcPr>
            <w:tcW w:w="2356" w:type="dxa"/>
            <w:gridSpan w:val="2"/>
          </w:tcPr>
          <w:p w14:paraId="390A204B">
            <w:pPr>
              <w:tabs>
                <w:tab w:val="left" w:pos="5551"/>
              </w:tabs>
              <w:ind w:firstLine="0" w:firstLineChars="0"/>
              <w:jc w:val="left"/>
              <w:rPr>
                <w:rFonts w:hint="eastAsia" w:ascii="宋体" w:hAnsi="宋体" w:cs="宋体"/>
                <w:b/>
                <w:bCs/>
                <w:spacing w:val="20"/>
                <w:sz w:val="24"/>
                <w:szCs w:val="24"/>
              </w:rPr>
            </w:pPr>
          </w:p>
        </w:tc>
        <w:tc>
          <w:tcPr>
            <w:tcW w:w="2162" w:type="dxa"/>
          </w:tcPr>
          <w:p w14:paraId="5485AC98">
            <w:pPr>
              <w:tabs>
                <w:tab w:val="left" w:pos="5551"/>
              </w:tabs>
              <w:ind w:firstLine="0" w:firstLineChars="0"/>
              <w:jc w:val="left"/>
              <w:rPr>
                <w:rFonts w:hint="eastAsia" w:ascii="宋体" w:hAnsi="宋体" w:cs="宋体"/>
                <w:b/>
                <w:bCs/>
                <w:spacing w:val="20"/>
                <w:sz w:val="24"/>
                <w:szCs w:val="24"/>
              </w:rPr>
            </w:pPr>
          </w:p>
        </w:tc>
      </w:tr>
      <w:tr w14:paraId="68B8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tcPr>
          <w:p w14:paraId="23E4A275">
            <w:pPr>
              <w:tabs>
                <w:tab w:val="left" w:pos="5551"/>
              </w:tabs>
              <w:spacing w:line="480" w:lineRule="auto"/>
              <w:ind w:firstLine="0" w:firstLineChars="0"/>
              <w:jc w:val="center"/>
              <w:rPr>
                <w:rFonts w:hint="eastAsia" w:ascii="宋体" w:hAnsi="宋体"/>
                <w:color w:val="FF0000"/>
                <w:szCs w:val="21"/>
              </w:rPr>
            </w:pPr>
            <w:r>
              <w:rPr>
                <w:rFonts w:hint="eastAsia" w:ascii="宋体" w:hAnsi="宋体"/>
                <w:color w:val="FF0000"/>
              </w:rPr>
              <w:t>滑油补油系统（C系统）</w:t>
            </w:r>
          </w:p>
        </w:tc>
        <w:tc>
          <w:tcPr>
            <w:tcW w:w="1491" w:type="dxa"/>
          </w:tcPr>
          <w:p w14:paraId="153922A5">
            <w:pPr>
              <w:tabs>
                <w:tab w:val="left" w:pos="5551"/>
              </w:tabs>
              <w:spacing w:line="480" w:lineRule="auto"/>
              <w:ind w:firstLine="0" w:firstLineChars="0"/>
              <w:jc w:val="center"/>
              <w:rPr>
                <w:rFonts w:hint="eastAsia" w:ascii="宋体" w:hAnsi="宋体" w:cs="宋体"/>
                <w:b/>
                <w:bCs/>
                <w:color w:val="FF0000"/>
                <w:spacing w:val="20"/>
                <w:sz w:val="24"/>
                <w:szCs w:val="24"/>
              </w:rPr>
            </w:pPr>
            <w:r>
              <w:rPr>
                <w:rFonts w:hint="eastAsia" w:ascii="宋体" w:hAnsi="宋体"/>
                <w:color w:val="FF0000"/>
              </w:rPr>
              <w:t>1</w:t>
            </w:r>
          </w:p>
        </w:tc>
        <w:tc>
          <w:tcPr>
            <w:tcW w:w="2356" w:type="dxa"/>
            <w:gridSpan w:val="2"/>
          </w:tcPr>
          <w:p w14:paraId="4BF2DA00">
            <w:pPr>
              <w:tabs>
                <w:tab w:val="left" w:pos="5551"/>
              </w:tabs>
              <w:ind w:firstLine="0" w:firstLineChars="0"/>
              <w:jc w:val="left"/>
              <w:rPr>
                <w:rFonts w:hint="eastAsia" w:ascii="宋体" w:hAnsi="宋体" w:cs="宋体"/>
                <w:b/>
                <w:bCs/>
                <w:spacing w:val="20"/>
                <w:sz w:val="24"/>
                <w:szCs w:val="24"/>
              </w:rPr>
            </w:pPr>
          </w:p>
        </w:tc>
        <w:tc>
          <w:tcPr>
            <w:tcW w:w="2162" w:type="dxa"/>
          </w:tcPr>
          <w:p w14:paraId="3EA20578">
            <w:pPr>
              <w:tabs>
                <w:tab w:val="left" w:pos="5551"/>
              </w:tabs>
              <w:ind w:firstLine="0" w:firstLineChars="0"/>
              <w:jc w:val="left"/>
              <w:rPr>
                <w:rFonts w:hint="eastAsia" w:ascii="宋体" w:hAnsi="宋体" w:cs="宋体"/>
                <w:b/>
                <w:bCs/>
                <w:spacing w:val="20"/>
                <w:sz w:val="24"/>
                <w:szCs w:val="24"/>
              </w:rPr>
            </w:pPr>
          </w:p>
        </w:tc>
      </w:tr>
      <w:tr w14:paraId="1014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tcPr>
          <w:p w14:paraId="10D56AFB">
            <w:pPr>
              <w:tabs>
                <w:tab w:val="left" w:pos="5551"/>
              </w:tabs>
              <w:spacing w:line="480" w:lineRule="auto"/>
              <w:ind w:firstLine="0" w:firstLineChars="0"/>
              <w:jc w:val="center"/>
              <w:rPr>
                <w:rFonts w:hint="eastAsia" w:ascii="宋体" w:hAnsi="宋体"/>
                <w:color w:val="FF0000"/>
                <w:szCs w:val="21"/>
              </w:rPr>
            </w:pPr>
            <w:r>
              <w:rPr>
                <w:rFonts w:hint="eastAsia" w:ascii="宋体" w:hAnsi="宋体"/>
                <w:color w:val="FF0000"/>
              </w:rPr>
              <w:t>燃油供油系统（C系统）</w:t>
            </w:r>
          </w:p>
        </w:tc>
        <w:tc>
          <w:tcPr>
            <w:tcW w:w="1491" w:type="dxa"/>
          </w:tcPr>
          <w:p w14:paraId="6675CD90">
            <w:pPr>
              <w:tabs>
                <w:tab w:val="left" w:pos="5551"/>
              </w:tabs>
              <w:spacing w:line="480" w:lineRule="auto"/>
              <w:ind w:firstLine="0" w:firstLineChars="0"/>
              <w:jc w:val="center"/>
              <w:rPr>
                <w:rFonts w:hint="eastAsia" w:ascii="宋体" w:hAnsi="宋体" w:cs="宋体"/>
                <w:b/>
                <w:bCs/>
                <w:color w:val="FF0000"/>
                <w:spacing w:val="20"/>
                <w:sz w:val="24"/>
                <w:szCs w:val="24"/>
              </w:rPr>
            </w:pPr>
            <w:r>
              <w:rPr>
                <w:rFonts w:hint="eastAsia" w:ascii="宋体" w:hAnsi="宋体"/>
                <w:color w:val="FF0000"/>
              </w:rPr>
              <w:t>1</w:t>
            </w:r>
          </w:p>
        </w:tc>
        <w:tc>
          <w:tcPr>
            <w:tcW w:w="2356" w:type="dxa"/>
            <w:gridSpan w:val="2"/>
          </w:tcPr>
          <w:p w14:paraId="505BF7DC">
            <w:pPr>
              <w:tabs>
                <w:tab w:val="left" w:pos="5551"/>
              </w:tabs>
              <w:ind w:firstLine="0" w:firstLineChars="0"/>
              <w:jc w:val="left"/>
              <w:rPr>
                <w:rFonts w:hint="eastAsia" w:ascii="宋体" w:hAnsi="宋体" w:cs="宋体"/>
                <w:b/>
                <w:bCs/>
                <w:spacing w:val="20"/>
                <w:sz w:val="24"/>
                <w:szCs w:val="24"/>
              </w:rPr>
            </w:pPr>
          </w:p>
        </w:tc>
        <w:tc>
          <w:tcPr>
            <w:tcW w:w="2162" w:type="dxa"/>
          </w:tcPr>
          <w:p w14:paraId="734097FF">
            <w:pPr>
              <w:tabs>
                <w:tab w:val="left" w:pos="5551"/>
              </w:tabs>
              <w:ind w:firstLine="0" w:firstLineChars="0"/>
              <w:jc w:val="left"/>
              <w:rPr>
                <w:rFonts w:hint="eastAsia" w:ascii="宋体" w:hAnsi="宋体" w:cs="宋体"/>
                <w:b/>
                <w:bCs/>
                <w:spacing w:val="20"/>
                <w:sz w:val="24"/>
                <w:szCs w:val="24"/>
              </w:rPr>
            </w:pPr>
          </w:p>
        </w:tc>
      </w:tr>
      <w:tr w14:paraId="5F83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tcPr>
          <w:p w14:paraId="6D2E1494">
            <w:pPr>
              <w:tabs>
                <w:tab w:val="left" w:pos="5551"/>
              </w:tabs>
              <w:spacing w:line="480" w:lineRule="auto"/>
              <w:ind w:firstLine="0" w:firstLineChars="0"/>
              <w:jc w:val="center"/>
              <w:rPr>
                <w:rFonts w:hint="eastAsia" w:ascii="宋体" w:hAnsi="宋体" w:cs="宋体"/>
                <w:b/>
                <w:bCs/>
                <w:color w:val="FF0000"/>
                <w:spacing w:val="20"/>
                <w:szCs w:val="21"/>
              </w:rPr>
            </w:pPr>
            <w:r>
              <w:rPr>
                <w:rFonts w:hint="eastAsia" w:ascii="宋体" w:hAnsi="宋体"/>
                <w:color w:val="FF0000"/>
              </w:rPr>
              <w:t>缸套油供油系统（C系统）</w:t>
            </w:r>
          </w:p>
        </w:tc>
        <w:tc>
          <w:tcPr>
            <w:tcW w:w="1491" w:type="dxa"/>
          </w:tcPr>
          <w:p w14:paraId="1BD851D4">
            <w:pPr>
              <w:tabs>
                <w:tab w:val="left" w:pos="5551"/>
              </w:tabs>
              <w:spacing w:line="480" w:lineRule="auto"/>
              <w:ind w:firstLine="0" w:firstLineChars="0"/>
              <w:jc w:val="center"/>
              <w:rPr>
                <w:rFonts w:hint="eastAsia" w:ascii="宋体" w:hAnsi="宋体" w:cs="宋体"/>
                <w:b/>
                <w:bCs/>
                <w:color w:val="FF0000"/>
                <w:spacing w:val="20"/>
                <w:sz w:val="24"/>
                <w:szCs w:val="24"/>
              </w:rPr>
            </w:pPr>
            <w:r>
              <w:rPr>
                <w:rFonts w:hint="eastAsia" w:ascii="宋体" w:hAnsi="宋体"/>
                <w:color w:val="FF0000"/>
              </w:rPr>
              <w:t>1</w:t>
            </w:r>
          </w:p>
        </w:tc>
        <w:tc>
          <w:tcPr>
            <w:tcW w:w="2356" w:type="dxa"/>
            <w:gridSpan w:val="2"/>
          </w:tcPr>
          <w:p w14:paraId="54C7E065">
            <w:pPr>
              <w:tabs>
                <w:tab w:val="left" w:pos="5551"/>
              </w:tabs>
              <w:ind w:firstLine="0" w:firstLineChars="0"/>
              <w:jc w:val="left"/>
              <w:rPr>
                <w:rFonts w:hint="eastAsia" w:ascii="宋体" w:hAnsi="宋体" w:cs="宋体"/>
                <w:b/>
                <w:bCs/>
                <w:spacing w:val="20"/>
                <w:sz w:val="24"/>
                <w:szCs w:val="24"/>
              </w:rPr>
            </w:pPr>
          </w:p>
        </w:tc>
        <w:tc>
          <w:tcPr>
            <w:tcW w:w="2162" w:type="dxa"/>
          </w:tcPr>
          <w:p w14:paraId="12F86D3E">
            <w:pPr>
              <w:tabs>
                <w:tab w:val="left" w:pos="5551"/>
              </w:tabs>
              <w:ind w:firstLine="0" w:firstLineChars="0"/>
              <w:jc w:val="left"/>
              <w:rPr>
                <w:rFonts w:hint="eastAsia" w:ascii="宋体" w:hAnsi="宋体" w:cs="宋体"/>
                <w:b/>
                <w:bCs/>
                <w:spacing w:val="20"/>
                <w:sz w:val="24"/>
                <w:szCs w:val="24"/>
              </w:rPr>
            </w:pPr>
          </w:p>
        </w:tc>
      </w:tr>
      <w:tr w14:paraId="7AFD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tcPr>
          <w:p w14:paraId="57F3D946">
            <w:pPr>
              <w:tabs>
                <w:tab w:val="left" w:pos="5551"/>
              </w:tabs>
              <w:spacing w:line="480" w:lineRule="auto"/>
              <w:ind w:firstLine="0" w:firstLineChars="0"/>
              <w:jc w:val="center"/>
              <w:rPr>
                <w:rFonts w:hint="eastAsia" w:ascii="宋体" w:hAnsi="宋体" w:cs="宋体"/>
                <w:b/>
                <w:bCs/>
                <w:color w:val="FF0000"/>
                <w:spacing w:val="20"/>
                <w:szCs w:val="21"/>
              </w:rPr>
            </w:pPr>
            <w:r>
              <w:rPr>
                <w:rFonts w:hint="eastAsia" w:ascii="宋体" w:hAnsi="宋体"/>
                <w:color w:val="FF0000"/>
              </w:rPr>
              <w:t>高温循环水系统（C系统）</w:t>
            </w:r>
          </w:p>
        </w:tc>
        <w:tc>
          <w:tcPr>
            <w:tcW w:w="1491" w:type="dxa"/>
          </w:tcPr>
          <w:p w14:paraId="40E32779">
            <w:pPr>
              <w:tabs>
                <w:tab w:val="left" w:pos="5551"/>
              </w:tabs>
              <w:spacing w:line="480" w:lineRule="auto"/>
              <w:ind w:firstLine="0" w:firstLineChars="0"/>
              <w:jc w:val="center"/>
              <w:rPr>
                <w:rFonts w:hint="eastAsia" w:ascii="宋体" w:hAnsi="宋体" w:cs="宋体"/>
                <w:b/>
                <w:bCs/>
                <w:color w:val="FF0000"/>
                <w:spacing w:val="20"/>
                <w:sz w:val="24"/>
                <w:szCs w:val="24"/>
              </w:rPr>
            </w:pPr>
            <w:r>
              <w:rPr>
                <w:rFonts w:hint="eastAsia" w:ascii="宋体" w:hAnsi="宋体"/>
                <w:color w:val="FF0000"/>
              </w:rPr>
              <w:t>1</w:t>
            </w:r>
          </w:p>
        </w:tc>
        <w:tc>
          <w:tcPr>
            <w:tcW w:w="2356" w:type="dxa"/>
            <w:gridSpan w:val="2"/>
          </w:tcPr>
          <w:p w14:paraId="656E2D03">
            <w:pPr>
              <w:tabs>
                <w:tab w:val="left" w:pos="5551"/>
              </w:tabs>
              <w:ind w:firstLine="0" w:firstLineChars="0"/>
              <w:jc w:val="center"/>
              <w:rPr>
                <w:rFonts w:hint="eastAsia" w:ascii="宋体" w:hAnsi="宋体" w:cs="宋体"/>
                <w:b/>
                <w:bCs/>
                <w:spacing w:val="20"/>
                <w:sz w:val="24"/>
                <w:szCs w:val="24"/>
              </w:rPr>
            </w:pPr>
          </w:p>
        </w:tc>
        <w:tc>
          <w:tcPr>
            <w:tcW w:w="2162" w:type="dxa"/>
            <w:vAlign w:val="center"/>
          </w:tcPr>
          <w:p w14:paraId="4EC1C70C">
            <w:pPr>
              <w:tabs>
                <w:tab w:val="left" w:pos="5551"/>
              </w:tabs>
              <w:ind w:firstLine="0" w:firstLineChars="0"/>
              <w:jc w:val="center"/>
              <w:rPr>
                <w:rFonts w:hint="eastAsia" w:ascii="宋体" w:hAnsi="宋体" w:cs="宋体"/>
                <w:b/>
                <w:bCs/>
                <w:spacing w:val="20"/>
                <w:sz w:val="24"/>
                <w:szCs w:val="24"/>
              </w:rPr>
            </w:pPr>
          </w:p>
        </w:tc>
      </w:tr>
      <w:tr w14:paraId="039A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tcPr>
          <w:p w14:paraId="7B855E69">
            <w:pPr>
              <w:tabs>
                <w:tab w:val="left" w:pos="5551"/>
              </w:tabs>
              <w:spacing w:line="480" w:lineRule="auto"/>
              <w:ind w:firstLine="0" w:firstLineChars="0"/>
              <w:jc w:val="center"/>
              <w:rPr>
                <w:rFonts w:hint="eastAsia" w:ascii="宋体" w:hAnsi="宋体" w:cs="宋体"/>
                <w:b/>
                <w:bCs/>
                <w:color w:val="FF0000"/>
                <w:spacing w:val="20"/>
                <w:szCs w:val="21"/>
              </w:rPr>
            </w:pPr>
            <w:r>
              <w:rPr>
                <w:rFonts w:hint="eastAsia" w:ascii="宋体" w:hAnsi="宋体"/>
                <w:color w:val="FF0000"/>
              </w:rPr>
              <w:t>发动机循环水系统（C系统）</w:t>
            </w:r>
          </w:p>
        </w:tc>
        <w:tc>
          <w:tcPr>
            <w:tcW w:w="1491" w:type="dxa"/>
          </w:tcPr>
          <w:p w14:paraId="4683E2F2">
            <w:pPr>
              <w:tabs>
                <w:tab w:val="left" w:pos="5551"/>
              </w:tabs>
              <w:spacing w:line="480" w:lineRule="auto"/>
              <w:ind w:firstLine="0" w:firstLineChars="0"/>
              <w:jc w:val="center"/>
              <w:rPr>
                <w:rFonts w:hint="eastAsia" w:ascii="宋体" w:hAnsi="宋体" w:cs="宋体"/>
                <w:b/>
                <w:bCs/>
                <w:color w:val="FF0000"/>
                <w:spacing w:val="20"/>
                <w:sz w:val="24"/>
                <w:szCs w:val="24"/>
              </w:rPr>
            </w:pPr>
            <w:r>
              <w:rPr>
                <w:rFonts w:hint="eastAsia" w:ascii="宋体" w:hAnsi="宋体"/>
                <w:color w:val="FF0000"/>
              </w:rPr>
              <w:t>1</w:t>
            </w:r>
          </w:p>
        </w:tc>
        <w:tc>
          <w:tcPr>
            <w:tcW w:w="2356" w:type="dxa"/>
            <w:gridSpan w:val="2"/>
          </w:tcPr>
          <w:p w14:paraId="4CA6410B">
            <w:pPr>
              <w:tabs>
                <w:tab w:val="left" w:pos="5551"/>
              </w:tabs>
              <w:ind w:firstLine="0" w:firstLineChars="0"/>
              <w:jc w:val="left"/>
              <w:rPr>
                <w:rFonts w:hint="eastAsia" w:ascii="宋体" w:hAnsi="宋体" w:cs="宋体"/>
                <w:b/>
                <w:bCs/>
                <w:spacing w:val="20"/>
                <w:sz w:val="24"/>
                <w:szCs w:val="24"/>
              </w:rPr>
            </w:pPr>
          </w:p>
        </w:tc>
        <w:tc>
          <w:tcPr>
            <w:tcW w:w="2162" w:type="dxa"/>
          </w:tcPr>
          <w:p w14:paraId="211A28C0">
            <w:pPr>
              <w:tabs>
                <w:tab w:val="left" w:pos="5551"/>
              </w:tabs>
              <w:ind w:firstLine="0" w:firstLineChars="0"/>
              <w:jc w:val="left"/>
              <w:rPr>
                <w:rFonts w:hint="eastAsia" w:ascii="宋体" w:hAnsi="宋体" w:cs="宋体"/>
                <w:b/>
                <w:bCs/>
                <w:spacing w:val="20"/>
                <w:sz w:val="24"/>
                <w:szCs w:val="24"/>
              </w:rPr>
            </w:pPr>
          </w:p>
        </w:tc>
      </w:tr>
      <w:tr w14:paraId="13DF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tcPr>
          <w:p w14:paraId="4A04F383">
            <w:pPr>
              <w:tabs>
                <w:tab w:val="left" w:pos="5551"/>
              </w:tabs>
              <w:spacing w:line="480" w:lineRule="auto"/>
              <w:ind w:firstLine="0" w:firstLineChars="0"/>
              <w:jc w:val="center"/>
              <w:rPr>
                <w:rFonts w:hint="eastAsia" w:ascii="宋体" w:hAnsi="宋体" w:cs="宋体"/>
                <w:b/>
                <w:bCs/>
                <w:color w:val="FF0000"/>
                <w:spacing w:val="20"/>
                <w:szCs w:val="21"/>
              </w:rPr>
            </w:pPr>
            <w:r>
              <w:rPr>
                <w:rFonts w:hint="eastAsia" w:ascii="宋体" w:hAnsi="宋体"/>
                <w:color w:val="FF0000"/>
              </w:rPr>
              <w:t>测功器循环水系统（C系统）</w:t>
            </w:r>
          </w:p>
        </w:tc>
        <w:tc>
          <w:tcPr>
            <w:tcW w:w="1491" w:type="dxa"/>
          </w:tcPr>
          <w:p w14:paraId="3AFECC05">
            <w:pPr>
              <w:tabs>
                <w:tab w:val="left" w:pos="5551"/>
              </w:tabs>
              <w:spacing w:line="480" w:lineRule="auto"/>
              <w:ind w:firstLine="0" w:firstLineChars="0"/>
              <w:jc w:val="center"/>
              <w:rPr>
                <w:rFonts w:hint="eastAsia" w:ascii="宋体" w:hAnsi="宋体" w:cs="宋体"/>
                <w:b/>
                <w:bCs/>
                <w:color w:val="FF0000"/>
                <w:spacing w:val="20"/>
                <w:sz w:val="24"/>
                <w:szCs w:val="24"/>
              </w:rPr>
            </w:pPr>
            <w:r>
              <w:rPr>
                <w:rFonts w:hint="eastAsia" w:ascii="宋体" w:hAnsi="宋体"/>
                <w:color w:val="FF0000"/>
              </w:rPr>
              <w:t>1</w:t>
            </w:r>
          </w:p>
        </w:tc>
        <w:tc>
          <w:tcPr>
            <w:tcW w:w="2356" w:type="dxa"/>
            <w:gridSpan w:val="2"/>
          </w:tcPr>
          <w:p w14:paraId="5BE5B714">
            <w:pPr>
              <w:tabs>
                <w:tab w:val="left" w:pos="5551"/>
              </w:tabs>
              <w:ind w:firstLine="0" w:firstLineChars="0"/>
              <w:jc w:val="left"/>
              <w:rPr>
                <w:rFonts w:hint="eastAsia" w:ascii="宋体" w:hAnsi="宋体" w:cs="宋体"/>
                <w:b/>
                <w:bCs/>
                <w:spacing w:val="20"/>
                <w:sz w:val="24"/>
                <w:szCs w:val="24"/>
              </w:rPr>
            </w:pPr>
          </w:p>
        </w:tc>
        <w:tc>
          <w:tcPr>
            <w:tcW w:w="2162" w:type="dxa"/>
          </w:tcPr>
          <w:p w14:paraId="16AD5D40">
            <w:pPr>
              <w:tabs>
                <w:tab w:val="left" w:pos="5551"/>
              </w:tabs>
              <w:ind w:firstLine="0" w:firstLineChars="0"/>
              <w:jc w:val="left"/>
              <w:rPr>
                <w:rFonts w:hint="eastAsia" w:ascii="宋体" w:hAnsi="宋体" w:cs="宋体"/>
                <w:b/>
                <w:bCs/>
                <w:spacing w:val="20"/>
                <w:sz w:val="24"/>
                <w:szCs w:val="24"/>
              </w:rPr>
            </w:pPr>
          </w:p>
        </w:tc>
      </w:tr>
      <w:tr w14:paraId="718D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tcPr>
          <w:p w14:paraId="6FB6FBBB">
            <w:pPr>
              <w:tabs>
                <w:tab w:val="left" w:pos="5551"/>
              </w:tabs>
              <w:spacing w:line="480" w:lineRule="auto"/>
              <w:ind w:firstLine="0" w:firstLineChars="0"/>
              <w:jc w:val="center"/>
              <w:rPr>
                <w:rFonts w:hint="eastAsia" w:ascii="宋体" w:hAnsi="宋体" w:cs="宋体"/>
                <w:b/>
                <w:bCs/>
                <w:color w:val="FF0000"/>
                <w:spacing w:val="20"/>
                <w:szCs w:val="21"/>
              </w:rPr>
            </w:pPr>
            <w:r>
              <w:rPr>
                <w:rFonts w:hint="eastAsia" w:ascii="宋体" w:hAnsi="宋体"/>
                <w:color w:val="FF0000"/>
              </w:rPr>
              <w:t>SCR系统及配套管路（C系统）</w:t>
            </w:r>
          </w:p>
        </w:tc>
        <w:tc>
          <w:tcPr>
            <w:tcW w:w="1491" w:type="dxa"/>
          </w:tcPr>
          <w:p w14:paraId="59E430DD">
            <w:pPr>
              <w:tabs>
                <w:tab w:val="left" w:pos="5551"/>
              </w:tabs>
              <w:spacing w:line="480" w:lineRule="auto"/>
              <w:ind w:firstLine="0" w:firstLineChars="0"/>
              <w:jc w:val="center"/>
              <w:rPr>
                <w:rFonts w:hint="eastAsia" w:ascii="宋体" w:hAnsi="宋体" w:cs="宋体"/>
                <w:b/>
                <w:bCs/>
                <w:color w:val="FF0000"/>
                <w:spacing w:val="20"/>
                <w:sz w:val="24"/>
                <w:szCs w:val="24"/>
              </w:rPr>
            </w:pPr>
            <w:r>
              <w:rPr>
                <w:rFonts w:hint="eastAsia" w:ascii="宋体" w:hAnsi="宋体"/>
                <w:color w:val="FF0000"/>
              </w:rPr>
              <w:t>1</w:t>
            </w:r>
          </w:p>
        </w:tc>
        <w:tc>
          <w:tcPr>
            <w:tcW w:w="2356" w:type="dxa"/>
            <w:gridSpan w:val="2"/>
          </w:tcPr>
          <w:p w14:paraId="223378E9">
            <w:pPr>
              <w:tabs>
                <w:tab w:val="left" w:pos="5551"/>
              </w:tabs>
              <w:ind w:firstLine="0" w:firstLineChars="0"/>
              <w:jc w:val="left"/>
              <w:rPr>
                <w:rFonts w:hint="eastAsia" w:ascii="宋体" w:hAnsi="宋体" w:cs="宋体"/>
                <w:b/>
                <w:bCs/>
                <w:spacing w:val="20"/>
                <w:sz w:val="24"/>
                <w:szCs w:val="24"/>
              </w:rPr>
            </w:pPr>
          </w:p>
        </w:tc>
        <w:tc>
          <w:tcPr>
            <w:tcW w:w="2162" w:type="dxa"/>
          </w:tcPr>
          <w:p w14:paraId="2BB24854">
            <w:pPr>
              <w:tabs>
                <w:tab w:val="left" w:pos="5551"/>
              </w:tabs>
              <w:ind w:firstLine="0" w:firstLineChars="0"/>
              <w:jc w:val="left"/>
              <w:rPr>
                <w:rFonts w:hint="eastAsia" w:ascii="宋体" w:hAnsi="宋体" w:cs="宋体"/>
                <w:b/>
                <w:bCs/>
                <w:spacing w:val="20"/>
                <w:sz w:val="24"/>
                <w:szCs w:val="24"/>
              </w:rPr>
            </w:pPr>
          </w:p>
        </w:tc>
      </w:tr>
      <w:tr w14:paraId="5E88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tcPr>
          <w:p w14:paraId="771E8413">
            <w:pPr>
              <w:tabs>
                <w:tab w:val="left" w:pos="5551"/>
              </w:tabs>
              <w:spacing w:line="276" w:lineRule="auto"/>
              <w:ind w:firstLine="0" w:firstLineChars="0"/>
              <w:jc w:val="center"/>
              <w:rPr>
                <w:rFonts w:hint="eastAsia" w:ascii="宋体" w:hAnsi="宋体"/>
                <w:color w:val="FF0000"/>
              </w:rPr>
            </w:pPr>
            <w:r>
              <w:rPr>
                <w:rFonts w:hint="eastAsia" w:ascii="宋体" w:hAnsi="宋体"/>
                <w:color w:val="FF0000"/>
              </w:rPr>
              <w:t>60机机旁工装</w:t>
            </w:r>
          </w:p>
          <w:p w14:paraId="22A8A27F">
            <w:pPr>
              <w:tabs>
                <w:tab w:val="left" w:pos="5551"/>
              </w:tabs>
              <w:spacing w:line="276" w:lineRule="auto"/>
              <w:ind w:firstLine="0" w:firstLineChars="0"/>
              <w:jc w:val="center"/>
              <w:rPr>
                <w:rFonts w:hint="eastAsia" w:ascii="宋体" w:hAnsi="宋体"/>
                <w:color w:val="FF0000"/>
              </w:rPr>
            </w:pPr>
            <w:bookmarkStart w:id="349" w:name="OLE_LINK19"/>
            <w:r>
              <w:rPr>
                <w:rFonts w:ascii="宋体" w:hAnsi="宋体"/>
                <w:color w:val="FF0000"/>
              </w:rPr>
              <w:t>（#1台位，含排气管，60机一套</w:t>
            </w:r>
            <w:r>
              <w:rPr>
                <w:rFonts w:hint="eastAsia" w:ascii="宋体" w:hAnsi="宋体"/>
                <w:color w:val="FF0000"/>
              </w:rPr>
              <w:t>）</w:t>
            </w:r>
            <w:bookmarkEnd w:id="349"/>
          </w:p>
        </w:tc>
        <w:tc>
          <w:tcPr>
            <w:tcW w:w="1491" w:type="dxa"/>
          </w:tcPr>
          <w:p w14:paraId="3A6EA8F2">
            <w:pPr>
              <w:tabs>
                <w:tab w:val="left" w:pos="5551"/>
              </w:tabs>
              <w:spacing w:line="480" w:lineRule="auto"/>
              <w:ind w:firstLine="0" w:firstLineChars="0"/>
              <w:jc w:val="center"/>
              <w:rPr>
                <w:rFonts w:hint="eastAsia" w:ascii="宋体" w:hAnsi="宋体"/>
                <w:color w:val="FF0000"/>
              </w:rPr>
            </w:pPr>
            <w:r>
              <w:rPr>
                <w:rFonts w:hint="eastAsia" w:ascii="宋体" w:hAnsi="宋体"/>
                <w:color w:val="FF0000"/>
              </w:rPr>
              <w:t>1</w:t>
            </w:r>
          </w:p>
        </w:tc>
        <w:tc>
          <w:tcPr>
            <w:tcW w:w="2356" w:type="dxa"/>
            <w:gridSpan w:val="2"/>
          </w:tcPr>
          <w:p w14:paraId="42541857">
            <w:pPr>
              <w:tabs>
                <w:tab w:val="left" w:pos="5551"/>
              </w:tabs>
              <w:ind w:firstLine="0" w:firstLineChars="0"/>
              <w:jc w:val="left"/>
              <w:rPr>
                <w:rFonts w:hint="eastAsia" w:ascii="宋体" w:hAnsi="宋体" w:cs="宋体"/>
                <w:b/>
                <w:bCs/>
                <w:spacing w:val="20"/>
                <w:sz w:val="24"/>
                <w:szCs w:val="24"/>
              </w:rPr>
            </w:pPr>
          </w:p>
        </w:tc>
        <w:tc>
          <w:tcPr>
            <w:tcW w:w="2162" w:type="dxa"/>
          </w:tcPr>
          <w:p w14:paraId="2F36A5F0">
            <w:pPr>
              <w:tabs>
                <w:tab w:val="left" w:pos="5551"/>
              </w:tabs>
              <w:ind w:firstLine="0" w:firstLineChars="0"/>
              <w:jc w:val="left"/>
              <w:rPr>
                <w:rFonts w:hint="eastAsia" w:ascii="宋体" w:hAnsi="宋体" w:cs="宋体"/>
                <w:b/>
                <w:bCs/>
                <w:spacing w:val="20"/>
                <w:sz w:val="24"/>
                <w:szCs w:val="24"/>
              </w:rPr>
            </w:pPr>
          </w:p>
        </w:tc>
      </w:tr>
      <w:tr w14:paraId="495A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tcPr>
          <w:p w14:paraId="1C54B5CE">
            <w:pPr>
              <w:tabs>
                <w:tab w:val="left" w:pos="5551"/>
              </w:tabs>
              <w:spacing w:line="276" w:lineRule="auto"/>
              <w:ind w:firstLine="0" w:firstLineChars="0"/>
              <w:jc w:val="center"/>
              <w:rPr>
                <w:rFonts w:hint="eastAsia" w:ascii="宋体" w:hAnsi="宋体"/>
                <w:color w:val="FF0000"/>
              </w:rPr>
            </w:pPr>
            <w:r>
              <w:rPr>
                <w:rFonts w:hint="eastAsia" w:ascii="宋体" w:hAnsi="宋体"/>
                <w:color w:val="FF0000"/>
              </w:rPr>
              <w:t>50机机旁工装</w:t>
            </w:r>
          </w:p>
          <w:p w14:paraId="1007EC01">
            <w:pPr>
              <w:tabs>
                <w:tab w:val="left" w:pos="5551"/>
              </w:tabs>
              <w:spacing w:line="276" w:lineRule="auto"/>
              <w:ind w:firstLine="0" w:firstLineChars="0"/>
              <w:jc w:val="center"/>
              <w:rPr>
                <w:rFonts w:hint="eastAsia" w:ascii="宋体" w:hAnsi="宋体"/>
                <w:color w:val="FF0000"/>
              </w:rPr>
            </w:pPr>
            <w:r>
              <w:rPr>
                <w:rFonts w:ascii="宋体" w:hAnsi="宋体"/>
                <w:color w:val="FF0000"/>
              </w:rPr>
              <w:t>（#</w:t>
            </w:r>
            <w:r>
              <w:rPr>
                <w:rFonts w:hint="eastAsia" w:ascii="宋体" w:hAnsi="宋体"/>
                <w:color w:val="FF0000"/>
              </w:rPr>
              <w:t>2</w:t>
            </w:r>
            <w:r>
              <w:rPr>
                <w:rFonts w:ascii="宋体" w:hAnsi="宋体"/>
                <w:color w:val="FF0000"/>
              </w:rPr>
              <w:t>台位，含排气管，</w:t>
            </w:r>
            <w:r>
              <w:rPr>
                <w:rFonts w:hint="eastAsia" w:ascii="宋体" w:hAnsi="宋体"/>
                <w:color w:val="FF0000"/>
              </w:rPr>
              <w:t>5</w:t>
            </w:r>
            <w:r>
              <w:rPr>
                <w:rFonts w:ascii="宋体" w:hAnsi="宋体"/>
                <w:color w:val="FF0000"/>
              </w:rPr>
              <w:t>0机一套）</w:t>
            </w:r>
          </w:p>
        </w:tc>
        <w:tc>
          <w:tcPr>
            <w:tcW w:w="1491" w:type="dxa"/>
          </w:tcPr>
          <w:p w14:paraId="1AF5ACFF">
            <w:pPr>
              <w:tabs>
                <w:tab w:val="left" w:pos="5551"/>
              </w:tabs>
              <w:spacing w:line="480" w:lineRule="auto"/>
              <w:ind w:firstLine="0" w:firstLineChars="0"/>
              <w:jc w:val="center"/>
              <w:rPr>
                <w:rFonts w:hint="eastAsia" w:ascii="宋体" w:hAnsi="宋体"/>
                <w:color w:val="FF0000"/>
              </w:rPr>
            </w:pPr>
            <w:r>
              <w:rPr>
                <w:rFonts w:hint="eastAsia" w:ascii="宋体" w:hAnsi="宋体"/>
                <w:color w:val="FF0000"/>
              </w:rPr>
              <w:t>1</w:t>
            </w:r>
          </w:p>
        </w:tc>
        <w:tc>
          <w:tcPr>
            <w:tcW w:w="2356" w:type="dxa"/>
            <w:gridSpan w:val="2"/>
          </w:tcPr>
          <w:p w14:paraId="5DFA62D0">
            <w:pPr>
              <w:tabs>
                <w:tab w:val="left" w:pos="5551"/>
              </w:tabs>
              <w:ind w:firstLine="0" w:firstLineChars="0"/>
              <w:jc w:val="left"/>
              <w:rPr>
                <w:rFonts w:hint="eastAsia" w:ascii="宋体" w:hAnsi="宋体" w:cs="宋体"/>
                <w:b/>
                <w:bCs/>
                <w:spacing w:val="20"/>
                <w:sz w:val="24"/>
                <w:szCs w:val="24"/>
              </w:rPr>
            </w:pPr>
          </w:p>
        </w:tc>
        <w:tc>
          <w:tcPr>
            <w:tcW w:w="2162" w:type="dxa"/>
          </w:tcPr>
          <w:p w14:paraId="69ADBDE5">
            <w:pPr>
              <w:tabs>
                <w:tab w:val="left" w:pos="5551"/>
              </w:tabs>
              <w:ind w:firstLine="0" w:firstLineChars="0"/>
              <w:jc w:val="left"/>
              <w:rPr>
                <w:rFonts w:hint="eastAsia" w:ascii="宋体" w:hAnsi="宋体" w:cs="宋体"/>
                <w:b/>
                <w:bCs/>
                <w:spacing w:val="20"/>
                <w:sz w:val="24"/>
                <w:szCs w:val="24"/>
              </w:rPr>
            </w:pPr>
          </w:p>
        </w:tc>
      </w:tr>
      <w:tr w14:paraId="2CBF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tcPr>
          <w:p w14:paraId="21D187E9">
            <w:pPr>
              <w:tabs>
                <w:tab w:val="left" w:pos="5551"/>
              </w:tabs>
              <w:spacing w:line="480" w:lineRule="auto"/>
              <w:ind w:firstLine="0" w:firstLineChars="0"/>
              <w:jc w:val="center"/>
              <w:rPr>
                <w:rFonts w:hint="eastAsia" w:ascii="宋体" w:hAnsi="宋体"/>
                <w:color w:val="FF0000"/>
              </w:rPr>
            </w:pPr>
            <w:r>
              <w:rPr>
                <w:rFonts w:hint="eastAsia" w:ascii="宋体" w:hAnsi="宋体"/>
                <w:color w:val="FF0000"/>
              </w:rPr>
              <w:t>配电系统（C系统）</w:t>
            </w:r>
          </w:p>
        </w:tc>
        <w:tc>
          <w:tcPr>
            <w:tcW w:w="1491" w:type="dxa"/>
          </w:tcPr>
          <w:p w14:paraId="7E57C956">
            <w:pPr>
              <w:tabs>
                <w:tab w:val="left" w:pos="5551"/>
              </w:tabs>
              <w:spacing w:line="480" w:lineRule="auto"/>
              <w:ind w:firstLine="0" w:firstLineChars="0"/>
              <w:jc w:val="center"/>
              <w:rPr>
                <w:rFonts w:hint="eastAsia" w:ascii="宋体" w:hAnsi="宋体"/>
                <w:color w:val="FF0000"/>
              </w:rPr>
            </w:pPr>
            <w:r>
              <w:rPr>
                <w:rFonts w:hint="eastAsia" w:ascii="宋体" w:hAnsi="宋体"/>
                <w:color w:val="FF0000"/>
              </w:rPr>
              <w:t>1</w:t>
            </w:r>
          </w:p>
        </w:tc>
        <w:tc>
          <w:tcPr>
            <w:tcW w:w="2356" w:type="dxa"/>
            <w:gridSpan w:val="2"/>
          </w:tcPr>
          <w:p w14:paraId="08D3E454">
            <w:pPr>
              <w:tabs>
                <w:tab w:val="left" w:pos="5551"/>
              </w:tabs>
              <w:ind w:firstLine="0" w:firstLineChars="0"/>
              <w:jc w:val="left"/>
              <w:rPr>
                <w:rFonts w:hint="eastAsia" w:ascii="宋体" w:hAnsi="宋体" w:cs="宋体"/>
                <w:b/>
                <w:bCs/>
                <w:spacing w:val="20"/>
                <w:sz w:val="24"/>
                <w:szCs w:val="24"/>
              </w:rPr>
            </w:pPr>
          </w:p>
        </w:tc>
        <w:tc>
          <w:tcPr>
            <w:tcW w:w="2162" w:type="dxa"/>
          </w:tcPr>
          <w:p w14:paraId="43EB1633">
            <w:pPr>
              <w:tabs>
                <w:tab w:val="left" w:pos="5551"/>
              </w:tabs>
              <w:ind w:firstLine="0" w:firstLineChars="0"/>
              <w:jc w:val="left"/>
              <w:rPr>
                <w:rFonts w:hint="eastAsia" w:ascii="宋体" w:hAnsi="宋体" w:cs="宋体"/>
                <w:b/>
                <w:bCs/>
                <w:spacing w:val="20"/>
                <w:sz w:val="24"/>
                <w:szCs w:val="24"/>
              </w:rPr>
            </w:pPr>
          </w:p>
        </w:tc>
      </w:tr>
      <w:tr w14:paraId="597E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tcPr>
          <w:p w14:paraId="52AF45FC">
            <w:pPr>
              <w:tabs>
                <w:tab w:val="left" w:pos="5551"/>
              </w:tabs>
              <w:spacing w:line="480" w:lineRule="auto"/>
              <w:ind w:firstLine="0" w:firstLineChars="0"/>
              <w:jc w:val="center"/>
              <w:rPr>
                <w:rFonts w:hint="eastAsia" w:ascii="宋体" w:hAnsi="宋体"/>
                <w:color w:val="FF0000"/>
              </w:rPr>
            </w:pPr>
            <w:r>
              <w:rPr>
                <w:rFonts w:hint="eastAsia" w:ascii="宋体" w:hAnsi="宋体"/>
                <w:color w:val="FF0000"/>
              </w:rPr>
              <w:t>控制系统（C系统）</w:t>
            </w:r>
          </w:p>
        </w:tc>
        <w:tc>
          <w:tcPr>
            <w:tcW w:w="1491" w:type="dxa"/>
          </w:tcPr>
          <w:p w14:paraId="291CC53E">
            <w:pPr>
              <w:tabs>
                <w:tab w:val="left" w:pos="5551"/>
              </w:tabs>
              <w:spacing w:line="480" w:lineRule="auto"/>
              <w:ind w:firstLine="0" w:firstLineChars="0"/>
              <w:jc w:val="center"/>
              <w:rPr>
                <w:rFonts w:hint="eastAsia" w:ascii="宋体" w:hAnsi="宋体"/>
                <w:color w:val="FF0000"/>
              </w:rPr>
            </w:pPr>
            <w:r>
              <w:rPr>
                <w:rFonts w:hint="eastAsia" w:ascii="宋体" w:hAnsi="宋体"/>
                <w:color w:val="FF0000"/>
              </w:rPr>
              <w:t>1</w:t>
            </w:r>
          </w:p>
        </w:tc>
        <w:tc>
          <w:tcPr>
            <w:tcW w:w="2356" w:type="dxa"/>
            <w:gridSpan w:val="2"/>
          </w:tcPr>
          <w:p w14:paraId="4FC79631">
            <w:pPr>
              <w:tabs>
                <w:tab w:val="left" w:pos="5551"/>
              </w:tabs>
              <w:ind w:firstLine="0" w:firstLineChars="0"/>
              <w:jc w:val="left"/>
              <w:rPr>
                <w:rFonts w:hint="eastAsia" w:ascii="宋体" w:hAnsi="宋体" w:cs="宋体"/>
                <w:b/>
                <w:bCs/>
                <w:spacing w:val="20"/>
                <w:sz w:val="24"/>
                <w:szCs w:val="24"/>
              </w:rPr>
            </w:pPr>
          </w:p>
        </w:tc>
        <w:tc>
          <w:tcPr>
            <w:tcW w:w="2162" w:type="dxa"/>
          </w:tcPr>
          <w:p w14:paraId="36D9B842">
            <w:pPr>
              <w:tabs>
                <w:tab w:val="left" w:pos="5551"/>
              </w:tabs>
              <w:ind w:firstLine="0" w:firstLineChars="0"/>
              <w:jc w:val="left"/>
              <w:rPr>
                <w:rFonts w:hint="eastAsia" w:ascii="宋体" w:hAnsi="宋体" w:cs="宋体"/>
                <w:b/>
                <w:bCs/>
                <w:spacing w:val="20"/>
                <w:sz w:val="24"/>
                <w:szCs w:val="24"/>
              </w:rPr>
            </w:pPr>
          </w:p>
        </w:tc>
      </w:tr>
      <w:tr w14:paraId="585F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vAlign w:val="center"/>
          </w:tcPr>
          <w:p w14:paraId="5DDC455F">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不含税总价格</w:t>
            </w:r>
          </w:p>
        </w:tc>
        <w:tc>
          <w:tcPr>
            <w:tcW w:w="3168" w:type="dxa"/>
            <w:gridSpan w:val="2"/>
            <w:vAlign w:val="center"/>
          </w:tcPr>
          <w:p w14:paraId="665E3D87">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大写:</w:t>
            </w:r>
          </w:p>
        </w:tc>
        <w:tc>
          <w:tcPr>
            <w:tcW w:w="2841" w:type="dxa"/>
            <w:gridSpan w:val="2"/>
            <w:vAlign w:val="center"/>
          </w:tcPr>
          <w:p w14:paraId="486B5316">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小写:</w:t>
            </w:r>
            <w:r>
              <w:rPr>
                <w:rFonts w:hint="eastAsia" w:ascii="宋体" w:hAnsi="宋体" w:cs="宋体"/>
                <w:szCs w:val="21"/>
              </w:rPr>
              <w:t>¥</w:t>
            </w:r>
          </w:p>
        </w:tc>
      </w:tr>
      <w:tr w14:paraId="24BE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6" w:type="dxa"/>
            <w:gridSpan w:val="2"/>
            <w:vAlign w:val="center"/>
          </w:tcPr>
          <w:p w14:paraId="5C2D0C60">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含税总价格</w:t>
            </w:r>
          </w:p>
        </w:tc>
        <w:tc>
          <w:tcPr>
            <w:tcW w:w="3168" w:type="dxa"/>
            <w:gridSpan w:val="2"/>
            <w:vAlign w:val="center"/>
          </w:tcPr>
          <w:p w14:paraId="4740AA66">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大写:</w:t>
            </w:r>
          </w:p>
        </w:tc>
        <w:tc>
          <w:tcPr>
            <w:tcW w:w="2841" w:type="dxa"/>
            <w:gridSpan w:val="2"/>
            <w:vAlign w:val="center"/>
          </w:tcPr>
          <w:p w14:paraId="16D5D7A2">
            <w:pPr>
              <w:tabs>
                <w:tab w:val="left" w:pos="5551"/>
              </w:tabs>
              <w:ind w:firstLine="0" w:firstLineChars="0"/>
              <w:jc w:val="left"/>
              <w:rPr>
                <w:rFonts w:hint="eastAsia" w:ascii="宋体" w:hAnsi="宋体" w:cs="宋体"/>
                <w:b/>
                <w:bCs/>
                <w:spacing w:val="20"/>
                <w:sz w:val="24"/>
                <w:szCs w:val="24"/>
              </w:rPr>
            </w:pPr>
            <w:r>
              <w:rPr>
                <w:rFonts w:hint="eastAsia" w:ascii="宋体" w:hAnsi="宋体" w:cs="宋体"/>
                <w:spacing w:val="20"/>
                <w:sz w:val="24"/>
                <w:szCs w:val="24"/>
              </w:rPr>
              <w:t>小写:</w:t>
            </w:r>
            <w:r>
              <w:rPr>
                <w:rFonts w:hint="eastAsia" w:ascii="宋体" w:hAnsi="宋体" w:cs="宋体"/>
                <w:szCs w:val="21"/>
              </w:rPr>
              <w:t>¥</w:t>
            </w:r>
          </w:p>
        </w:tc>
      </w:tr>
      <w:tr w14:paraId="7E50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3" w:type="dxa"/>
            <w:vAlign w:val="center"/>
          </w:tcPr>
          <w:p w14:paraId="2EEE1F07">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工期</w:t>
            </w:r>
          </w:p>
        </w:tc>
        <w:tc>
          <w:tcPr>
            <w:tcW w:w="3194" w:type="dxa"/>
            <w:gridSpan w:val="2"/>
            <w:vAlign w:val="center"/>
          </w:tcPr>
          <w:p w14:paraId="00292830">
            <w:pPr>
              <w:tabs>
                <w:tab w:val="left" w:pos="5551"/>
              </w:tabs>
              <w:ind w:firstLine="0" w:firstLineChars="0"/>
              <w:jc w:val="center"/>
              <w:rPr>
                <w:rFonts w:hint="eastAsia" w:ascii="宋体" w:hAnsi="宋体" w:cs="宋体"/>
                <w:b/>
                <w:bCs/>
                <w:spacing w:val="20"/>
                <w:sz w:val="24"/>
                <w:szCs w:val="24"/>
              </w:rPr>
            </w:pPr>
          </w:p>
        </w:tc>
        <w:tc>
          <w:tcPr>
            <w:tcW w:w="1677" w:type="dxa"/>
            <w:vAlign w:val="center"/>
          </w:tcPr>
          <w:p w14:paraId="45F76858">
            <w:pPr>
              <w:tabs>
                <w:tab w:val="left" w:pos="5551"/>
              </w:tabs>
              <w:ind w:firstLine="0" w:firstLineChars="0"/>
              <w:jc w:val="center"/>
              <w:rPr>
                <w:rFonts w:hint="eastAsia" w:ascii="宋体" w:hAnsi="宋体" w:cs="宋体"/>
                <w:b/>
                <w:bCs/>
                <w:spacing w:val="20"/>
                <w:sz w:val="24"/>
                <w:szCs w:val="24"/>
              </w:rPr>
            </w:pPr>
            <w:r>
              <w:rPr>
                <w:rFonts w:hint="eastAsia" w:ascii="宋体" w:hAnsi="宋体" w:cs="宋体"/>
                <w:spacing w:val="20"/>
                <w:sz w:val="24"/>
                <w:szCs w:val="24"/>
              </w:rPr>
              <w:t>质保金</w:t>
            </w:r>
          </w:p>
        </w:tc>
        <w:tc>
          <w:tcPr>
            <w:tcW w:w="2841" w:type="dxa"/>
            <w:gridSpan w:val="2"/>
            <w:vAlign w:val="center"/>
          </w:tcPr>
          <w:p w14:paraId="3F6AC692">
            <w:pPr>
              <w:tabs>
                <w:tab w:val="left" w:pos="5551"/>
              </w:tabs>
              <w:ind w:firstLine="0" w:firstLineChars="0"/>
              <w:jc w:val="left"/>
              <w:rPr>
                <w:rFonts w:hint="eastAsia" w:ascii="宋体" w:hAnsi="宋体" w:cs="宋体"/>
                <w:b/>
                <w:bCs/>
                <w:spacing w:val="20"/>
                <w:sz w:val="24"/>
                <w:szCs w:val="24"/>
              </w:rPr>
            </w:pPr>
          </w:p>
        </w:tc>
      </w:tr>
    </w:tbl>
    <w:p w14:paraId="76EFF6F8">
      <w:pPr>
        <w:tabs>
          <w:tab w:val="left" w:pos="5551"/>
        </w:tabs>
        <w:spacing w:line="240" w:lineRule="auto"/>
        <w:ind w:firstLine="0" w:firstLineChars="0"/>
        <w:rPr>
          <w:rFonts w:hint="eastAsia" w:ascii="宋体" w:hAnsi="宋体" w:cs="宋体"/>
          <w:spacing w:val="20"/>
          <w:szCs w:val="21"/>
        </w:rPr>
      </w:pPr>
      <w:r>
        <w:rPr>
          <w:rFonts w:hint="eastAsia" w:ascii="宋体" w:hAnsi="宋体" w:cs="宋体"/>
          <w:spacing w:val="20"/>
          <w:szCs w:val="21"/>
        </w:rPr>
        <w:t>备注：</w:t>
      </w:r>
    </w:p>
    <w:p w14:paraId="6EE2794F">
      <w:pPr>
        <w:tabs>
          <w:tab w:val="left" w:pos="5551"/>
        </w:tabs>
        <w:spacing w:line="240" w:lineRule="auto"/>
        <w:ind w:firstLine="420" w:firstLineChars="0"/>
        <w:rPr>
          <w:rFonts w:hint="eastAsia" w:ascii="宋体" w:hAnsi="宋体" w:cs="宋体"/>
          <w:spacing w:val="20"/>
          <w:szCs w:val="21"/>
        </w:rPr>
      </w:pPr>
      <w:r>
        <w:rPr>
          <w:rFonts w:hint="eastAsia" w:ascii="宋体" w:hAnsi="宋体" w:cs="宋体"/>
          <w:spacing w:val="20"/>
          <w:szCs w:val="21"/>
        </w:rPr>
        <w:t>1、以上报价包含项目的总价，包括所有设备、辅具、电缆、管道</w:t>
      </w:r>
    </w:p>
    <w:p w14:paraId="0154B73A">
      <w:pPr>
        <w:tabs>
          <w:tab w:val="left" w:pos="5551"/>
        </w:tabs>
        <w:spacing w:line="240" w:lineRule="auto"/>
        <w:ind w:left="432" w:firstLine="0" w:firstLineChars="0"/>
        <w:rPr>
          <w:rFonts w:hint="eastAsia" w:ascii="宋体" w:hAnsi="宋体" w:cs="宋体"/>
          <w:spacing w:val="20"/>
          <w:szCs w:val="21"/>
        </w:rPr>
      </w:pPr>
      <w:r>
        <w:rPr>
          <w:rFonts w:hint="eastAsia" w:ascii="宋体" w:hAnsi="宋体" w:cs="宋体"/>
          <w:spacing w:val="20"/>
          <w:szCs w:val="21"/>
        </w:rPr>
        <w:t>、辅件等采购、预验收、运输费、装卸、雇员、安装、调试等费用，包括配套土建装修工程、低速机辅机系统整体联调、验收、使用培训辅导、质保期售后服务、配合管理费、合同实施过程中应预见和不可预见的总费用等。所有价格均应以人民币报价，金额单位为元。</w:t>
      </w:r>
    </w:p>
    <w:p w14:paraId="2A05D25C">
      <w:pPr>
        <w:tabs>
          <w:tab w:val="left" w:pos="5551"/>
        </w:tabs>
        <w:spacing w:line="240" w:lineRule="auto"/>
        <w:ind w:left="432" w:firstLine="0" w:firstLineChars="0"/>
        <w:rPr>
          <w:rFonts w:hint="eastAsia" w:ascii="宋体" w:hAnsi="宋体" w:cs="宋体"/>
          <w:spacing w:val="20"/>
          <w:szCs w:val="21"/>
        </w:rPr>
      </w:pPr>
      <w:r>
        <w:rPr>
          <w:rFonts w:hint="eastAsia" w:ascii="华文楷体" w:hAnsi="华文楷体" w:eastAsia="华文楷体" w:cs="华文楷体"/>
          <w:spacing w:val="20"/>
        </w:rPr>
        <w:t>2、</w:t>
      </w:r>
      <w:r>
        <w:rPr>
          <w:rFonts w:hint="eastAsia" w:ascii="宋体" w:hAnsi="宋体" w:cs="宋体"/>
          <w:spacing w:val="20"/>
        </w:rPr>
        <w:t>表1中的项目，需要有各自的细分项目的明细信息。将相关信息分别填写至表2中。</w:t>
      </w:r>
    </w:p>
    <w:p w14:paraId="3C63E64B">
      <w:pPr>
        <w:spacing w:line="240" w:lineRule="auto"/>
        <w:ind w:firstLine="0" w:firstLineChars="0"/>
        <w:rPr>
          <w:rFonts w:hint="eastAsia" w:ascii="宋体" w:hAnsi="宋体" w:cs="宋体"/>
          <w:spacing w:val="20"/>
          <w:szCs w:val="21"/>
        </w:rPr>
      </w:pPr>
      <w:r>
        <w:rPr>
          <w:rFonts w:hint="eastAsia" w:ascii="宋体" w:hAnsi="宋体" w:cs="宋体"/>
          <w:b/>
          <w:bCs/>
          <w:sz w:val="24"/>
          <w:szCs w:val="24"/>
        </w:rPr>
        <w:t>第二条、细分</w:t>
      </w:r>
      <w:ins w:id="0" w:author="节能空压机一一时" w:date="2023-12-09T21:28:00Z">
        <w:r>
          <w:rPr>
            <w:rFonts w:hint="eastAsia" w:ascii="宋体" w:hAnsi="宋体" w:cs="宋体"/>
            <w:b/>
            <w:bCs/>
            <w:sz w:val="24"/>
            <w:szCs w:val="24"/>
          </w:rPr>
          <w:t>项目</w:t>
        </w:r>
      </w:ins>
      <w:r>
        <w:rPr>
          <w:rFonts w:hint="eastAsia" w:ascii="宋体" w:hAnsi="宋体" w:cs="宋体"/>
          <w:b/>
          <w:bCs/>
          <w:sz w:val="24"/>
          <w:szCs w:val="24"/>
        </w:rPr>
        <w:t>信息</w:t>
      </w:r>
    </w:p>
    <w:p w14:paraId="5F86AC8A">
      <w:pPr>
        <w:tabs>
          <w:tab w:val="left" w:pos="5551"/>
        </w:tabs>
        <w:spacing w:line="360" w:lineRule="auto"/>
        <w:ind w:firstLine="0" w:firstLineChars="0"/>
        <w:rPr>
          <w:rFonts w:hint="eastAsia" w:ascii="宋体" w:hAnsi="宋体" w:cs="宋体"/>
          <w:b/>
          <w:bCs/>
          <w:spacing w:val="20"/>
          <w:sz w:val="24"/>
          <w:szCs w:val="24"/>
        </w:rPr>
      </w:pPr>
      <w:r>
        <w:rPr>
          <w:rFonts w:hint="eastAsia" w:ascii="宋体" w:hAnsi="宋体" w:cs="宋体"/>
          <w:b/>
          <w:bCs/>
          <w:spacing w:val="20"/>
          <w:sz w:val="24"/>
          <w:szCs w:val="24"/>
        </w:rPr>
        <w:t>将本项目的细分项目信息填写至表2中</w:t>
      </w:r>
    </w:p>
    <w:p w14:paraId="4C9611D5">
      <w:pPr>
        <w:spacing w:line="360" w:lineRule="auto"/>
        <w:ind w:firstLine="0" w:firstLineChars="0"/>
        <w:jc w:val="center"/>
        <w:rPr>
          <w:rFonts w:hint="eastAsia" w:ascii="宋体" w:hAnsi="宋体" w:cs="宋体"/>
          <w:spacing w:val="20"/>
        </w:rPr>
      </w:pPr>
      <w:r>
        <w:rPr>
          <w:rFonts w:hint="eastAsia" w:ascii="宋体" w:hAnsi="宋体" w:cs="宋体"/>
          <w:spacing w:val="20"/>
        </w:rPr>
        <w:t>表2 低速柴油机辅机系统新增C系统项目细分项目信息</w:t>
      </w:r>
    </w:p>
    <w:tbl>
      <w:tblPr>
        <w:tblStyle w:val="14"/>
        <w:tblW w:w="9515" w:type="dxa"/>
        <w:tblInd w:w="0" w:type="dxa"/>
        <w:tblLayout w:type="fixed"/>
        <w:tblCellMar>
          <w:top w:w="15" w:type="dxa"/>
          <w:left w:w="15" w:type="dxa"/>
          <w:bottom w:w="15" w:type="dxa"/>
          <w:right w:w="15" w:type="dxa"/>
        </w:tblCellMar>
      </w:tblPr>
      <w:tblGrid>
        <w:gridCol w:w="419"/>
        <w:gridCol w:w="644"/>
        <w:gridCol w:w="393"/>
        <w:gridCol w:w="560"/>
        <w:gridCol w:w="838"/>
        <w:gridCol w:w="583"/>
        <w:gridCol w:w="476"/>
        <w:gridCol w:w="936"/>
        <w:gridCol w:w="952"/>
        <w:gridCol w:w="1033"/>
        <w:gridCol w:w="1200"/>
        <w:gridCol w:w="1481"/>
      </w:tblGrid>
      <w:tr w14:paraId="6BC1A53C">
        <w:tblPrEx>
          <w:tblCellMar>
            <w:top w:w="15" w:type="dxa"/>
            <w:left w:w="15" w:type="dxa"/>
            <w:bottom w:w="15" w:type="dxa"/>
            <w:right w:w="15" w:type="dxa"/>
          </w:tblCellMar>
        </w:tblPrEx>
        <w:trPr>
          <w:trHeight w:val="300" w:hRule="atLeast"/>
        </w:trPr>
        <w:tc>
          <w:tcPr>
            <w:tcW w:w="419" w:type="dxa"/>
            <w:vMerge w:val="restart"/>
            <w:tcBorders>
              <w:top w:val="single" w:color="000000" w:sz="4" w:space="0"/>
              <w:left w:val="single" w:color="000000" w:sz="4" w:space="0"/>
              <w:bottom w:val="single" w:color="000000" w:sz="4" w:space="0"/>
              <w:right w:val="single" w:color="000000" w:sz="4" w:space="0"/>
            </w:tcBorders>
            <w:vAlign w:val="center"/>
          </w:tcPr>
          <w:p w14:paraId="34370134">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序号</w:t>
            </w:r>
          </w:p>
        </w:tc>
        <w:tc>
          <w:tcPr>
            <w:tcW w:w="644" w:type="dxa"/>
            <w:vMerge w:val="restart"/>
            <w:tcBorders>
              <w:top w:val="single" w:color="000000" w:sz="4" w:space="0"/>
              <w:left w:val="single" w:color="000000" w:sz="4" w:space="0"/>
              <w:bottom w:val="single" w:color="000000" w:sz="4" w:space="0"/>
              <w:right w:val="single" w:color="000000" w:sz="4" w:space="0"/>
            </w:tcBorders>
            <w:vAlign w:val="center"/>
          </w:tcPr>
          <w:p w14:paraId="3D360627">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项目名称及说明</w:t>
            </w:r>
          </w:p>
        </w:tc>
        <w:tc>
          <w:tcPr>
            <w:tcW w:w="393" w:type="dxa"/>
            <w:vMerge w:val="restart"/>
            <w:tcBorders>
              <w:top w:val="single" w:color="000000" w:sz="4" w:space="0"/>
              <w:left w:val="single" w:color="000000" w:sz="4" w:space="0"/>
              <w:bottom w:val="single" w:color="000000" w:sz="4" w:space="0"/>
              <w:right w:val="single" w:color="000000" w:sz="4" w:space="0"/>
            </w:tcBorders>
            <w:vAlign w:val="center"/>
          </w:tcPr>
          <w:p w14:paraId="5C96CCF9">
            <w:pPr>
              <w:widowControl/>
              <w:ind w:firstLine="0" w:firstLineChars="0"/>
              <w:jc w:val="center"/>
              <w:textAlignment w:val="center"/>
              <w:rPr>
                <w:rFonts w:hint="eastAsia" w:ascii="宋体" w:hAnsi="宋体" w:cs="宋体"/>
                <w:color w:val="FF0000"/>
                <w:sz w:val="18"/>
                <w:szCs w:val="18"/>
              </w:rPr>
            </w:pPr>
            <w:r>
              <w:rPr>
                <w:rFonts w:hint="eastAsia" w:ascii="宋体" w:hAnsi="宋体" w:cs="宋体"/>
                <w:color w:val="FF0000"/>
                <w:kern w:val="0"/>
                <w:sz w:val="18"/>
                <w:szCs w:val="18"/>
              </w:rPr>
              <w:t>备注说明</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20425F40">
            <w:pPr>
              <w:widowControl/>
              <w:ind w:firstLine="0" w:firstLineChars="0"/>
              <w:jc w:val="center"/>
              <w:textAlignment w:val="center"/>
              <w:rPr>
                <w:rFonts w:hint="eastAsia" w:ascii="宋体" w:hAnsi="宋体" w:cs="宋体"/>
                <w:color w:val="FF0000"/>
                <w:sz w:val="18"/>
                <w:szCs w:val="18"/>
              </w:rPr>
            </w:pPr>
            <w:r>
              <w:rPr>
                <w:rFonts w:hint="eastAsia" w:ascii="宋体" w:hAnsi="宋体" w:cs="宋体"/>
                <w:color w:val="FF0000"/>
                <w:kern w:val="0"/>
                <w:sz w:val="18"/>
                <w:szCs w:val="18"/>
              </w:rPr>
              <w:t>型号规格</w:t>
            </w:r>
          </w:p>
        </w:tc>
        <w:tc>
          <w:tcPr>
            <w:tcW w:w="838" w:type="dxa"/>
            <w:vMerge w:val="restart"/>
            <w:tcBorders>
              <w:top w:val="single" w:color="000000" w:sz="4" w:space="0"/>
              <w:left w:val="single" w:color="000000" w:sz="4" w:space="0"/>
              <w:bottom w:val="single" w:color="000000" w:sz="4" w:space="0"/>
              <w:right w:val="single" w:color="000000" w:sz="4" w:space="0"/>
            </w:tcBorders>
            <w:vAlign w:val="center"/>
          </w:tcPr>
          <w:p w14:paraId="2D4CD838">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投标单位计划选用的厂家（品牌）</w:t>
            </w:r>
          </w:p>
        </w:tc>
        <w:tc>
          <w:tcPr>
            <w:tcW w:w="583" w:type="dxa"/>
            <w:vMerge w:val="restart"/>
            <w:tcBorders>
              <w:top w:val="single" w:color="000000" w:sz="4" w:space="0"/>
              <w:left w:val="single" w:color="000000" w:sz="4" w:space="0"/>
              <w:bottom w:val="single" w:color="000000" w:sz="4" w:space="0"/>
              <w:right w:val="single" w:color="000000" w:sz="4" w:space="0"/>
            </w:tcBorders>
            <w:vAlign w:val="center"/>
          </w:tcPr>
          <w:p w14:paraId="780F9822">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单位</w:t>
            </w:r>
          </w:p>
        </w:tc>
        <w:tc>
          <w:tcPr>
            <w:tcW w:w="476" w:type="dxa"/>
            <w:vMerge w:val="restart"/>
            <w:tcBorders>
              <w:top w:val="single" w:color="000000" w:sz="4" w:space="0"/>
              <w:left w:val="single" w:color="000000" w:sz="4" w:space="0"/>
              <w:bottom w:val="single" w:color="000000" w:sz="4" w:space="0"/>
              <w:right w:val="single" w:color="000000" w:sz="4" w:space="0"/>
            </w:tcBorders>
            <w:vAlign w:val="center"/>
          </w:tcPr>
          <w:p w14:paraId="094C4E9C">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工程量</w:t>
            </w:r>
          </w:p>
        </w:tc>
        <w:tc>
          <w:tcPr>
            <w:tcW w:w="936" w:type="dxa"/>
            <w:vMerge w:val="restart"/>
            <w:tcBorders>
              <w:top w:val="single" w:color="000000" w:sz="4" w:space="0"/>
              <w:left w:val="single" w:color="000000" w:sz="4" w:space="0"/>
              <w:bottom w:val="single" w:color="000000" w:sz="4" w:space="0"/>
              <w:right w:val="single" w:color="000000" w:sz="4" w:space="0"/>
            </w:tcBorders>
            <w:vAlign w:val="center"/>
          </w:tcPr>
          <w:p w14:paraId="4F706CB2">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不含税全费用综合单价</w:t>
            </w:r>
            <w:r>
              <w:rPr>
                <w:rFonts w:hint="eastAsia" w:ascii="宋体" w:hAnsi="宋体" w:cs="宋体"/>
                <w:kern w:val="0"/>
                <w:sz w:val="18"/>
                <w:szCs w:val="18"/>
              </w:rPr>
              <w:br w:type="textWrapping"/>
            </w:r>
            <w:r>
              <w:rPr>
                <w:rFonts w:hint="eastAsia" w:ascii="宋体" w:hAnsi="宋体" w:cs="宋体"/>
                <w:kern w:val="0"/>
                <w:sz w:val="18"/>
                <w:szCs w:val="18"/>
              </w:rPr>
              <w:t>(元)</w:t>
            </w:r>
          </w:p>
        </w:tc>
        <w:tc>
          <w:tcPr>
            <w:tcW w:w="952" w:type="dxa"/>
            <w:vMerge w:val="restart"/>
            <w:tcBorders>
              <w:top w:val="single" w:color="000000" w:sz="4" w:space="0"/>
              <w:left w:val="single" w:color="000000" w:sz="4" w:space="0"/>
              <w:bottom w:val="single" w:color="000000" w:sz="4" w:space="0"/>
              <w:right w:val="single" w:color="000000" w:sz="4" w:space="0"/>
            </w:tcBorders>
            <w:vAlign w:val="center"/>
          </w:tcPr>
          <w:p w14:paraId="2706C115">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不含税全费用合价(元)</w:t>
            </w:r>
          </w:p>
        </w:tc>
        <w:tc>
          <w:tcPr>
            <w:tcW w:w="3714" w:type="dxa"/>
            <w:gridSpan w:val="3"/>
            <w:tcBorders>
              <w:top w:val="single" w:color="000000" w:sz="4" w:space="0"/>
              <w:left w:val="single" w:color="000000" w:sz="4" w:space="0"/>
              <w:bottom w:val="single" w:color="000000" w:sz="4" w:space="0"/>
              <w:right w:val="single" w:color="auto" w:sz="4" w:space="0"/>
            </w:tcBorders>
            <w:vAlign w:val="center"/>
          </w:tcPr>
          <w:p w14:paraId="492A02FE">
            <w:pPr>
              <w:widowControl/>
              <w:ind w:firstLine="360"/>
              <w:jc w:val="center"/>
              <w:textAlignment w:val="center"/>
              <w:rPr>
                <w:rFonts w:hint="eastAsia" w:ascii="宋体" w:hAnsi="宋体" w:cs="宋体"/>
                <w:sz w:val="18"/>
                <w:szCs w:val="18"/>
              </w:rPr>
            </w:pPr>
            <w:r>
              <w:rPr>
                <w:rFonts w:hint="eastAsia" w:ascii="宋体" w:hAnsi="宋体" w:cs="宋体"/>
                <w:kern w:val="0"/>
                <w:sz w:val="18"/>
                <w:szCs w:val="18"/>
              </w:rPr>
              <w:t>不含税综合单价分析表（单位：元）</w:t>
            </w:r>
          </w:p>
        </w:tc>
      </w:tr>
      <w:tr w14:paraId="049F0F4F">
        <w:tblPrEx>
          <w:tblCellMar>
            <w:top w:w="15" w:type="dxa"/>
            <w:left w:w="15" w:type="dxa"/>
            <w:bottom w:w="15" w:type="dxa"/>
            <w:right w:w="15" w:type="dxa"/>
          </w:tblCellMar>
        </w:tblPrEx>
        <w:trPr>
          <w:trHeight w:val="560" w:hRule="atLeast"/>
        </w:trPr>
        <w:tc>
          <w:tcPr>
            <w:tcW w:w="419" w:type="dxa"/>
            <w:vMerge w:val="continue"/>
            <w:tcBorders>
              <w:top w:val="single" w:color="000000" w:sz="4" w:space="0"/>
              <w:left w:val="single" w:color="000000" w:sz="4" w:space="0"/>
              <w:bottom w:val="single" w:color="000000" w:sz="4" w:space="0"/>
              <w:right w:val="single" w:color="000000" w:sz="4" w:space="0"/>
            </w:tcBorders>
            <w:vAlign w:val="center"/>
          </w:tcPr>
          <w:p w14:paraId="7EECDC43">
            <w:pPr>
              <w:ind w:firstLine="360"/>
              <w:jc w:val="center"/>
              <w:rPr>
                <w:rFonts w:hint="eastAsia" w:ascii="宋体" w:hAnsi="宋体" w:cs="宋体"/>
                <w:sz w:val="18"/>
                <w:szCs w:val="18"/>
              </w:rPr>
            </w:pPr>
          </w:p>
        </w:tc>
        <w:tc>
          <w:tcPr>
            <w:tcW w:w="644" w:type="dxa"/>
            <w:vMerge w:val="continue"/>
            <w:tcBorders>
              <w:top w:val="single" w:color="000000" w:sz="4" w:space="0"/>
              <w:left w:val="single" w:color="000000" w:sz="4" w:space="0"/>
              <w:bottom w:val="single" w:color="000000" w:sz="4" w:space="0"/>
              <w:right w:val="single" w:color="000000" w:sz="4" w:space="0"/>
            </w:tcBorders>
            <w:vAlign w:val="center"/>
          </w:tcPr>
          <w:p w14:paraId="5FCB0514">
            <w:pPr>
              <w:ind w:firstLine="360"/>
              <w:jc w:val="center"/>
              <w:rPr>
                <w:rFonts w:hint="eastAsia" w:ascii="宋体" w:hAnsi="宋体" w:cs="宋体"/>
                <w:sz w:val="18"/>
                <w:szCs w:val="18"/>
              </w:rPr>
            </w:pPr>
          </w:p>
        </w:tc>
        <w:tc>
          <w:tcPr>
            <w:tcW w:w="393" w:type="dxa"/>
            <w:vMerge w:val="continue"/>
            <w:tcBorders>
              <w:top w:val="single" w:color="000000" w:sz="4" w:space="0"/>
              <w:left w:val="single" w:color="000000" w:sz="4" w:space="0"/>
              <w:bottom w:val="single" w:color="000000" w:sz="4" w:space="0"/>
              <w:right w:val="single" w:color="000000" w:sz="4" w:space="0"/>
            </w:tcBorders>
            <w:vAlign w:val="center"/>
          </w:tcPr>
          <w:p w14:paraId="0A8EAB28">
            <w:pPr>
              <w:ind w:firstLine="360"/>
              <w:jc w:val="center"/>
              <w:rPr>
                <w:rFonts w:hint="eastAsia" w:ascii="宋体" w:hAnsi="宋体" w:cs="宋体"/>
                <w:sz w:val="18"/>
                <w:szCs w:val="18"/>
              </w:rPr>
            </w:pPr>
          </w:p>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1E48DDAC">
            <w:pPr>
              <w:ind w:firstLine="360"/>
              <w:jc w:val="center"/>
              <w:rPr>
                <w:rFonts w:hint="eastAsia" w:ascii="宋体" w:hAnsi="宋体" w:cs="宋体"/>
                <w:sz w:val="18"/>
                <w:szCs w:val="18"/>
              </w:rPr>
            </w:pPr>
          </w:p>
        </w:tc>
        <w:tc>
          <w:tcPr>
            <w:tcW w:w="838" w:type="dxa"/>
            <w:vMerge w:val="continue"/>
            <w:tcBorders>
              <w:top w:val="single" w:color="000000" w:sz="4" w:space="0"/>
              <w:left w:val="single" w:color="000000" w:sz="4" w:space="0"/>
              <w:bottom w:val="single" w:color="000000" w:sz="4" w:space="0"/>
              <w:right w:val="single" w:color="000000" w:sz="4" w:space="0"/>
            </w:tcBorders>
            <w:vAlign w:val="center"/>
          </w:tcPr>
          <w:p w14:paraId="6C6CD58A">
            <w:pPr>
              <w:ind w:firstLine="360"/>
              <w:jc w:val="center"/>
              <w:rPr>
                <w:rFonts w:hint="eastAsia" w:ascii="宋体" w:hAnsi="宋体" w:cs="宋体"/>
                <w:sz w:val="18"/>
                <w:szCs w:val="18"/>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14:paraId="264908F8">
            <w:pPr>
              <w:ind w:firstLine="360"/>
              <w:jc w:val="center"/>
              <w:rPr>
                <w:rFonts w:hint="eastAsia" w:ascii="宋体" w:hAnsi="宋体" w:cs="宋体"/>
                <w:sz w:val="18"/>
                <w:szCs w:val="18"/>
              </w:rPr>
            </w:pPr>
          </w:p>
        </w:tc>
        <w:tc>
          <w:tcPr>
            <w:tcW w:w="476" w:type="dxa"/>
            <w:vMerge w:val="continue"/>
            <w:tcBorders>
              <w:top w:val="single" w:color="000000" w:sz="4" w:space="0"/>
              <w:left w:val="single" w:color="000000" w:sz="4" w:space="0"/>
              <w:bottom w:val="single" w:color="000000" w:sz="4" w:space="0"/>
              <w:right w:val="single" w:color="000000" w:sz="4" w:space="0"/>
            </w:tcBorders>
            <w:vAlign w:val="center"/>
          </w:tcPr>
          <w:p w14:paraId="5AE9D30E">
            <w:pPr>
              <w:ind w:firstLine="360"/>
              <w:jc w:val="center"/>
              <w:rPr>
                <w:rFonts w:hint="eastAsia" w:ascii="宋体" w:hAnsi="宋体" w:cs="宋体"/>
                <w:sz w:val="18"/>
                <w:szCs w:val="18"/>
              </w:rPr>
            </w:pPr>
          </w:p>
        </w:tc>
        <w:tc>
          <w:tcPr>
            <w:tcW w:w="936" w:type="dxa"/>
            <w:vMerge w:val="continue"/>
            <w:tcBorders>
              <w:top w:val="single" w:color="000000" w:sz="4" w:space="0"/>
              <w:left w:val="single" w:color="000000" w:sz="4" w:space="0"/>
              <w:bottom w:val="single" w:color="000000" w:sz="4" w:space="0"/>
              <w:right w:val="single" w:color="000000" w:sz="4" w:space="0"/>
            </w:tcBorders>
            <w:vAlign w:val="center"/>
          </w:tcPr>
          <w:p w14:paraId="5752AC6E">
            <w:pPr>
              <w:ind w:firstLine="360"/>
              <w:jc w:val="center"/>
              <w:rPr>
                <w:rFonts w:hint="eastAsia" w:ascii="宋体" w:hAnsi="宋体" w:cs="宋体"/>
                <w:sz w:val="18"/>
                <w:szCs w:val="18"/>
              </w:rPr>
            </w:pPr>
          </w:p>
        </w:tc>
        <w:tc>
          <w:tcPr>
            <w:tcW w:w="952" w:type="dxa"/>
            <w:vMerge w:val="continue"/>
            <w:tcBorders>
              <w:top w:val="single" w:color="000000" w:sz="4" w:space="0"/>
              <w:left w:val="single" w:color="000000" w:sz="4" w:space="0"/>
              <w:bottom w:val="single" w:color="000000" w:sz="4" w:space="0"/>
              <w:right w:val="single" w:color="000000" w:sz="4" w:space="0"/>
            </w:tcBorders>
            <w:vAlign w:val="center"/>
          </w:tcPr>
          <w:p w14:paraId="19ADEAD4">
            <w:pPr>
              <w:ind w:firstLine="360"/>
              <w:jc w:val="center"/>
              <w:rPr>
                <w:rFonts w:hint="eastAsia" w:ascii="宋体" w:hAnsi="宋体" w:cs="宋体"/>
                <w:sz w:val="18"/>
                <w:szCs w:val="18"/>
              </w:rPr>
            </w:pPr>
          </w:p>
        </w:tc>
        <w:tc>
          <w:tcPr>
            <w:tcW w:w="1033" w:type="dxa"/>
            <w:vMerge w:val="restart"/>
            <w:tcBorders>
              <w:top w:val="single" w:color="000000" w:sz="4" w:space="0"/>
              <w:left w:val="single" w:color="000000" w:sz="4" w:space="0"/>
              <w:bottom w:val="single" w:color="000000" w:sz="4" w:space="0"/>
              <w:right w:val="single" w:color="000000" w:sz="4" w:space="0"/>
            </w:tcBorders>
            <w:vAlign w:val="center"/>
          </w:tcPr>
          <w:p w14:paraId="40168BF3">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设备费</w:t>
            </w:r>
            <w:r>
              <w:rPr>
                <w:rFonts w:hint="eastAsia" w:ascii="宋体" w:hAnsi="宋体" w:cs="宋体"/>
                <w:kern w:val="0"/>
                <w:sz w:val="18"/>
                <w:szCs w:val="18"/>
              </w:rPr>
              <w:br w:type="textWrapping"/>
            </w:r>
            <w:r>
              <w:rPr>
                <w:rFonts w:hint="eastAsia" w:ascii="宋体" w:hAnsi="宋体" w:cs="宋体"/>
                <w:kern w:val="0"/>
                <w:sz w:val="18"/>
                <w:szCs w:val="18"/>
              </w:rPr>
              <w:t>（含主材费、辅材费等）</w:t>
            </w:r>
          </w:p>
        </w:tc>
        <w:tc>
          <w:tcPr>
            <w:tcW w:w="1200" w:type="dxa"/>
            <w:vMerge w:val="restart"/>
            <w:tcBorders>
              <w:top w:val="single" w:color="000000" w:sz="4" w:space="0"/>
              <w:left w:val="single" w:color="000000" w:sz="4" w:space="0"/>
              <w:bottom w:val="single" w:color="000000" w:sz="4" w:space="0"/>
              <w:right w:val="single" w:color="000000" w:sz="4" w:space="0"/>
            </w:tcBorders>
            <w:vAlign w:val="center"/>
          </w:tcPr>
          <w:p w14:paraId="3C03C750">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安装费用（含人工费、措施费、机械费等）</w:t>
            </w:r>
          </w:p>
        </w:tc>
        <w:tc>
          <w:tcPr>
            <w:tcW w:w="1481" w:type="dxa"/>
            <w:vMerge w:val="restart"/>
            <w:tcBorders>
              <w:top w:val="single" w:color="000000" w:sz="4" w:space="0"/>
              <w:left w:val="single" w:color="000000" w:sz="4" w:space="0"/>
              <w:bottom w:val="single" w:color="000000" w:sz="4" w:space="0"/>
              <w:right w:val="single" w:color="000000" w:sz="4" w:space="0"/>
            </w:tcBorders>
            <w:vAlign w:val="center"/>
          </w:tcPr>
          <w:p w14:paraId="78022053">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其他费用</w:t>
            </w:r>
            <w:r>
              <w:rPr>
                <w:rFonts w:hint="eastAsia" w:ascii="宋体" w:hAnsi="宋体" w:cs="宋体"/>
                <w:kern w:val="0"/>
                <w:sz w:val="18"/>
                <w:szCs w:val="18"/>
              </w:rPr>
              <w:br w:type="textWrapping"/>
            </w:r>
            <w:r>
              <w:rPr>
                <w:rFonts w:hint="eastAsia" w:ascii="宋体" w:hAnsi="宋体" w:cs="宋体"/>
                <w:kern w:val="0"/>
                <w:sz w:val="18"/>
                <w:szCs w:val="18"/>
              </w:rPr>
              <w:t>（含管理费、差旅费、利润、规费等）</w:t>
            </w:r>
          </w:p>
        </w:tc>
      </w:tr>
      <w:tr w14:paraId="70FBEA54">
        <w:tblPrEx>
          <w:tblCellMar>
            <w:top w:w="15" w:type="dxa"/>
            <w:left w:w="15" w:type="dxa"/>
            <w:bottom w:w="15" w:type="dxa"/>
            <w:right w:w="15" w:type="dxa"/>
          </w:tblCellMar>
        </w:tblPrEx>
        <w:trPr>
          <w:trHeight w:val="560" w:hRule="atLeast"/>
        </w:trPr>
        <w:tc>
          <w:tcPr>
            <w:tcW w:w="419" w:type="dxa"/>
            <w:vMerge w:val="continue"/>
            <w:tcBorders>
              <w:top w:val="single" w:color="000000" w:sz="4" w:space="0"/>
              <w:left w:val="single" w:color="000000" w:sz="4" w:space="0"/>
              <w:bottom w:val="single" w:color="000000" w:sz="4" w:space="0"/>
              <w:right w:val="single" w:color="000000" w:sz="4" w:space="0"/>
            </w:tcBorders>
            <w:vAlign w:val="center"/>
          </w:tcPr>
          <w:p w14:paraId="651B069D">
            <w:pPr>
              <w:ind w:firstLine="360"/>
              <w:jc w:val="center"/>
              <w:rPr>
                <w:rFonts w:hint="eastAsia" w:ascii="宋体" w:hAnsi="宋体" w:cs="宋体"/>
                <w:sz w:val="18"/>
                <w:szCs w:val="18"/>
              </w:rPr>
            </w:pPr>
          </w:p>
        </w:tc>
        <w:tc>
          <w:tcPr>
            <w:tcW w:w="644" w:type="dxa"/>
            <w:vMerge w:val="continue"/>
            <w:tcBorders>
              <w:top w:val="single" w:color="000000" w:sz="4" w:space="0"/>
              <w:left w:val="single" w:color="000000" w:sz="4" w:space="0"/>
              <w:bottom w:val="single" w:color="000000" w:sz="4" w:space="0"/>
              <w:right w:val="single" w:color="000000" w:sz="4" w:space="0"/>
            </w:tcBorders>
            <w:vAlign w:val="center"/>
          </w:tcPr>
          <w:p w14:paraId="58D9A8B9">
            <w:pPr>
              <w:ind w:firstLine="360"/>
              <w:jc w:val="center"/>
              <w:rPr>
                <w:rFonts w:hint="eastAsia" w:ascii="宋体" w:hAnsi="宋体" w:cs="宋体"/>
                <w:sz w:val="18"/>
                <w:szCs w:val="18"/>
              </w:rPr>
            </w:pPr>
          </w:p>
        </w:tc>
        <w:tc>
          <w:tcPr>
            <w:tcW w:w="393" w:type="dxa"/>
            <w:vMerge w:val="continue"/>
            <w:tcBorders>
              <w:top w:val="single" w:color="000000" w:sz="4" w:space="0"/>
              <w:left w:val="single" w:color="000000" w:sz="4" w:space="0"/>
              <w:bottom w:val="single" w:color="000000" w:sz="4" w:space="0"/>
              <w:right w:val="single" w:color="000000" w:sz="4" w:space="0"/>
            </w:tcBorders>
            <w:vAlign w:val="center"/>
          </w:tcPr>
          <w:p w14:paraId="312AAC6E">
            <w:pPr>
              <w:ind w:firstLine="360"/>
              <w:jc w:val="center"/>
              <w:rPr>
                <w:rFonts w:hint="eastAsia" w:ascii="宋体" w:hAnsi="宋体" w:cs="宋体"/>
                <w:sz w:val="18"/>
                <w:szCs w:val="18"/>
              </w:rPr>
            </w:pPr>
          </w:p>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4D25CF07">
            <w:pPr>
              <w:ind w:firstLine="360"/>
              <w:jc w:val="center"/>
              <w:rPr>
                <w:rFonts w:hint="eastAsia" w:ascii="宋体" w:hAnsi="宋体" w:cs="宋体"/>
                <w:sz w:val="18"/>
                <w:szCs w:val="18"/>
              </w:rPr>
            </w:pPr>
          </w:p>
        </w:tc>
        <w:tc>
          <w:tcPr>
            <w:tcW w:w="838" w:type="dxa"/>
            <w:vMerge w:val="continue"/>
            <w:tcBorders>
              <w:top w:val="single" w:color="000000" w:sz="4" w:space="0"/>
              <w:left w:val="single" w:color="000000" w:sz="4" w:space="0"/>
              <w:bottom w:val="single" w:color="000000" w:sz="4" w:space="0"/>
              <w:right w:val="single" w:color="000000" w:sz="4" w:space="0"/>
            </w:tcBorders>
            <w:vAlign w:val="center"/>
          </w:tcPr>
          <w:p w14:paraId="3E841BEE">
            <w:pPr>
              <w:ind w:firstLine="360"/>
              <w:jc w:val="center"/>
              <w:rPr>
                <w:rFonts w:hint="eastAsia" w:ascii="宋体" w:hAnsi="宋体" w:cs="宋体"/>
                <w:sz w:val="18"/>
                <w:szCs w:val="18"/>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14:paraId="6D3051E0">
            <w:pPr>
              <w:ind w:firstLine="360"/>
              <w:jc w:val="center"/>
              <w:rPr>
                <w:rFonts w:hint="eastAsia" w:ascii="宋体" w:hAnsi="宋体" w:cs="宋体"/>
                <w:sz w:val="18"/>
                <w:szCs w:val="18"/>
              </w:rPr>
            </w:pPr>
          </w:p>
        </w:tc>
        <w:tc>
          <w:tcPr>
            <w:tcW w:w="476" w:type="dxa"/>
            <w:vMerge w:val="continue"/>
            <w:tcBorders>
              <w:top w:val="single" w:color="000000" w:sz="4" w:space="0"/>
              <w:left w:val="single" w:color="000000" w:sz="4" w:space="0"/>
              <w:bottom w:val="single" w:color="000000" w:sz="4" w:space="0"/>
              <w:right w:val="single" w:color="000000" w:sz="4" w:space="0"/>
            </w:tcBorders>
            <w:vAlign w:val="center"/>
          </w:tcPr>
          <w:p w14:paraId="71C1E519">
            <w:pPr>
              <w:ind w:firstLine="360"/>
              <w:jc w:val="center"/>
              <w:rPr>
                <w:rFonts w:hint="eastAsia" w:ascii="宋体" w:hAnsi="宋体" w:cs="宋体"/>
                <w:sz w:val="18"/>
                <w:szCs w:val="18"/>
              </w:rPr>
            </w:pPr>
          </w:p>
        </w:tc>
        <w:tc>
          <w:tcPr>
            <w:tcW w:w="936" w:type="dxa"/>
            <w:vMerge w:val="continue"/>
            <w:tcBorders>
              <w:top w:val="single" w:color="000000" w:sz="4" w:space="0"/>
              <w:left w:val="single" w:color="000000" w:sz="4" w:space="0"/>
              <w:bottom w:val="single" w:color="000000" w:sz="4" w:space="0"/>
              <w:right w:val="single" w:color="000000" w:sz="4" w:space="0"/>
            </w:tcBorders>
            <w:vAlign w:val="center"/>
          </w:tcPr>
          <w:p w14:paraId="367EF17C">
            <w:pPr>
              <w:ind w:firstLine="360"/>
              <w:jc w:val="center"/>
              <w:rPr>
                <w:rFonts w:hint="eastAsia" w:ascii="宋体" w:hAnsi="宋体" w:cs="宋体"/>
                <w:sz w:val="18"/>
                <w:szCs w:val="18"/>
              </w:rPr>
            </w:pPr>
          </w:p>
        </w:tc>
        <w:tc>
          <w:tcPr>
            <w:tcW w:w="952" w:type="dxa"/>
            <w:vMerge w:val="continue"/>
            <w:tcBorders>
              <w:top w:val="single" w:color="000000" w:sz="4" w:space="0"/>
              <w:left w:val="single" w:color="000000" w:sz="4" w:space="0"/>
              <w:bottom w:val="single" w:color="000000" w:sz="4" w:space="0"/>
              <w:right w:val="single" w:color="000000" w:sz="4" w:space="0"/>
            </w:tcBorders>
            <w:vAlign w:val="center"/>
          </w:tcPr>
          <w:p w14:paraId="3F02F033">
            <w:pPr>
              <w:ind w:firstLine="360"/>
              <w:jc w:val="center"/>
              <w:rPr>
                <w:rFonts w:hint="eastAsia" w:ascii="宋体" w:hAnsi="宋体" w:cs="宋体"/>
                <w:sz w:val="18"/>
                <w:szCs w:val="18"/>
              </w:rPr>
            </w:pPr>
          </w:p>
        </w:tc>
        <w:tc>
          <w:tcPr>
            <w:tcW w:w="1033" w:type="dxa"/>
            <w:vMerge w:val="continue"/>
            <w:tcBorders>
              <w:top w:val="single" w:color="000000" w:sz="4" w:space="0"/>
              <w:left w:val="single" w:color="000000" w:sz="4" w:space="0"/>
              <w:bottom w:val="single" w:color="000000" w:sz="4" w:space="0"/>
              <w:right w:val="single" w:color="000000" w:sz="4" w:space="0"/>
            </w:tcBorders>
            <w:vAlign w:val="center"/>
          </w:tcPr>
          <w:p w14:paraId="6EC5994F">
            <w:pPr>
              <w:ind w:firstLine="360"/>
              <w:jc w:val="center"/>
              <w:rPr>
                <w:rFonts w:hint="eastAsia" w:ascii="宋体" w:hAnsi="宋体" w:cs="宋体"/>
                <w:sz w:val="18"/>
                <w:szCs w:val="18"/>
              </w:rPr>
            </w:pPr>
          </w:p>
        </w:tc>
        <w:tc>
          <w:tcPr>
            <w:tcW w:w="1200" w:type="dxa"/>
            <w:vMerge w:val="continue"/>
            <w:tcBorders>
              <w:top w:val="single" w:color="000000" w:sz="4" w:space="0"/>
              <w:left w:val="single" w:color="000000" w:sz="4" w:space="0"/>
              <w:bottom w:val="single" w:color="000000" w:sz="4" w:space="0"/>
              <w:right w:val="single" w:color="000000" w:sz="4" w:space="0"/>
            </w:tcBorders>
            <w:vAlign w:val="center"/>
          </w:tcPr>
          <w:p w14:paraId="2D97622A">
            <w:pPr>
              <w:ind w:firstLine="360"/>
              <w:jc w:val="center"/>
              <w:rPr>
                <w:rFonts w:hint="eastAsia" w:ascii="宋体" w:hAnsi="宋体" w:cs="宋体"/>
                <w:sz w:val="18"/>
                <w:szCs w:val="18"/>
              </w:rPr>
            </w:pPr>
          </w:p>
        </w:tc>
        <w:tc>
          <w:tcPr>
            <w:tcW w:w="1481" w:type="dxa"/>
            <w:vMerge w:val="continue"/>
            <w:tcBorders>
              <w:top w:val="single" w:color="000000" w:sz="4" w:space="0"/>
              <w:left w:val="single" w:color="000000" w:sz="4" w:space="0"/>
              <w:bottom w:val="single" w:color="000000" w:sz="4" w:space="0"/>
              <w:right w:val="single" w:color="000000" w:sz="4" w:space="0"/>
            </w:tcBorders>
            <w:vAlign w:val="center"/>
          </w:tcPr>
          <w:p w14:paraId="239D9F7B">
            <w:pPr>
              <w:ind w:firstLine="360"/>
              <w:jc w:val="center"/>
              <w:rPr>
                <w:rFonts w:hint="eastAsia" w:ascii="宋体" w:hAnsi="宋体" w:cs="宋体"/>
                <w:sz w:val="18"/>
                <w:szCs w:val="18"/>
              </w:rPr>
            </w:pPr>
          </w:p>
        </w:tc>
      </w:tr>
      <w:tr w14:paraId="7BBC9EFB">
        <w:tblPrEx>
          <w:tblCellMar>
            <w:top w:w="15" w:type="dxa"/>
            <w:left w:w="15" w:type="dxa"/>
            <w:bottom w:w="15" w:type="dxa"/>
            <w:right w:w="15" w:type="dxa"/>
          </w:tblCellMar>
        </w:tblPrEx>
        <w:trPr>
          <w:trHeight w:val="300" w:hRule="atLeast"/>
        </w:trPr>
        <w:tc>
          <w:tcPr>
            <w:tcW w:w="419" w:type="dxa"/>
            <w:vMerge w:val="continue"/>
            <w:tcBorders>
              <w:top w:val="single" w:color="000000" w:sz="4" w:space="0"/>
              <w:left w:val="single" w:color="000000" w:sz="4" w:space="0"/>
              <w:bottom w:val="single" w:color="000000" w:sz="4" w:space="0"/>
              <w:right w:val="single" w:color="000000" w:sz="4" w:space="0"/>
            </w:tcBorders>
            <w:vAlign w:val="center"/>
          </w:tcPr>
          <w:p w14:paraId="0B597EA5">
            <w:pPr>
              <w:ind w:firstLine="360"/>
              <w:jc w:val="center"/>
              <w:rPr>
                <w:rFonts w:hint="eastAsia" w:ascii="宋体" w:hAnsi="宋体" w:cs="宋体"/>
                <w:sz w:val="18"/>
                <w:szCs w:val="18"/>
              </w:rPr>
            </w:pPr>
          </w:p>
        </w:tc>
        <w:tc>
          <w:tcPr>
            <w:tcW w:w="644" w:type="dxa"/>
            <w:vMerge w:val="continue"/>
            <w:tcBorders>
              <w:top w:val="single" w:color="000000" w:sz="4" w:space="0"/>
              <w:left w:val="single" w:color="000000" w:sz="4" w:space="0"/>
              <w:bottom w:val="single" w:color="000000" w:sz="4" w:space="0"/>
              <w:right w:val="single" w:color="000000" w:sz="4" w:space="0"/>
            </w:tcBorders>
            <w:vAlign w:val="center"/>
          </w:tcPr>
          <w:p w14:paraId="035C499A">
            <w:pPr>
              <w:ind w:firstLine="360"/>
              <w:jc w:val="center"/>
              <w:rPr>
                <w:rFonts w:hint="eastAsia" w:ascii="宋体" w:hAnsi="宋体" w:cs="宋体"/>
                <w:sz w:val="18"/>
                <w:szCs w:val="18"/>
              </w:rPr>
            </w:pPr>
          </w:p>
        </w:tc>
        <w:tc>
          <w:tcPr>
            <w:tcW w:w="393" w:type="dxa"/>
            <w:vMerge w:val="continue"/>
            <w:tcBorders>
              <w:top w:val="single" w:color="000000" w:sz="4" w:space="0"/>
              <w:left w:val="single" w:color="000000" w:sz="4" w:space="0"/>
              <w:bottom w:val="single" w:color="000000" w:sz="4" w:space="0"/>
              <w:right w:val="single" w:color="000000" w:sz="4" w:space="0"/>
            </w:tcBorders>
            <w:vAlign w:val="center"/>
          </w:tcPr>
          <w:p w14:paraId="06803B44">
            <w:pPr>
              <w:ind w:firstLine="360"/>
              <w:jc w:val="center"/>
              <w:rPr>
                <w:rFonts w:hint="eastAsia" w:ascii="宋体" w:hAnsi="宋体" w:cs="宋体"/>
                <w:sz w:val="18"/>
                <w:szCs w:val="18"/>
              </w:rPr>
            </w:pPr>
          </w:p>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006E5A87">
            <w:pPr>
              <w:ind w:firstLine="360"/>
              <w:jc w:val="center"/>
              <w:rPr>
                <w:rFonts w:hint="eastAsia" w:ascii="宋体" w:hAnsi="宋体" w:cs="宋体"/>
                <w:sz w:val="18"/>
                <w:szCs w:val="18"/>
              </w:rPr>
            </w:pPr>
          </w:p>
        </w:tc>
        <w:tc>
          <w:tcPr>
            <w:tcW w:w="838" w:type="dxa"/>
            <w:vMerge w:val="continue"/>
            <w:tcBorders>
              <w:top w:val="single" w:color="000000" w:sz="4" w:space="0"/>
              <w:left w:val="single" w:color="000000" w:sz="4" w:space="0"/>
              <w:bottom w:val="single" w:color="000000" w:sz="4" w:space="0"/>
              <w:right w:val="single" w:color="000000" w:sz="4" w:space="0"/>
            </w:tcBorders>
            <w:vAlign w:val="center"/>
          </w:tcPr>
          <w:p w14:paraId="249390B6">
            <w:pPr>
              <w:ind w:firstLine="360"/>
              <w:jc w:val="center"/>
              <w:rPr>
                <w:rFonts w:hint="eastAsia" w:ascii="宋体" w:hAnsi="宋体" w:cs="宋体"/>
                <w:sz w:val="18"/>
                <w:szCs w:val="18"/>
              </w:rPr>
            </w:pPr>
          </w:p>
        </w:tc>
        <w:tc>
          <w:tcPr>
            <w:tcW w:w="583" w:type="dxa"/>
            <w:vMerge w:val="continue"/>
            <w:tcBorders>
              <w:top w:val="single" w:color="000000" w:sz="4" w:space="0"/>
              <w:left w:val="single" w:color="000000" w:sz="4" w:space="0"/>
              <w:bottom w:val="single" w:color="000000" w:sz="4" w:space="0"/>
              <w:right w:val="single" w:color="000000" w:sz="4" w:space="0"/>
            </w:tcBorders>
            <w:vAlign w:val="center"/>
          </w:tcPr>
          <w:p w14:paraId="4C235B47">
            <w:pPr>
              <w:ind w:firstLine="360"/>
              <w:jc w:val="center"/>
              <w:rPr>
                <w:rFonts w:hint="eastAsia" w:ascii="宋体" w:hAnsi="宋体" w:cs="宋体"/>
                <w:sz w:val="18"/>
                <w:szCs w:val="18"/>
              </w:rPr>
            </w:pPr>
          </w:p>
        </w:tc>
        <w:tc>
          <w:tcPr>
            <w:tcW w:w="476" w:type="dxa"/>
            <w:tcBorders>
              <w:top w:val="single" w:color="000000" w:sz="4" w:space="0"/>
              <w:left w:val="single" w:color="000000" w:sz="4" w:space="0"/>
              <w:bottom w:val="single" w:color="000000" w:sz="4" w:space="0"/>
              <w:right w:val="single" w:color="000000" w:sz="4" w:space="0"/>
            </w:tcBorders>
            <w:vAlign w:val="center"/>
          </w:tcPr>
          <w:p w14:paraId="03718AE0">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A1</w:t>
            </w:r>
          </w:p>
        </w:tc>
        <w:tc>
          <w:tcPr>
            <w:tcW w:w="936" w:type="dxa"/>
            <w:tcBorders>
              <w:top w:val="single" w:color="000000" w:sz="4" w:space="0"/>
              <w:left w:val="single" w:color="000000" w:sz="4" w:space="0"/>
              <w:bottom w:val="single" w:color="000000" w:sz="4" w:space="0"/>
              <w:right w:val="single" w:color="000000" w:sz="4" w:space="0"/>
            </w:tcBorders>
            <w:vAlign w:val="center"/>
          </w:tcPr>
          <w:p w14:paraId="35E96787">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A2=A+B+C</w:t>
            </w:r>
          </w:p>
        </w:tc>
        <w:tc>
          <w:tcPr>
            <w:tcW w:w="952" w:type="dxa"/>
            <w:tcBorders>
              <w:top w:val="single" w:color="000000" w:sz="4" w:space="0"/>
              <w:left w:val="single" w:color="000000" w:sz="4" w:space="0"/>
              <w:bottom w:val="single" w:color="000000" w:sz="4" w:space="0"/>
              <w:right w:val="single" w:color="000000" w:sz="4" w:space="0"/>
            </w:tcBorders>
            <w:vAlign w:val="center"/>
          </w:tcPr>
          <w:p w14:paraId="563569B4">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A3=A1*A2</w:t>
            </w:r>
          </w:p>
        </w:tc>
        <w:tc>
          <w:tcPr>
            <w:tcW w:w="1033" w:type="dxa"/>
            <w:tcBorders>
              <w:top w:val="single" w:color="000000" w:sz="4" w:space="0"/>
              <w:left w:val="single" w:color="000000" w:sz="4" w:space="0"/>
              <w:bottom w:val="single" w:color="000000" w:sz="4" w:space="0"/>
              <w:right w:val="single" w:color="000000" w:sz="4" w:space="0"/>
            </w:tcBorders>
            <w:vAlign w:val="center"/>
          </w:tcPr>
          <w:p w14:paraId="5A24F90D">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A</w:t>
            </w:r>
          </w:p>
        </w:tc>
        <w:tc>
          <w:tcPr>
            <w:tcW w:w="1200" w:type="dxa"/>
            <w:tcBorders>
              <w:top w:val="single" w:color="000000" w:sz="4" w:space="0"/>
              <w:left w:val="single" w:color="000000" w:sz="4" w:space="0"/>
              <w:bottom w:val="single" w:color="000000" w:sz="4" w:space="0"/>
              <w:right w:val="single" w:color="000000" w:sz="4" w:space="0"/>
            </w:tcBorders>
            <w:vAlign w:val="center"/>
          </w:tcPr>
          <w:p w14:paraId="57735FAF">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B</w:t>
            </w:r>
          </w:p>
        </w:tc>
        <w:tc>
          <w:tcPr>
            <w:tcW w:w="1481" w:type="dxa"/>
            <w:tcBorders>
              <w:top w:val="single" w:color="000000" w:sz="4" w:space="0"/>
              <w:left w:val="single" w:color="000000" w:sz="4" w:space="0"/>
              <w:bottom w:val="single" w:color="000000" w:sz="4" w:space="0"/>
              <w:right w:val="single" w:color="000000" w:sz="4" w:space="0"/>
            </w:tcBorders>
            <w:vAlign w:val="center"/>
          </w:tcPr>
          <w:p w14:paraId="002A8F00">
            <w:pPr>
              <w:widowControl/>
              <w:ind w:firstLine="0" w:firstLineChars="0"/>
              <w:jc w:val="center"/>
              <w:textAlignment w:val="center"/>
              <w:rPr>
                <w:rFonts w:hint="eastAsia" w:ascii="宋体" w:hAnsi="宋体" w:cs="宋体"/>
                <w:sz w:val="18"/>
                <w:szCs w:val="18"/>
              </w:rPr>
            </w:pPr>
            <w:r>
              <w:rPr>
                <w:rFonts w:hint="eastAsia" w:ascii="宋体" w:hAnsi="宋体" w:cs="宋体"/>
                <w:kern w:val="0"/>
                <w:sz w:val="18"/>
                <w:szCs w:val="18"/>
              </w:rPr>
              <w:t>C</w:t>
            </w:r>
          </w:p>
        </w:tc>
      </w:tr>
      <w:tr w14:paraId="069E698B">
        <w:tblPrEx>
          <w:tblCellMar>
            <w:top w:w="15" w:type="dxa"/>
            <w:left w:w="15" w:type="dxa"/>
            <w:bottom w:w="15" w:type="dxa"/>
            <w:right w:w="15" w:type="dxa"/>
          </w:tblCellMar>
        </w:tblPrEx>
        <w:trPr>
          <w:trHeight w:val="750" w:hRule="atLeast"/>
        </w:trPr>
        <w:tc>
          <w:tcPr>
            <w:tcW w:w="419" w:type="dxa"/>
            <w:tcBorders>
              <w:top w:val="single" w:color="000000" w:sz="4" w:space="0"/>
              <w:left w:val="single" w:color="000000" w:sz="4" w:space="0"/>
              <w:bottom w:val="single" w:color="000000" w:sz="4" w:space="0"/>
              <w:right w:val="single" w:color="000000" w:sz="4" w:space="0"/>
            </w:tcBorders>
            <w:vAlign w:val="center"/>
          </w:tcPr>
          <w:p w14:paraId="0E2BF4EE">
            <w:pPr>
              <w:widowControl/>
              <w:ind w:firstLine="0" w:firstLineChars="0"/>
              <w:jc w:val="center"/>
              <w:textAlignment w:val="center"/>
              <w:rPr>
                <w:rFonts w:hint="eastAsia" w:ascii="宋体" w:hAnsi="宋体" w:cs="宋体"/>
                <w:sz w:val="18"/>
                <w:szCs w:val="18"/>
              </w:rPr>
            </w:pPr>
            <w:r>
              <w:rPr>
                <w:rFonts w:hint="eastAsia" w:ascii="宋体" w:hAnsi="宋体" w:cs="宋体"/>
                <w:sz w:val="18"/>
                <w:szCs w:val="18"/>
              </w:rPr>
              <w:t>1</w:t>
            </w:r>
          </w:p>
        </w:tc>
        <w:tc>
          <w:tcPr>
            <w:tcW w:w="644" w:type="dxa"/>
            <w:tcBorders>
              <w:top w:val="single" w:color="000000" w:sz="4" w:space="0"/>
              <w:left w:val="single" w:color="000000" w:sz="4" w:space="0"/>
              <w:bottom w:val="single" w:color="000000" w:sz="4" w:space="0"/>
              <w:right w:val="single" w:color="000000" w:sz="4" w:space="0"/>
            </w:tcBorders>
            <w:vAlign w:val="center"/>
          </w:tcPr>
          <w:p w14:paraId="476005FC">
            <w:pPr>
              <w:widowControl/>
              <w:ind w:firstLine="360"/>
              <w:jc w:val="center"/>
              <w:textAlignment w:val="center"/>
              <w:rPr>
                <w:rFonts w:hint="eastAsia" w:ascii="宋体" w:hAnsi="宋体" w:cs="宋体"/>
                <w:sz w:val="18"/>
                <w:szCs w:val="18"/>
              </w:rPr>
            </w:pPr>
          </w:p>
        </w:tc>
        <w:tc>
          <w:tcPr>
            <w:tcW w:w="393" w:type="dxa"/>
            <w:tcBorders>
              <w:top w:val="single" w:color="000000" w:sz="4" w:space="0"/>
              <w:left w:val="single" w:color="000000" w:sz="4" w:space="0"/>
              <w:bottom w:val="single" w:color="000000" w:sz="4" w:space="0"/>
              <w:right w:val="single" w:color="000000" w:sz="4" w:space="0"/>
            </w:tcBorders>
            <w:vAlign w:val="center"/>
          </w:tcPr>
          <w:p w14:paraId="49D25EE0">
            <w:pPr>
              <w:widowControl/>
              <w:ind w:firstLine="360"/>
              <w:jc w:val="center"/>
              <w:textAlignment w:val="center"/>
              <w:rPr>
                <w:rFonts w:hint="eastAsia" w:ascii="宋体" w:hAnsi="宋体" w:cs="宋体"/>
                <w:sz w:val="18"/>
                <w:szCs w:val="18"/>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268E9869">
            <w:pPr>
              <w:widowControl/>
              <w:ind w:firstLine="360"/>
              <w:jc w:val="left"/>
              <w:textAlignment w:val="center"/>
              <w:rPr>
                <w:rFonts w:hint="eastAsia" w:ascii="宋体" w:hAnsi="宋体" w:cs="宋体"/>
                <w:sz w:val="18"/>
                <w:szCs w:val="18"/>
              </w:rPr>
            </w:pPr>
          </w:p>
        </w:tc>
        <w:tc>
          <w:tcPr>
            <w:tcW w:w="838" w:type="dxa"/>
            <w:tcBorders>
              <w:top w:val="single" w:color="000000" w:sz="4" w:space="0"/>
              <w:left w:val="single" w:color="000000" w:sz="4" w:space="0"/>
              <w:bottom w:val="single" w:color="000000" w:sz="4" w:space="0"/>
              <w:right w:val="single" w:color="000000" w:sz="4" w:space="0"/>
            </w:tcBorders>
            <w:vAlign w:val="center"/>
          </w:tcPr>
          <w:p w14:paraId="4779B03D">
            <w:pPr>
              <w:ind w:firstLine="360"/>
              <w:jc w:val="center"/>
              <w:rPr>
                <w:rFonts w:hint="eastAsia" w:ascii="宋体" w:hAnsi="宋体" w:cs="宋体"/>
                <w:sz w:val="18"/>
                <w:szCs w:val="18"/>
              </w:rPr>
            </w:pPr>
          </w:p>
        </w:tc>
        <w:tc>
          <w:tcPr>
            <w:tcW w:w="583" w:type="dxa"/>
            <w:tcBorders>
              <w:top w:val="single" w:color="000000" w:sz="4" w:space="0"/>
              <w:left w:val="single" w:color="000000" w:sz="4" w:space="0"/>
              <w:bottom w:val="single" w:color="000000" w:sz="4" w:space="0"/>
              <w:right w:val="single" w:color="000000" w:sz="4" w:space="0"/>
            </w:tcBorders>
            <w:vAlign w:val="center"/>
          </w:tcPr>
          <w:p w14:paraId="226AE190">
            <w:pPr>
              <w:widowControl/>
              <w:ind w:firstLine="360"/>
              <w:jc w:val="center"/>
              <w:textAlignment w:val="center"/>
              <w:rPr>
                <w:rFonts w:hint="eastAsia" w:ascii="宋体" w:hAnsi="宋体" w:cs="宋体"/>
                <w:sz w:val="18"/>
                <w:szCs w:val="18"/>
              </w:rPr>
            </w:pPr>
          </w:p>
        </w:tc>
        <w:tc>
          <w:tcPr>
            <w:tcW w:w="476" w:type="dxa"/>
            <w:tcBorders>
              <w:top w:val="single" w:color="000000" w:sz="4" w:space="0"/>
              <w:left w:val="single" w:color="000000" w:sz="4" w:space="0"/>
              <w:bottom w:val="single" w:color="000000" w:sz="4" w:space="0"/>
              <w:right w:val="single" w:color="000000" w:sz="4" w:space="0"/>
            </w:tcBorders>
            <w:vAlign w:val="center"/>
          </w:tcPr>
          <w:p w14:paraId="795C1D23">
            <w:pPr>
              <w:widowControl/>
              <w:ind w:firstLine="360"/>
              <w:jc w:val="center"/>
              <w:textAlignment w:val="center"/>
              <w:rPr>
                <w:rFonts w:hint="eastAsia" w:ascii="宋体" w:hAnsi="宋体" w:cs="宋体"/>
                <w:sz w:val="18"/>
                <w:szCs w:val="18"/>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5DD6C106">
            <w:pPr>
              <w:ind w:firstLine="360"/>
              <w:jc w:val="center"/>
              <w:rPr>
                <w:rFonts w:hint="eastAsia" w:ascii="宋体" w:hAnsi="宋体" w:cs="宋体"/>
                <w:sz w:val="18"/>
                <w:szCs w:val="18"/>
              </w:rPr>
            </w:pPr>
          </w:p>
        </w:tc>
        <w:tc>
          <w:tcPr>
            <w:tcW w:w="952" w:type="dxa"/>
            <w:tcBorders>
              <w:top w:val="single" w:color="000000" w:sz="4" w:space="0"/>
              <w:left w:val="single" w:color="000000" w:sz="4" w:space="0"/>
              <w:bottom w:val="single" w:color="000000" w:sz="4" w:space="0"/>
              <w:right w:val="single" w:color="000000" w:sz="4" w:space="0"/>
            </w:tcBorders>
            <w:vAlign w:val="center"/>
          </w:tcPr>
          <w:p w14:paraId="12B7E005">
            <w:pPr>
              <w:ind w:firstLine="360"/>
              <w:jc w:val="center"/>
              <w:rPr>
                <w:rFonts w:hint="eastAsia" w:ascii="宋体" w:hAnsi="宋体" w:cs="宋体"/>
                <w:sz w:val="18"/>
                <w:szCs w:val="18"/>
              </w:rPr>
            </w:pPr>
          </w:p>
        </w:tc>
        <w:tc>
          <w:tcPr>
            <w:tcW w:w="1033" w:type="dxa"/>
            <w:tcBorders>
              <w:top w:val="single" w:color="000000" w:sz="4" w:space="0"/>
              <w:left w:val="single" w:color="000000" w:sz="4" w:space="0"/>
              <w:bottom w:val="single" w:color="000000" w:sz="4" w:space="0"/>
              <w:right w:val="single" w:color="000000" w:sz="4" w:space="0"/>
            </w:tcBorders>
            <w:vAlign w:val="center"/>
          </w:tcPr>
          <w:p w14:paraId="3319D551">
            <w:pPr>
              <w:ind w:firstLine="360"/>
              <w:jc w:val="center"/>
              <w:rPr>
                <w:rFonts w:hint="eastAsia" w:ascii="宋体" w:hAnsi="宋体" w:cs="宋体"/>
                <w:sz w:val="18"/>
                <w:szCs w:val="18"/>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0119526E">
            <w:pPr>
              <w:ind w:firstLine="360"/>
              <w:jc w:val="center"/>
              <w:rPr>
                <w:rFonts w:hint="eastAsia" w:ascii="宋体" w:hAnsi="宋体" w:cs="宋体"/>
                <w:sz w:val="18"/>
                <w:szCs w:val="18"/>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37BFCCF">
            <w:pPr>
              <w:ind w:firstLine="360"/>
              <w:jc w:val="center"/>
              <w:rPr>
                <w:rFonts w:hint="eastAsia" w:ascii="宋体" w:hAnsi="宋体" w:cs="宋体"/>
                <w:sz w:val="18"/>
                <w:szCs w:val="18"/>
              </w:rPr>
            </w:pPr>
          </w:p>
        </w:tc>
      </w:tr>
      <w:tr w14:paraId="46BEFC7C">
        <w:tblPrEx>
          <w:tblCellMar>
            <w:top w:w="15" w:type="dxa"/>
            <w:left w:w="15" w:type="dxa"/>
            <w:bottom w:w="15" w:type="dxa"/>
            <w:right w:w="15" w:type="dxa"/>
          </w:tblCellMar>
        </w:tblPrEx>
        <w:trPr>
          <w:trHeight w:val="495" w:hRule="atLeast"/>
        </w:trPr>
        <w:tc>
          <w:tcPr>
            <w:tcW w:w="419" w:type="dxa"/>
            <w:tcBorders>
              <w:top w:val="single" w:color="000000" w:sz="4" w:space="0"/>
              <w:left w:val="single" w:color="000000" w:sz="4" w:space="0"/>
              <w:bottom w:val="single" w:color="000000" w:sz="4" w:space="0"/>
              <w:right w:val="single" w:color="000000" w:sz="4" w:space="0"/>
            </w:tcBorders>
            <w:vAlign w:val="center"/>
          </w:tcPr>
          <w:p w14:paraId="0643BE5C">
            <w:pPr>
              <w:widowControl/>
              <w:ind w:firstLine="0" w:firstLineChars="0"/>
              <w:jc w:val="center"/>
              <w:textAlignment w:val="center"/>
              <w:rPr>
                <w:rFonts w:hint="eastAsia" w:ascii="宋体" w:hAnsi="宋体" w:cs="宋体"/>
                <w:sz w:val="18"/>
                <w:szCs w:val="18"/>
              </w:rPr>
            </w:pPr>
            <w:r>
              <w:rPr>
                <w:rFonts w:hint="eastAsia" w:ascii="宋体" w:hAnsi="宋体" w:cs="宋体"/>
                <w:sz w:val="18"/>
                <w:szCs w:val="18"/>
              </w:rPr>
              <w:t>2</w:t>
            </w:r>
          </w:p>
        </w:tc>
        <w:tc>
          <w:tcPr>
            <w:tcW w:w="644" w:type="dxa"/>
            <w:tcBorders>
              <w:top w:val="single" w:color="000000" w:sz="4" w:space="0"/>
              <w:left w:val="single" w:color="000000" w:sz="4" w:space="0"/>
              <w:bottom w:val="single" w:color="000000" w:sz="4" w:space="0"/>
              <w:right w:val="single" w:color="000000" w:sz="4" w:space="0"/>
            </w:tcBorders>
            <w:vAlign w:val="center"/>
          </w:tcPr>
          <w:p w14:paraId="6FEA801F">
            <w:pPr>
              <w:widowControl/>
              <w:ind w:firstLine="360"/>
              <w:jc w:val="center"/>
              <w:textAlignment w:val="center"/>
              <w:rPr>
                <w:rFonts w:hint="eastAsia" w:ascii="宋体" w:hAnsi="宋体" w:cs="宋体"/>
                <w:sz w:val="18"/>
                <w:szCs w:val="18"/>
              </w:rPr>
            </w:pPr>
          </w:p>
        </w:tc>
        <w:tc>
          <w:tcPr>
            <w:tcW w:w="393" w:type="dxa"/>
            <w:tcBorders>
              <w:top w:val="single" w:color="000000" w:sz="4" w:space="0"/>
              <w:left w:val="single" w:color="000000" w:sz="4" w:space="0"/>
              <w:bottom w:val="single" w:color="000000" w:sz="4" w:space="0"/>
              <w:right w:val="single" w:color="000000" w:sz="4" w:space="0"/>
            </w:tcBorders>
            <w:vAlign w:val="center"/>
          </w:tcPr>
          <w:p w14:paraId="12422804">
            <w:pPr>
              <w:widowControl/>
              <w:ind w:firstLine="360"/>
              <w:jc w:val="center"/>
              <w:textAlignment w:val="center"/>
              <w:rPr>
                <w:rFonts w:hint="eastAsia" w:ascii="宋体" w:hAnsi="宋体" w:cs="宋体"/>
                <w:sz w:val="18"/>
                <w:szCs w:val="18"/>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0F05D395">
            <w:pPr>
              <w:widowControl/>
              <w:ind w:firstLine="360"/>
              <w:jc w:val="left"/>
              <w:textAlignment w:val="center"/>
              <w:rPr>
                <w:rFonts w:hint="eastAsia" w:ascii="宋体" w:hAnsi="宋体" w:cs="宋体"/>
                <w:sz w:val="18"/>
                <w:szCs w:val="18"/>
              </w:rPr>
            </w:pPr>
          </w:p>
        </w:tc>
        <w:tc>
          <w:tcPr>
            <w:tcW w:w="838" w:type="dxa"/>
            <w:tcBorders>
              <w:top w:val="single" w:color="000000" w:sz="4" w:space="0"/>
              <w:left w:val="single" w:color="000000" w:sz="4" w:space="0"/>
              <w:bottom w:val="single" w:color="000000" w:sz="4" w:space="0"/>
              <w:right w:val="single" w:color="000000" w:sz="4" w:space="0"/>
            </w:tcBorders>
            <w:vAlign w:val="center"/>
          </w:tcPr>
          <w:p w14:paraId="6D92C275">
            <w:pPr>
              <w:ind w:firstLine="360"/>
              <w:jc w:val="center"/>
              <w:rPr>
                <w:rFonts w:hint="eastAsia" w:ascii="宋体" w:hAnsi="宋体" w:cs="宋体"/>
                <w:sz w:val="18"/>
                <w:szCs w:val="18"/>
              </w:rPr>
            </w:pPr>
          </w:p>
        </w:tc>
        <w:tc>
          <w:tcPr>
            <w:tcW w:w="583" w:type="dxa"/>
            <w:tcBorders>
              <w:top w:val="single" w:color="000000" w:sz="4" w:space="0"/>
              <w:left w:val="single" w:color="000000" w:sz="4" w:space="0"/>
              <w:bottom w:val="single" w:color="000000" w:sz="4" w:space="0"/>
              <w:right w:val="single" w:color="000000" w:sz="4" w:space="0"/>
            </w:tcBorders>
            <w:vAlign w:val="center"/>
          </w:tcPr>
          <w:p w14:paraId="323AFFB6">
            <w:pPr>
              <w:widowControl/>
              <w:ind w:firstLine="360"/>
              <w:jc w:val="center"/>
              <w:textAlignment w:val="center"/>
              <w:rPr>
                <w:rFonts w:hint="eastAsia" w:ascii="宋体" w:hAnsi="宋体" w:cs="宋体"/>
                <w:sz w:val="18"/>
                <w:szCs w:val="18"/>
              </w:rPr>
            </w:pPr>
          </w:p>
        </w:tc>
        <w:tc>
          <w:tcPr>
            <w:tcW w:w="476" w:type="dxa"/>
            <w:tcBorders>
              <w:top w:val="single" w:color="000000" w:sz="4" w:space="0"/>
              <w:left w:val="single" w:color="000000" w:sz="4" w:space="0"/>
              <w:bottom w:val="single" w:color="000000" w:sz="4" w:space="0"/>
              <w:right w:val="single" w:color="000000" w:sz="4" w:space="0"/>
            </w:tcBorders>
            <w:vAlign w:val="center"/>
          </w:tcPr>
          <w:p w14:paraId="1C70B0AD">
            <w:pPr>
              <w:widowControl/>
              <w:ind w:firstLine="360"/>
              <w:jc w:val="center"/>
              <w:textAlignment w:val="center"/>
              <w:rPr>
                <w:rFonts w:hint="eastAsia" w:ascii="宋体" w:hAnsi="宋体" w:cs="宋体"/>
                <w:sz w:val="18"/>
                <w:szCs w:val="18"/>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2A36A23C">
            <w:pPr>
              <w:ind w:firstLine="360"/>
              <w:jc w:val="center"/>
              <w:rPr>
                <w:rFonts w:hint="eastAsia" w:ascii="宋体" w:hAnsi="宋体" w:cs="宋体"/>
                <w:sz w:val="18"/>
                <w:szCs w:val="18"/>
              </w:rPr>
            </w:pPr>
          </w:p>
        </w:tc>
        <w:tc>
          <w:tcPr>
            <w:tcW w:w="952" w:type="dxa"/>
            <w:tcBorders>
              <w:top w:val="single" w:color="000000" w:sz="4" w:space="0"/>
              <w:left w:val="single" w:color="000000" w:sz="4" w:space="0"/>
              <w:bottom w:val="single" w:color="000000" w:sz="4" w:space="0"/>
              <w:right w:val="single" w:color="000000" w:sz="4" w:space="0"/>
            </w:tcBorders>
            <w:vAlign w:val="center"/>
          </w:tcPr>
          <w:p w14:paraId="0CFA92EB">
            <w:pPr>
              <w:ind w:firstLine="360"/>
              <w:jc w:val="center"/>
              <w:rPr>
                <w:rFonts w:hint="eastAsia" w:ascii="宋体" w:hAnsi="宋体" w:cs="宋体"/>
                <w:sz w:val="18"/>
                <w:szCs w:val="18"/>
              </w:rPr>
            </w:pPr>
          </w:p>
        </w:tc>
        <w:tc>
          <w:tcPr>
            <w:tcW w:w="1033" w:type="dxa"/>
            <w:tcBorders>
              <w:top w:val="single" w:color="000000" w:sz="4" w:space="0"/>
              <w:left w:val="single" w:color="000000" w:sz="4" w:space="0"/>
              <w:bottom w:val="single" w:color="000000" w:sz="4" w:space="0"/>
              <w:right w:val="single" w:color="000000" w:sz="4" w:space="0"/>
            </w:tcBorders>
            <w:vAlign w:val="center"/>
          </w:tcPr>
          <w:p w14:paraId="03E300EA">
            <w:pPr>
              <w:ind w:firstLine="360"/>
              <w:jc w:val="center"/>
              <w:rPr>
                <w:rFonts w:hint="eastAsia" w:ascii="宋体" w:hAnsi="宋体" w:cs="宋体"/>
                <w:sz w:val="18"/>
                <w:szCs w:val="18"/>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36A6C5AF">
            <w:pPr>
              <w:ind w:firstLine="360"/>
              <w:jc w:val="center"/>
              <w:rPr>
                <w:rFonts w:hint="eastAsia" w:ascii="宋体" w:hAnsi="宋体" w:cs="宋体"/>
                <w:sz w:val="18"/>
                <w:szCs w:val="18"/>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6FA98A6">
            <w:pPr>
              <w:ind w:firstLine="360"/>
              <w:jc w:val="center"/>
              <w:rPr>
                <w:rFonts w:hint="eastAsia" w:ascii="宋体" w:hAnsi="宋体" w:cs="宋体"/>
                <w:sz w:val="18"/>
                <w:szCs w:val="18"/>
              </w:rPr>
            </w:pPr>
          </w:p>
        </w:tc>
      </w:tr>
      <w:tr w14:paraId="16C562A1">
        <w:tblPrEx>
          <w:tblCellMar>
            <w:top w:w="15" w:type="dxa"/>
            <w:left w:w="15" w:type="dxa"/>
            <w:bottom w:w="15" w:type="dxa"/>
            <w:right w:w="15" w:type="dxa"/>
          </w:tblCellMar>
        </w:tblPrEx>
        <w:trPr>
          <w:trHeight w:val="495" w:hRule="atLeast"/>
        </w:trPr>
        <w:tc>
          <w:tcPr>
            <w:tcW w:w="419" w:type="dxa"/>
            <w:tcBorders>
              <w:top w:val="single" w:color="000000" w:sz="4" w:space="0"/>
              <w:left w:val="single" w:color="000000" w:sz="4" w:space="0"/>
              <w:bottom w:val="single" w:color="000000" w:sz="4" w:space="0"/>
              <w:right w:val="single" w:color="000000" w:sz="4" w:space="0"/>
            </w:tcBorders>
            <w:vAlign w:val="center"/>
          </w:tcPr>
          <w:p w14:paraId="27E8F545">
            <w:pPr>
              <w:widowControl/>
              <w:ind w:firstLine="0" w:firstLineChars="0"/>
              <w:jc w:val="center"/>
              <w:textAlignment w:val="center"/>
              <w:rPr>
                <w:rFonts w:hint="eastAsia" w:ascii="宋体" w:hAnsi="宋体" w:cs="宋体"/>
                <w:sz w:val="18"/>
                <w:szCs w:val="18"/>
              </w:rPr>
            </w:pPr>
            <w:r>
              <w:rPr>
                <w:rFonts w:hint="eastAsia" w:ascii="宋体" w:hAnsi="宋体" w:cs="宋体"/>
                <w:sz w:val="18"/>
                <w:szCs w:val="18"/>
              </w:rPr>
              <w:t>...</w:t>
            </w:r>
          </w:p>
        </w:tc>
        <w:tc>
          <w:tcPr>
            <w:tcW w:w="644" w:type="dxa"/>
            <w:tcBorders>
              <w:top w:val="single" w:color="000000" w:sz="4" w:space="0"/>
              <w:left w:val="single" w:color="000000" w:sz="4" w:space="0"/>
              <w:bottom w:val="single" w:color="000000" w:sz="4" w:space="0"/>
              <w:right w:val="single" w:color="000000" w:sz="4" w:space="0"/>
            </w:tcBorders>
            <w:vAlign w:val="center"/>
          </w:tcPr>
          <w:p w14:paraId="2F1611D6">
            <w:pPr>
              <w:widowControl/>
              <w:ind w:firstLine="0" w:firstLineChars="0"/>
              <w:jc w:val="center"/>
              <w:textAlignment w:val="center"/>
              <w:rPr>
                <w:rFonts w:hint="eastAsia" w:ascii="宋体" w:hAnsi="宋体" w:cs="宋体"/>
                <w:sz w:val="18"/>
                <w:szCs w:val="18"/>
              </w:rPr>
            </w:pPr>
          </w:p>
        </w:tc>
        <w:tc>
          <w:tcPr>
            <w:tcW w:w="393" w:type="dxa"/>
            <w:tcBorders>
              <w:top w:val="single" w:color="000000" w:sz="4" w:space="0"/>
              <w:left w:val="single" w:color="000000" w:sz="4" w:space="0"/>
              <w:bottom w:val="single" w:color="000000" w:sz="4" w:space="0"/>
              <w:right w:val="single" w:color="000000" w:sz="4" w:space="0"/>
            </w:tcBorders>
            <w:vAlign w:val="center"/>
          </w:tcPr>
          <w:p w14:paraId="7CB71A4D">
            <w:pPr>
              <w:widowControl/>
              <w:ind w:firstLine="360"/>
              <w:jc w:val="center"/>
              <w:textAlignment w:val="center"/>
              <w:rPr>
                <w:rFonts w:hint="eastAsia" w:ascii="宋体" w:hAnsi="宋体" w:cs="宋体"/>
                <w:sz w:val="18"/>
                <w:szCs w:val="18"/>
              </w:rPr>
            </w:pPr>
          </w:p>
        </w:tc>
        <w:tc>
          <w:tcPr>
            <w:tcW w:w="560" w:type="dxa"/>
            <w:tcBorders>
              <w:top w:val="single" w:color="000000" w:sz="4" w:space="0"/>
              <w:left w:val="single" w:color="000000" w:sz="4" w:space="0"/>
              <w:bottom w:val="single" w:color="000000" w:sz="4" w:space="0"/>
              <w:right w:val="single" w:color="000000" w:sz="4" w:space="0"/>
            </w:tcBorders>
            <w:vAlign w:val="center"/>
          </w:tcPr>
          <w:p w14:paraId="1778FAD4">
            <w:pPr>
              <w:widowControl/>
              <w:ind w:firstLine="360"/>
              <w:jc w:val="left"/>
              <w:textAlignment w:val="center"/>
              <w:rPr>
                <w:rFonts w:hint="eastAsia" w:ascii="宋体" w:hAnsi="宋体" w:cs="宋体"/>
                <w:sz w:val="18"/>
                <w:szCs w:val="18"/>
              </w:rPr>
            </w:pPr>
          </w:p>
        </w:tc>
        <w:tc>
          <w:tcPr>
            <w:tcW w:w="838" w:type="dxa"/>
            <w:tcBorders>
              <w:top w:val="single" w:color="000000" w:sz="4" w:space="0"/>
              <w:left w:val="single" w:color="000000" w:sz="4" w:space="0"/>
              <w:bottom w:val="single" w:color="000000" w:sz="4" w:space="0"/>
              <w:right w:val="single" w:color="000000" w:sz="4" w:space="0"/>
            </w:tcBorders>
            <w:vAlign w:val="center"/>
          </w:tcPr>
          <w:p w14:paraId="173B5E6D">
            <w:pPr>
              <w:ind w:firstLine="360"/>
              <w:jc w:val="center"/>
              <w:rPr>
                <w:rFonts w:hint="eastAsia" w:ascii="宋体" w:hAnsi="宋体" w:cs="宋体"/>
                <w:sz w:val="18"/>
                <w:szCs w:val="18"/>
              </w:rPr>
            </w:pPr>
          </w:p>
        </w:tc>
        <w:tc>
          <w:tcPr>
            <w:tcW w:w="583" w:type="dxa"/>
            <w:tcBorders>
              <w:top w:val="single" w:color="000000" w:sz="4" w:space="0"/>
              <w:left w:val="single" w:color="000000" w:sz="4" w:space="0"/>
              <w:bottom w:val="single" w:color="000000" w:sz="4" w:space="0"/>
              <w:right w:val="single" w:color="000000" w:sz="4" w:space="0"/>
            </w:tcBorders>
            <w:vAlign w:val="center"/>
          </w:tcPr>
          <w:p w14:paraId="5BA2330B">
            <w:pPr>
              <w:widowControl/>
              <w:ind w:firstLine="360"/>
              <w:jc w:val="center"/>
              <w:textAlignment w:val="center"/>
              <w:rPr>
                <w:rFonts w:hint="eastAsia" w:ascii="宋体" w:hAnsi="宋体" w:cs="宋体"/>
                <w:sz w:val="18"/>
                <w:szCs w:val="18"/>
              </w:rPr>
            </w:pPr>
          </w:p>
        </w:tc>
        <w:tc>
          <w:tcPr>
            <w:tcW w:w="476" w:type="dxa"/>
            <w:tcBorders>
              <w:top w:val="single" w:color="000000" w:sz="4" w:space="0"/>
              <w:left w:val="single" w:color="000000" w:sz="4" w:space="0"/>
              <w:bottom w:val="single" w:color="000000" w:sz="4" w:space="0"/>
              <w:right w:val="single" w:color="000000" w:sz="4" w:space="0"/>
            </w:tcBorders>
            <w:vAlign w:val="center"/>
          </w:tcPr>
          <w:p w14:paraId="788D16B7">
            <w:pPr>
              <w:widowControl/>
              <w:ind w:firstLine="360"/>
              <w:jc w:val="center"/>
              <w:textAlignment w:val="center"/>
              <w:rPr>
                <w:rFonts w:hint="eastAsia" w:ascii="宋体" w:hAnsi="宋体" w:cs="宋体"/>
                <w:sz w:val="18"/>
                <w:szCs w:val="18"/>
              </w:rPr>
            </w:pPr>
          </w:p>
        </w:tc>
        <w:tc>
          <w:tcPr>
            <w:tcW w:w="936" w:type="dxa"/>
            <w:tcBorders>
              <w:top w:val="single" w:color="000000" w:sz="4" w:space="0"/>
              <w:left w:val="single" w:color="000000" w:sz="4" w:space="0"/>
              <w:bottom w:val="single" w:color="000000" w:sz="4" w:space="0"/>
              <w:right w:val="single" w:color="000000" w:sz="4" w:space="0"/>
            </w:tcBorders>
            <w:vAlign w:val="center"/>
          </w:tcPr>
          <w:p w14:paraId="57AD75FF">
            <w:pPr>
              <w:ind w:firstLine="360"/>
              <w:jc w:val="center"/>
              <w:rPr>
                <w:rFonts w:hint="eastAsia" w:ascii="宋体" w:hAnsi="宋体" w:cs="宋体"/>
                <w:sz w:val="18"/>
                <w:szCs w:val="18"/>
              </w:rPr>
            </w:pPr>
          </w:p>
        </w:tc>
        <w:tc>
          <w:tcPr>
            <w:tcW w:w="952" w:type="dxa"/>
            <w:tcBorders>
              <w:top w:val="single" w:color="000000" w:sz="4" w:space="0"/>
              <w:left w:val="single" w:color="000000" w:sz="4" w:space="0"/>
              <w:bottom w:val="single" w:color="000000" w:sz="4" w:space="0"/>
              <w:right w:val="single" w:color="000000" w:sz="4" w:space="0"/>
            </w:tcBorders>
            <w:vAlign w:val="center"/>
          </w:tcPr>
          <w:p w14:paraId="349499DE">
            <w:pPr>
              <w:ind w:firstLine="360"/>
              <w:jc w:val="center"/>
              <w:rPr>
                <w:rFonts w:hint="eastAsia" w:ascii="宋体" w:hAnsi="宋体" w:cs="宋体"/>
                <w:sz w:val="18"/>
                <w:szCs w:val="18"/>
              </w:rPr>
            </w:pPr>
          </w:p>
        </w:tc>
        <w:tc>
          <w:tcPr>
            <w:tcW w:w="1033" w:type="dxa"/>
            <w:tcBorders>
              <w:top w:val="single" w:color="000000" w:sz="4" w:space="0"/>
              <w:left w:val="single" w:color="000000" w:sz="4" w:space="0"/>
              <w:bottom w:val="single" w:color="000000" w:sz="4" w:space="0"/>
              <w:right w:val="single" w:color="000000" w:sz="4" w:space="0"/>
            </w:tcBorders>
            <w:vAlign w:val="center"/>
          </w:tcPr>
          <w:p w14:paraId="43DFB882">
            <w:pPr>
              <w:ind w:firstLine="360"/>
              <w:jc w:val="center"/>
              <w:rPr>
                <w:rFonts w:hint="eastAsia" w:ascii="宋体" w:hAnsi="宋体" w:cs="宋体"/>
                <w:sz w:val="18"/>
                <w:szCs w:val="18"/>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78B62B6A">
            <w:pPr>
              <w:ind w:firstLine="360"/>
              <w:jc w:val="center"/>
              <w:rPr>
                <w:rFonts w:hint="eastAsia" w:ascii="宋体" w:hAnsi="宋体" w:cs="宋体"/>
                <w:sz w:val="18"/>
                <w:szCs w:val="18"/>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FAC79B0">
            <w:pPr>
              <w:ind w:firstLine="360"/>
              <w:jc w:val="center"/>
              <w:rPr>
                <w:rFonts w:hint="eastAsia" w:ascii="宋体" w:hAnsi="宋体" w:cs="宋体"/>
                <w:sz w:val="18"/>
                <w:szCs w:val="18"/>
              </w:rPr>
            </w:pPr>
          </w:p>
        </w:tc>
      </w:tr>
    </w:tbl>
    <w:p w14:paraId="2D65808C">
      <w:pPr>
        <w:tabs>
          <w:tab w:val="left" w:pos="5551"/>
        </w:tabs>
        <w:spacing w:line="240" w:lineRule="auto"/>
        <w:ind w:firstLine="0" w:firstLineChars="0"/>
        <w:rPr>
          <w:rFonts w:hint="eastAsia" w:ascii="宋体" w:hAnsi="宋体" w:cs="宋体"/>
          <w:spacing w:val="20"/>
        </w:rPr>
      </w:pPr>
      <w:r>
        <w:rPr>
          <w:rFonts w:hint="eastAsia" w:ascii="宋体" w:hAnsi="宋体" w:cs="宋体"/>
          <w:spacing w:val="20"/>
        </w:rPr>
        <w:t>备注：</w:t>
      </w:r>
    </w:p>
    <w:p w14:paraId="2A014E55">
      <w:pPr>
        <w:tabs>
          <w:tab w:val="left" w:pos="5551"/>
        </w:tabs>
        <w:spacing w:line="240" w:lineRule="auto"/>
        <w:ind w:firstLine="0" w:firstLineChars="0"/>
        <w:rPr>
          <w:rFonts w:hint="eastAsia" w:ascii="宋体" w:hAnsi="宋体" w:cs="宋体"/>
          <w:spacing w:val="20"/>
        </w:rPr>
      </w:pPr>
      <w:r>
        <w:rPr>
          <w:rFonts w:hint="eastAsia" w:ascii="宋体" w:hAnsi="宋体" w:cs="宋体"/>
          <w:spacing w:val="20"/>
        </w:rPr>
        <w:t>⑴本表需要详细罗列出低速柴油机辅机系统新增C系统项目所需的所有细分项目（含辅件材料）。</w:t>
      </w:r>
    </w:p>
    <w:p w14:paraId="0F26D3B2">
      <w:pPr>
        <w:tabs>
          <w:tab w:val="left" w:pos="5551"/>
        </w:tabs>
        <w:spacing w:line="240" w:lineRule="auto"/>
        <w:ind w:firstLine="0" w:firstLineChars="0"/>
        <w:rPr>
          <w:rFonts w:hint="eastAsia" w:ascii="宋体" w:hAnsi="宋体" w:cs="宋体"/>
          <w:spacing w:val="20"/>
        </w:rPr>
      </w:pPr>
      <w:r>
        <w:rPr>
          <w:rFonts w:hint="eastAsia" w:ascii="华文楷体" w:hAnsi="华文楷体" w:eastAsia="华文楷体" w:cs="华文楷体"/>
          <w:spacing w:val="20"/>
        </w:rPr>
        <w:t>⑵</w:t>
      </w:r>
      <w:r>
        <w:rPr>
          <w:rFonts w:hint="eastAsia" w:ascii="宋体" w:hAnsi="宋体" w:cs="宋体"/>
          <w:spacing w:val="20"/>
        </w:rPr>
        <w:t>本表细分项目设备的生产厂家及品牌、型号、数量等须符合并满足本项目的招标要求，对于施工过程中因设备的生产厂家及品牌、型号、数量等罗列不全、不符合或不满足安装要求的，由投标人自己承担。</w:t>
      </w:r>
    </w:p>
    <w:p w14:paraId="5F940BB5">
      <w:pPr>
        <w:tabs>
          <w:tab w:val="left" w:pos="5551"/>
        </w:tabs>
        <w:spacing w:line="240" w:lineRule="auto"/>
        <w:ind w:firstLine="0" w:firstLineChars="0"/>
        <w:rPr>
          <w:rFonts w:hint="eastAsia" w:ascii="宋体" w:hAnsi="宋体" w:cs="宋体"/>
          <w:spacing w:val="20"/>
        </w:rPr>
      </w:pPr>
      <w:r>
        <w:rPr>
          <w:rFonts w:hint="eastAsia" w:ascii="华文楷体" w:hAnsi="华文楷体" w:eastAsia="华文楷体" w:cs="华文楷体"/>
          <w:spacing w:val="20"/>
        </w:rPr>
        <w:t>⑶</w:t>
      </w:r>
      <w:r>
        <w:rPr>
          <w:rFonts w:hint="eastAsia" w:ascii="宋体" w:hAnsi="宋体" w:cs="宋体"/>
          <w:spacing w:val="20"/>
        </w:rPr>
        <w:t>本表相关产品的合计金额，是表1中两套低速机辅机系统工艺设备采购和安装调试项目的合计金额，该合计金额须包含在表1投标报价的总价格中。所有价格均以人民币报价，金额单位为元。</w:t>
      </w:r>
    </w:p>
    <w:p w14:paraId="4D9219DC">
      <w:pPr>
        <w:tabs>
          <w:tab w:val="left" w:pos="5551"/>
        </w:tabs>
        <w:spacing w:line="240" w:lineRule="auto"/>
        <w:ind w:firstLine="0" w:firstLineChars="0"/>
        <w:rPr>
          <w:rFonts w:hint="eastAsia" w:ascii="宋体" w:hAnsi="宋体" w:cs="宋体"/>
          <w:spacing w:val="20"/>
        </w:rPr>
      </w:pPr>
      <w:r>
        <w:rPr>
          <w:rFonts w:hint="eastAsia" w:ascii="宋体" w:hAnsi="宋体" w:cs="宋体"/>
          <w:spacing w:val="20"/>
        </w:rPr>
        <w:t>⑷采用设备生产厂家与品牌价差如实结算和按</w:t>
      </w:r>
      <w:r>
        <w:rPr>
          <w:rFonts w:hint="eastAsia"/>
          <w:spacing w:val="20"/>
        </w:rPr>
        <w:t>合同价</w:t>
      </w:r>
      <w:r>
        <w:rPr>
          <w:rFonts w:hint="eastAsia" w:ascii="宋体" w:hAnsi="宋体" w:cs="宋体"/>
          <w:spacing w:val="20"/>
        </w:rPr>
        <w:t>最高限价原则，具体办法见第三条责任和结算约定段落。</w:t>
      </w:r>
    </w:p>
    <w:p w14:paraId="21E0F0AD">
      <w:pPr>
        <w:spacing w:line="360" w:lineRule="auto"/>
        <w:ind w:firstLine="0" w:firstLineChars="0"/>
        <w:jc w:val="left"/>
        <w:rPr>
          <w:rFonts w:hint="eastAsia" w:ascii="宋体" w:hAnsi="宋体" w:cs="宋体"/>
          <w:color w:val="FF0000"/>
          <w:spacing w:val="20"/>
        </w:rPr>
      </w:pPr>
      <w:r>
        <w:rPr>
          <w:rFonts w:hint="eastAsia" w:ascii="宋体" w:hAnsi="宋体" w:cs="宋体"/>
          <w:color w:val="FF0000"/>
          <w:spacing w:val="20"/>
          <w:szCs w:val="21"/>
          <w:highlight w:val="yellow"/>
        </w:rPr>
        <w:t>⑸本表参照附件1《投标人项目报价清单明细表》格式填写。</w:t>
      </w:r>
    </w:p>
    <w:p w14:paraId="4D7DD27F">
      <w:pPr>
        <w:spacing w:line="360" w:lineRule="auto"/>
        <w:ind w:firstLine="0" w:firstLineChars="0"/>
        <w:jc w:val="left"/>
        <w:rPr>
          <w:rFonts w:hint="eastAsia" w:ascii="宋体" w:hAnsi="宋体" w:cs="宋体"/>
          <w:b/>
          <w:bCs/>
          <w:sz w:val="24"/>
          <w:szCs w:val="24"/>
        </w:rPr>
      </w:pPr>
      <w:r>
        <w:rPr>
          <w:rFonts w:hint="eastAsia" w:ascii="宋体" w:hAnsi="宋体" w:cs="宋体"/>
          <w:b/>
          <w:bCs/>
          <w:sz w:val="24"/>
          <w:szCs w:val="24"/>
        </w:rPr>
        <w:t>第三条、责任和结算约定</w:t>
      </w:r>
    </w:p>
    <w:p w14:paraId="6F012E12">
      <w:pPr>
        <w:pStyle w:val="11"/>
        <w:spacing w:before="0" w:beforeAutospacing="0" w:after="0" w:line="360" w:lineRule="auto"/>
        <w:ind w:firstLine="480"/>
        <w:jc w:val="both"/>
        <w:rPr>
          <w:rFonts w:hint="eastAsia" w:cs="Times New Roman"/>
          <w:kern w:val="2"/>
        </w:rPr>
      </w:pPr>
      <w:r>
        <w:rPr>
          <w:rFonts w:hint="eastAsia" w:cs="Times New Roman"/>
          <w:kern w:val="2"/>
        </w:rPr>
        <w:t>本项目在签订合同后，按照《表2》投标方提供的详细的设备清单中的设备品牌对应价格签订合同。实际施工中乙方原则上应按照合同落实选用的设备生产厂家及品牌，确因各种原因需要更改的，经本项目设计方和甲方同意允许投标人根据本项目的实际情况对其投标文件涉及的相关设备生产厂家及品牌、名称、型号、数量等进行修改，相应的价格结算时根据实际进行调整，但总价不能超过本项目合同价。</w:t>
      </w:r>
    </w:p>
    <w:p w14:paraId="1B5163E0">
      <w:pPr>
        <w:pStyle w:val="11"/>
        <w:spacing w:before="0" w:beforeAutospacing="0" w:after="0" w:line="360" w:lineRule="auto"/>
        <w:ind w:firstLine="480"/>
        <w:jc w:val="both"/>
        <w:rPr>
          <w:rFonts w:hint="eastAsia" w:cs="Times New Roman"/>
          <w:kern w:val="2"/>
        </w:rPr>
      </w:pPr>
      <w:r>
        <w:rPr>
          <w:rFonts w:hint="eastAsia" w:cs="Times New Roman"/>
          <w:kern w:val="2"/>
        </w:rPr>
        <w:t>本项目设计方案、图纸、设备选型等可能考虑不周或实施时设备供应商、实际场地等原因需要修改，可能存在施工时多个单位协调配合的矛盾，投标人需要承担项目落实中的各种风险，甲方允许乙方确因客观原因对本项目设计、图纸、设备选型等具体细节进行修改，也允许结算按实际执行的主要设备变化进行结算，但《表2》清单列明外的其他辅助材料的变化不影响结算价。无论修改变化有多大，结算总价仍不能超过本项目合同价。</w:t>
      </w:r>
    </w:p>
    <w:p w14:paraId="1C713B41">
      <w:pPr>
        <w:pStyle w:val="11"/>
        <w:spacing w:before="0" w:beforeAutospacing="0" w:after="0" w:line="360" w:lineRule="auto"/>
        <w:ind w:firstLine="480"/>
        <w:jc w:val="both"/>
        <w:rPr>
          <w:rFonts w:hint="eastAsia" w:cs="Times New Roman"/>
          <w:kern w:val="2"/>
        </w:rPr>
      </w:pPr>
      <w:r>
        <w:rPr>
          <w:rFonts w:hint="eastAsia" w:cs="Times New Roman"/>
          <w:kern w:val="2"/>
        </w:rPr>
        <w:t>乙方须按设计方案、图纸、《表2》清单内的设备规格参数等进行整体的施工深化设计，并对清单内的各设备之间的匹配度负责以及整体满足试验性能负责。乙方需要对清单内的设备及其参数有更改的，需要以本合同的附件形式另外说明，并对可能造成不能满足生产和试验要求造成的损失负责。</w:t>
      </w:r>
    </w:p>
    <w:p w14:paraId="276946E5">
      <w:pPr>
        <w:pStyle w:val="11"/>
        <w:spacing w:before="0" w:beforeAutospacing="0" w:after="0" w:line="360" w:lineRule="auto"/>
        <w:ind w:firstLine="560"/>
        <w:jc w:val="both"/>
        <w:rPr>
          <w:rFonts w:hint="eastAsia"/>
          <w:color w:val="E905D3"/>
          <w:spacing w:val="20"/>
        </w:rPr>
      </w:pPr>
      <w:r>
        <w:rPr>
          <w:rFonts w:hint="eastAsia"/>
          <w:color w:val="E905D3"/>
          <w:spacing w:val="20"/>
        </w:rPr>
        <w:t>乙</w:t>
      </w:r>
      <w:r>
        <w:rPr>
          <w:color w:val="E905D3"/>
          <w:spacing w:val="20"/>
        </w:rPr>
        <w:t>方务必保证“低速柴油机辅机系统新增C系统项目”实施后，需要满足与</w:t>
      </w:r>
      <w:r>
        <w:rPr>
          <w:rFonts w:hint="eastAsia"/>
          <w:color w:val="E905D3"/>
          <w:spacing w:val="20"/>
        </w:rPr>
        <w:t>甲</w:t>
      </w:r>
      <w:r>
        <w:rPr>
          <w:color w:val="E905D3"/>
          <w:spacing w:val="20"/>
        </w:rPr>
        <w:t>方现场原有低速机辅机系统</w:t>
      </w:r>
      <w:r>
        <w:rPr>
          <w:rFonts w:hint="eastAsia"/>
          <w:color w:val="E905D3"/>
          <w:spacing w:val="20"/>
        </w:rPr>
        <w:t>融合</w:t>
      </w:r>
      <w:r>
        <w:rPr>
          <w:color w:val="E905D3"/>
          <w:spacing w:val="20"/>
        </w:rPr>
        <w:t>匹配使用</w:t>
      </w:r>
      <w:r>
        <w:rPr>
          <w:rFonts w:hint="eastAsia"/>
          <w:color w:val="E905D3"/>
          <w:spacing w:val="20"/>
        </w:rPr>
        <w:t>，乙方</w:t>
      </w:r>
      <w:r>
        <w:rPr>
          <w:color w:val="E905D3"/>
          <w:spacing w:val="20"/>
        </w:rPr>
        <w:t>需要自行到现场充分了解</w:t>
      </w:r>
      <w:r>
        <w:rPr>
          <w:rFonts w:hint="eastAsia"/>
          <w:color w:val="E905D3"/>
          <w:spacing w:val="20"/>
        </w:rPr>
        <w:t>甲</w:t>
      </w:r>
      <w:r>
        <w:rPr>
          <w:color w:val="E905D3"/>
          <w:spacing w:val="20"/>
        </w:rPr>
        <w:t>方现场原有低速机辅机系统各独立系统和公共系统的设计原理、使用功能、现场布置情况，负责完成与原有辅机系统的硬件系统、信号控制系统、软件系统等</w:t>
      </w:r>
      <w:r>
        <w:rPr>
          <w:rFonts w:hint="eastAsia"/>
          <w:color w:val="E905D3"/>
          <w:spacing w:val="20"/>
        </w:rPr>
        <w:t>接口的</w:t>
      </w:r>
      <w:r>
        <w:rPr>
          <w:color w:val="E905D3"/>
          <w:spacing w:val="20"/>
        </w:rPr>
        <w:t>正确集成，本项目实施后，新增加的低速机辅机系统可正常使用，</w:t>
      </w:r>
      <w:r>
        <w:rPr>
          <w:rFonts w:hint="eastAsia"/>
          <w:color w:val="E905D3"/>
          <w:spacing w:val="20"/>
        </w:rPr>
        <w:t>乙方</w:t>
      </w:r>
      <w:r>
        <w:rPr>
          <w:color w:val="E905D3"/>
          <w:spacing w:val="20"/>
        </w:rPr>
        <w:t>对此负全部责任，直至本项目交钥匙工程交付</w:t>
      </w:r>
      <w:r>
        <w:rPr>
          <w:rFonts w:hint="eastAsia"/>
          <w:color w:val="E905D3"/>
          <w:spacing w:val="20"/>
        </w:rPr>
        <w:t>甲方</w:t>
      </w:r>
      <w:r>
        <w:rPr>
          <w:color w:val="E905D3"/>
          <w:spacing w:val="20"/>
        </w:rPr>
        <w:t>正常使用，必须具备1号台位和2号台位正常进行低速机台架试验的条件。项目实施过程当中，</w:t>
      </w:r>
      <w:r>
        <w:rPr>
          <w:rFonts w:hint="eastAsia"/>
          <w:color w:val="E905D3"/>
          <w:spacing w:val="20"/>
        </w:rPr>
        <w:t>乙</w:t>
      </w:r>
      <w:r>
        <w:rPr>
          <w:color w:val="E905D3"/>
          <w:spacing w:val="20"/>
        </w:rPr>
        <w:t>方不得以任何理由额外增加合同以外的费用。</w:t>
      </w:r>
    </w:p>
    <w:p w14:paraId="3EFAECE7">
      <w:pPr>
        <w:spacing w:line="360" w:lineRule="auto"/>
        <w:ind w:firstLine="0" w:firstLineChars="0"/>
        <w:jc w:val="left"/>
        <w:rPr>
          <w:rFonts w:hint="eastAsia" w:ascii="宋体" w:hAnsi="宋体" w:cs="宋体"/>
          <w:b/>
          <w:bCs/>
          <w:sz w:val="24"/>
          <w:szCs w:val="24"/>
        </w:rPr>
      </w:pPr>
      <w:r>
        <w:rPr>
          <w:rFonts w:hint="eastAsia" w:ascii="宋体" w:hAnsi="宋体" w:cs="宋体"/>
          <w:b/>
          <w:bCs/>
          <w:sz w:val="24"/>
          <w:szCs w:val="24"/>
        </w:rPr>
        <w:t>第四条、质量标准：</w:t>
      </w:r>
    </w:p>
    <w:p w14:paraId="3B5F2DEA">
      <w:pPr>
        <w:spacing w:line="360" w:lineRule="auto"/>
        <w:ind w:firstLine="480"/>
        <w:jc w:val="left"/>
        <w:rPr>
          <w:rFonts w:hint="eastAsia" w:ascii="宋体" w:hAnsi="宋体" w:cs="宋体"/>
          <w:sz w:val="24"/>
          <w:szCs w:val="24"/>
        </w:rPr>
      </w:pPr>
      <w:r>
        <w:rPr>
          <w:rFonts w:hint="eastAsia" w:ascii="宋体" w:hAnsi="宋体" w:cs="宋体"/>
          <w:sz w:val="24"/>
          <w:szCs w:val="24"/>
        </w:rPr>
        <w:t>所有设备必须符合国家标准及行业标准以及招标公告所提出的要求及技术协议要求，保证货物不是国家明令限制、淘汰产品；</w:t>
      </w:r>
    </w:p>
    <w:p w14:paraId="4D71353C">
      <w:pPr>
        <w:numPr>
          <w:ilvl w:val="0"/>
          <w:numId w:val="7"/>
        </w:numPr>
        <w:spacing w:line="360" w:lineRule="auto"/>
        <w:ind w:firstLineChars="0"/>
        <w:jc w:val="left"/>
        <w:rPr>
          <w:rFonts w:hint="eastAsia" w:ascii="宋体" w:hAnsi="宋体" w:cs="宋体"/>
          <w:b/>
          <w:bCs/>
          <w:sz w:val="24"/>
          <w:szCs w:val="24"/>
        </w:rPr>
      </w:pPr>
      <w:r>
        <w:rPr>
          <w:rFonts w:hint="eastAsia" w:ascii="宋体" w:hAnsi="宋体" w:cs="宋体"/>
          <w:b/>
          <w:bCs/>
          <w:sz w:val="24"/>
          <w:szCs w:val="24"/>
        </w:rPr>
        <w:t>货物包装及包装处置：</w:t>
      </w:r>
    </w:p>
    <w:p w14:paraId="0B1426BA">
      <w:pPr>
        <w:spacing w:line="360" w:lineRule="auto"/>
        <w:ind w:firstLine="480"/>
        <w:jc w:val="left"/>
        <w:rPr>
          <w:rFonts w:hint="eastAsia" w:ascii="宋体" w:hAnsi="宋体" w:cs="宋体"/>
          <w:sz w:val="24"/>
          <w:szCs w:val="24"/>
        </w:rPr>
      </w:pPr>
      <w:r>
        <w:rPr>
          <w:rFonts w:hint="eastAsia" w:ascii="宋体" w:hAnsi="宋体" w:cs="宋体"/>
          <w:sz w:val="24"/>
          <w:szCs w:val="24"/>
        </w:rPr>
        <w:t>由销售方提供，能有效地防护货物不被碰伤及防雨、防潮。包装没有特别声明不回收；</w:t>
      </w:r>
    </w:p>
    <w:p w14:paraId="1F1E5E93">
      <w:pPr>
        <w:spacing w:line="360" w:lineRule="auto"/>
        <w:ind w:firstLine="0" w:firstLineChars="0"/>
        <w:rPr>
          <w:rFonts w:hint="eastAsia" w:ascii="宋体" w:hAnsi="宋体" w:cs="宋体"/>
          <w:b/>
          <w:bCs/>
          <w:sz w:val="24"/>
          <w:szCs w:val="24"/>
        </w:rPr>
      </w:pPr>
      <w:r>
        <w:rPr>
          <w:rFonts w:hint="eastAsia" w:ascii="宋体" w:hAnsi="宋体" w:cs="宋体"/>
          <w:b/>
          <w:bCs/>
          <w:sz w:val="24"/>
          <w:szCs w:val="24"/>
        </w:rPr>
        <w:t>第六条、交货地点、运费支付：</w:t>
      </w:r>
    </w:p>
    <w:p w14:paraId="6B1EFF4C">
      <w:pPr>
        <w:spacing w:line="360" w:lineRule="auto"/>
        <w:ind w:firstLine="0" w:firstLineChars="0"/>
        <w:rPr>
          <w:rFonts w:hint="eastAsia" w:ascii="宋体" w:hAnsi="宋体" w:cs="宋体"/>
          <w:sz w:val="24"/>
          <w:szCs w:val="24"/>
        </w:rPr>
      </w:pPr>
      <w:r>
        <w:rPr>
          <w:rFonts w:hint="eastAsia" w:ascii="宋体" w:hAnsi="宋体" w:cs="宋体"/>
          <w:sz w:val="24"/>
          <w:szCs w:val="24"/>
        </w:rPr>
        <w:t xml:space="preserve">    广州市南沙区大岗镇潭新公路362号广州工控大湾区现代高端装备研发生产基地项目（二期），运费由销售方承担；</w:t>
      </w:r>
    </w:p>
    <w:p w14:paraId="1F34F4E8">
      <w:pPr>
        <w:numPr>
          <w:ilvl w:val="0"/>
          <w:numId w:val="8"/>
        </w:numPr>
        <w:spacing w:line="360" w:lineRule="auto"/>
        <w:ind w:firstLine="0" w:firstLineChars="0"/>
        <w:rPr>
          <w:rFonts w:hint="eastAsia" w:ascii="宋体" w:hAnsi="宋体" w:cs="宋体"/>
          <w:b/>
          <w:bCs/>
          <w:sz w:val="24"/>
          <w:szCs w:val="24"/>
        </w:rPr>
      </w:pPr>
      <w:r>
        <w:rPr>
          <w:rFonts w:hint="eastAsia" w:ascii="宋体" w:hAnsi="宋体" w:cs="宋体"/>
          <w:b/>
          <w:bCs/>
          <w:sz w:val="24"/>
          <w:szCs w:val="24"/>
        </w:rPr>
        <w:t>、货物交接：</w:t>
      </w:r>
    </w:p>
    <w:p w14:paraId="4DA42A25">
      <w:pPr>
        <w:spacing w:line="360" w:lineRule="auto"/>
        <w:ind w:firstLine="0" w:firstLineChars="0"/>
        <w:jc w:val="left"/>
        <w:rPr>
          <w:rFonts w:hint="eastAsia" w:ascii="宋体" w:hAnsi="宋体" w:cs="宋体"/>
          <w:strike/>
          <w:sz w:val="24"/>
          <w:szCs w:val="24"/>
        </w:rPr>
      </w:pPr>
      <w:r>
        <w:rPr>
          <w:rFonts w:hint="eastAsia" w:ascii="宋体" w:hAnsi="宋体" w:cs="宋体"/>
          <w:sz w:val="24"/>
          <w:szCs w:val="24"/>
        </w:rPr>
        <w:t xml:space="preserve">    货物到达交货地点后，要有购、销双方人员或委托人按照送货清单当面点检签收确认。</w:t>
      </w:r>
    </w:p>
    <w:p w14:paraId="2DF19A52">
      <w:pPr>
        <w:numPr>
          <w:ilvl w:val="0"/>
          <w:numId w:val="8"/>
        </w:numPr>
        <w:spacing w:line="360" w:lineRule="auto"/>
        <w:ind w:firstLine="0" w:firstLineChars="0"/>
        <w:rPr>
          <w:rFonts w:hint="eastAsia" w:ascii="宋体" w:hAnsi="宋体" w:cs="宋体"/>
          <w:b/>
          <w:bCs/>
          <w:sz w:val="24"/>
          <w:szCs w:val="24"/>
        </w:rPr>
      </w:pPr>
      <w:r>
        <w:rPr>
          <w:rFonts w:hint="eastAsia" w:ascii="宋体" w:hAnsi="宋体" w:cs="宋体"/>
          <w:b/>
          <w:bCs/>
          <w:sz w:val="24"/>
          <w:szCs w:val="24"/>
        </w:rPr>
        <w:t>、安装调试：</w:t>
      </w:r>
    </w:p>
    <w:p w14:paraId="28B9FD34">
      <w:pPr>
        <w:spacing w:after="160" w:line="360" w:lineRule="auto"/>
        <w:ind w:firstLine="0" w:firstLineChars="0"/>
        <w:rPr>
          <w:rFonts w:hint="eastAsia" w:ascii="宋体" w:hAnsi="宋体" w:cs="宋体"/>
          <w:strike/>
          <w:sz w:val="24"/>
          <w:szCs w:val="24"/>
        </w:rPr>
      </w:pPr>
      <w:r>
        <w:rPr>
          <w:rFonts w:hint="eastAsia" w:ascii="宋体" w:hAnsi="宋体" w:cs="宋体"/>
          <w:sz w:val="24"/>
          <w:szCs w:val="24"/>
        </w:rPr>
        <w:t xml:space="preserve">    乙方根据甲方的各项要求负责全部责任范围内试验设备和材料的选型、采购、制造、安装、调试等各项工作，制造和安装、调试等过程中所需设备、机械、工具均为乙方负责，甲方仅提供场地内已有机械设备可供乙方使用。</w:t>
      </w:r>
    </w:p>
    <w:p w14:paraId="02337D53">
      <w:pPr>
        <w:adjustRightInd w:val="0"/>
        <w:snapToGrid w:val="0"/>
        <w:spacing w:line="360" w:lineRule="auto"/>
        <w:ind w:firstLine="0" w:firstLineChars="0"/>
        <w:rPr>
          <w:rFonts w:hint="eastAsia" w:ascii="宋体" w:hAnsi="宋体" w:cs="宋体"/>
          <w:b/>
          <w:bCs/>
          <w:sz w:val="24"/>
          <w:szCs w:val="24"/>
        </w:rPr>
      </w:pPr>
      <w:r>
        <w:rPr>
          <w:rFonts w:hint="eastAsia" w:ascii="宋体" w:hAnsi="宋体" w:cs="宋体"/>
          <w:sz w:val="24"/>
          <w:szCs w:val="24"/>
        </w:rPr>
        <w:t xml:space="preserve">    设备安装、调试、验收整个过程中，乙方必须安排专职项目经理驻场，确保人员和设备的安全，并负责相关事宜的协调。</w:t>
      </w:r>
    </w:p>
    <w:p w14:paraId="0C5B8CEE">
      <w:pPr>
        <w:pStyle w:val="33"/>
        <w:widowControl/>
        <w:numPr>
          <w:ilvl w:val="0"/>
          <w:numId w:val="9"/>
        </w:numPr>
        <w:spacing w:line="360" w:lineRule="auto"/>
        <w:ind w:firstLineChars="0"/>
        <w:jc w:val="left"/>
        <w:rPr>
          <w:rFonts w:hint="eastAsia" w:ascii="宋体" w:hAnsi="宋体" w:cs="宋体"/>
          <w:sz w:val="24"/>
          <w:szCs w:val="24"/>
        </w:rPr>
      </w:pPr>
      <w:r>
        <w:rPr>
          <w:rFonts w:hint="eastAsia" w:ascii="宋体" w:hAnsi="宋体" w:cs="宋体"/>
          <w:sz w:val="24"/>
          <w:szCs w:val="24"/>
        </w:rPr>
        <w:t>如货物安装过程中购买方需补充其它内容的，</w:t>
      </w:r>
      <w:bookmarkStart w:id="350" w:name="_Hlk182852982"/>
      <w:r>
        <w:rPr>
          <w:rFonts w:hint="eastAsia" w:ascii="宋体" w:hAnsi="宋体" w:cs="宋体"/>
          <w:sz w:val="24"/>
          <w:szCs w:val="24"/>
        </w:rPr>
        <w:t>销售方</w:t>
      </w:r>
      <w:bookmarkEnd w:id="350"/>
      <w:r>
        <w:rPr>
          <w:rFonts w:hint="eastAsia" w:ascii="宋体" w:hAnsi="宋体" w:cs="宋体"/>
          <w:sz w:val="24"/>
          <w:szCs w:val="24"/>
        </w:rPr>
        <w:t>必须配合购买方</w:t>
      </w:r>
    </w:p>
    <w:p w14:paraId="2F3A4DA6">
      <w:pPr>
        <w:widowControl/>
        <w:spacing w:line="360" w:lineRule="auto"/>
        <w:ind w:firstLine="0" w:firstLineChars="0"/>
        <w:jc w:val="left"/>
        <w:rPr>
          <w:rFonts w:hint="eastAsia" w:ascii="宋体" w:hAnsi="宋体" w:cs="宋体"/>
          <w:sz w:val="24"/>
          <w:szCs w:val="24"/>
        </w:rPr>
      </w:pPr>
      <w:r>
        <w:rPr>
          <w:rFonts w:hint="eastAsia" w:ascii="宋体" w:hAnsi="宋体" w:cs="宋体"/>
          <w:sz w:val="24"/>
          <w:szCs w:val="24"/>
        </w:rPr>
        <w:t>对设计方案进行修正或修改，不得以任何理由加收任何费用。</w:t>
      </w:r>
    </w:p>
    <w:p w14:paraId="6AC192D7">
      <w:pPr>
        <w:widowControl/>
        <w:spacing w:line="360" w:lineRule="auto"/>
        <w:ind w:firstLine="480"/>
        <w:jc w:val="left"/>
        <w:rPr>
          <w:rFonts w:hint="eastAsia" w:ascii="宋体" w:hAnsi="宋体" w:cs="宋体"/>
          <w:sz w:val="24"/>
          <w:szCs w:val="24"/>
        </w:rPr>
      </w:pPr>
      <w:r>
        <w:rPr>
          <w:rFonts w:hint="eastAsia" w:ascii="宋体" w:hAnsi="宋体" w:cs="宋体"/>
          <w:sz w:val="24"/>
          <w:szCs w:val="24"/>
        </w:rPr>
        <w:t>②销售方在生产制造及运输装卸过程中，承担运输风险和费用。负责对因制造及运输过程中缺损的零部件予以更换。全部设备符合设计要求。</w:t>
      </w:r>
    </w:p>
    <w:p w14:paraId="1F2B1FE1">
      <w:pPr>
        <w:widowControl/>
        <w:spacing w:line="360" w:lineRule="auto"/>
        <w:ind w:firstLine="480"/>
        <w:jc w:val="left"/>
        <w:rPr>
          <w:rFonts w:hint="eastAsia" w:ascii="宋体" w:hAnsi="宋体" w:cs="宋体"/>
          <w:sz w:val="24"/>
          <w:szCs w:val="24"/>
        </w:rPr>
      </w:pPr>
      <w:r>
        <w:rPr>
          <w:rFonts w:hint="eastAsia" w:ascii="宋体" w:hAnsi="宋体" w:cs="宋体"/>
          <w:sz w:val="24"/>
          <w:szCs w:val="24"/>
        </w:rPr>
        <w:t>③按</w:t>
      </w:r>
      <w:bookmarkStart w:id="351" w:name="_Hlk182853046"/>
      <w:r>
        <w:rPr>
          <w:rFonts w:hint="eastAsia" w:ascii="宋体" w:hAnsi="宋体" w:cs="宋体"/>
          <w:sz w:val="24"/>
          <w:szCs w:val="24"/>
        </w:rPr>
        <w:t>购买方</w:t>
      </w:r>
      <w:bookmarkEnd w:id="351"/>
      <w:r>
        <w:rPr>
          <w:rFonts w:hint="eastAsia" w:ascii="宋体" w:hAnsi="宋体" w:cs="宋体"/>
          <w:sz w:val="24"/>
          <w:szCs w:val="24"/>
        </w:rPr>
        <w:t>提供的适合设备安装要求的安装空间（设备长、宽及安装净高），处理好地面等工程问题，对于设备安装设施而导致设备不能达到验收及使用要求的，销售方负责按规范整改。</w:t>
      </w:r>
    </w:p>
    <w:p w14:paraId="5472CDC2">
      <w:pPr>
        <w:widowControl/>
        <w:spacing w:line="360" w:lineRule="auto"/>
        <w:ind w:firstLine="480"/>
        <w:jc w:val="left"/>
        <w:rPr>
          <w:rFonts w:hint="eastAsia" w:ascii="宋体" w:hAnsi="宋体" w:cs="宋体"/>
          <w:sz w:val="24"/>
          <w:szCs w:val="24"/>
        </w:rPr>
      </w:pPr>
      <w:r>
        <w:rPr>
          <w:rFonts w:hint="eastAsia" w:ascii="宋体" w:hAnsi="宋体" w:cs="宋体"/>
          <w:sz w:val="24"/>
          <w:szCs w:val="24"/>
        </w:rPr>
        <w:t>④销售方须严格遵守执行购买方工厂现场的管理规定制度，接受购买方对安装现场的质量、安全、文明、环保及纪律的监督和管理。如因安装措施不当造成人员人身安全或工伤死亡事故，一切责任由销售方负责。</w:t>
      </w:r>
    </w:p>
    <w:p w14:paraId="534C6F35">
      <w:pPr>
        <w:widowControl/>
        <w:spacing w:line="360" w:lineRule="auto"/>
        <w:ind w:firstLine="480"/>
        <w:jc w:val="left"/>
        <w:rPr>
          <w:rFonts w:hint="eastAsia" w:ascii="宋体" w:hAnsi="宋体" w:cs="宋体"/>
          <w:sz w:val="24"/>
          <w:szCs w:val="24"/>
        </w:rPr>
      </w:pPr>
      <w:r>
        <w:rPr>
          <w:rFonts w:hint="eastAsia" w:ascii="宋体" w:hAnsi="宋体" w:cs="宋体"/>
          <w:sz w:val="24"/>
          <w:szCs w:val="24"/>
        </w:rPr>
        <w:t>⑤确保安装现场的清洁卫生，施工垃圾须清理干净。销售方完成合同约定的所有工作，在撤场工作结束后，销售方须将现场整洁干净再移交购买方。</w:t>
      </w:r>
    </w:p>
    <w:p w14:paraId="36531507">
      <w:pPr>
        <w:widowControl/>
        <w:spacing w:line="360" w:lineRule="auto"/>
        <w:ind w:firstLine="480"/>
        <w:jc w:val="left"/>
        <w:rPr>
          <w:rFonts w:hint="eastAsia" w:ascii="宋体" w:hAnsi="宋体" w:cs="宋体"/>
          <w:sz w:val="24"/>
          <w:szCs w:val="24"/>
        </w:rPr>
      </w:pPr>
      <w:r>
        <w:rPr>
          <w:rFonts w:hint="eastAsia" w:ascii="宋体" w:hAnsi="宋体" w:cs="宋体"/>
          <w:sz w:val="24"/>
          <w:szCs w:val="24"/>
        </w:rPr>
        <w:t>⑥销售方应在购买方指定的范围内安装，在</w:t>
      </w:r>
      <w:bookmarkStart w:id="352" w:name="_Hlk182853133"/>
      <w:r>
        <w:rPr>
          <w:rFonts w:hint="eastAsia" w:ascii="宋体" w:hAnsi="宋体" w:cs="宋体"/>
          <w:sz w:val="24"/>
          <w:szCs w:val="24"/>
        </w:rPr>
        <w:t>购买方</w:t>
      </w:r>
      <w:bookmarkEnd w:id="352"/>
      <w:r>
        <w:rPr>
          <w:rFonts w:hint="eastAsia" w:ascii="宋体" w:hAnsi="宋体" w:cs="宋体"/>
          <w:sz w:val="24"/>
          <w:szCs w:val="24"/>
        </w:rPr>
        <w:t>规定的时间内无条件对安装辅助设施进行拆卸和清理场地。销售方在完工后至验收合格并移交购买方前期间，仍须负责设施保护责任及成品的保洁责任，其所需费用包含在合同金额中。</w:t>
      </w:r>
    </w:p>
    <w:p w14:paraId="2C5A800A">
      <w:pPr>
        <w:spacing w:line="360" w:lineRule="auto"/>
        <w:ind w:firstLine="480"/>
        <w:jc w:val="left"/>
        <w:rPr>
          <w:rFonts w:hint="eastAsia" w:ascii="宋体" w:hAnsi="宋体" w:cs="宋体"/>
          <w:sz w:val="24"/>
          <w:szCs w:val="24"/>
        </w:rPr>
      </w:pPr>
      <w:r>
        <w:rPr>
          <w:rFonts w:hint="eastAsia" w:ascii="宋体" w:hAnsi="宋体" w:cs="宋体"/>
          <w:sz w:val="24"/>
          <w:szCs w:val="24"/>
        </w:rPr>
        <w:t>⑦设备安装期间</w:t>
      </w:r>
      <w:bookmarkStart w:id="353" w:name="_Hlk182853099"/>
      <w:r>
        <w:rPr>
          <w:rFonts w:hint="eastAsia" w:ascii="宋体" w:hAnsi="宋体" w:cs="宋体"/>
          <w:sz w:val="24"/>
          <w:szCs w:val="24"/>
        </w:rPr>
        <w:t>销售方</w:t>
      </w:r>
      <w:bookmarkEnd w:id="353"/>
      <w:r>
        <w:rPr>
          <w:rFonts w:hint="eastAsia" w:ascii="宋体" w:hAnsi="宋体" w:cs="宋体"/>
          <w:sz w:val="24"/>
          <w:szCs w:val="24"/>
        </w:rPr>
        <w:t>须保护购买方原有的场地环境和相关设施设备，如有损坏必须负责赔偿或者恢复原状，并严格加强安装人员管理制度，如发生盗窃，斗殴等现象，则追究销售方责任。</w:t>
      </w:r>
    </w:p>
    <w:p w14:paraId="45394A65">
      <w:pPr>
        <w:spacing w:line="360" w:lineRule="auto"/>
        <w:ind w:firstLine="0" w:firstLineChars="0"/>
        <w:jc w:val="left"/>
        <w:rPr>
          <w:rFonts w:hint="eastAsia" w:ascii="宋体" w:hAnsi="宋体" w:cs="宋体"/>
          <w:b/>
          <w:bCs/>
          <w:sz w:val="24"/>
          <w:szCs w:val="24"/>
        </w:rPr>
      </w:pPr>
      <w:r>
        <w:rPr>
          <w:rFonts w:hint="eastAsia" w:ascii="宋体" w:hAnsi="宋体" w:cs="宋体"/>
          <w:b/>
          <w:bCs/>
          <w:sz w:val="24"/>
          <w:szCs w:val="24"/>
          <w:highlight w:val="yellow"/>
        </w:rPr>
        <w:t>第十条</w:t>
      </w:r>
      <w:r>
        <w:rPr>
          <w:rFonts w:hint="eastAsia" w:ascii="宋体" w:hAnsi="宋体" w:cs="宋体"/>
          <w:b/>
          <w:bCs/>
          <w:sz w:val="24"/>
          <w:szCs w:val="24"/>
        </w:rPr>
        <w:t>、验收：</w:t>
      </w:r>
    </w:p>
    <w:p w14:paraId="41E7F083">
      <w:pPr>
        <w:spacing w:line="360" w:lineRule="auto"/>
        <w:ind w:firstLine="0" w:firstLineChars="0"/>
        <w:jc w:val="left"/>
        <w:rPr>
          <w:rFonts w:hint="eastAsia" w:ascii="宋体" w:hAnsi="宋体" w:cs="宋体"/>
          <w:sz w:val="24"/>
          <w:szCs w:val="24"/>
        </w:rPr>
      </w:pPr>
      <w:r>
        <w:rPr>
          <w:rFonts w:hint="eastAsia" w:ascii="宋体" w:hAnsi="宋体" w:cs="宋体"/>
          <w:sz w:val="24"/>
          <w:szCs w:val="24"/>
        </w:rPr>
        <w:t xml:space="preserve">   1、交付验收标准：依次序对照适用标准为：符合中华人民共和国国家安全质量标准、环保标准或行业标准；符合采购文件和响应承诺中采购人认可的各项要求和标准；符合货物来源国官方标准。上述标准必须是有关官方机构发布的最新版本的标准。</w:t>
      </w:r>
    </w:p>
    <w:p w14:paraId="7A02BA09">
      <w:pPr>
        <w:spacing w:line="360" w:lineRule="auto"/>
        <w:ind w:firstLine="0" w:firstLineChars="0"/>
        <w:jc w:val="left"/>
        <w:rPr>
          <w:rFonts w:hint="eastAsia" w:ascii="宋体" w:hAnsi="宋体" w:cs="宋体"/>
          <w:sz w:val="24"/>
          <w:szCs w:val="24"/>
        </w:rPr>
      </w:pPr>
      <w:r>
        <w:rPr>
          <w:rFonts w:hint="eastAsia" w:ascii="宋体" w:hAnsi="宋体" w:cs="宋体"/>
          <w:sz w:val="24"/>
          <w:szCs w:val="24"/>
        </w:rPr>
        <w:t xml:space="preserve">   2、应按国家现行有关标准验收或货物来源国官方标准验收。</w:t>
      </w:r>
      <w:bookmarkStart w:id="354" w:name="_Hlk182852931"/>
    </w:p>
    <w:bookmarkEnd w:id="354"/>
    <w:p w14:paraId="55A7F36A">
      <w:pPr>
        <w:spacing w:after="160" w:line="360" w:lineRule="auto"/>
        <w:ind w:firstLine="0" w:firstLineChars="0"/>
        <w:rPr>
          <w:rFonts w:hint="eastAsia" w:ascii="宋体" w:hAnsi="宋体" w:cs="宋体"/>
          <w:sz w:val="24"/>
          <w:szCs w:val="24"/>
        </w:rPr>
      </w:pPr>
      <w:r>
        <w:rPr>
          <w:rFonts w:hint="eastAsia" w:ascii="宋体" w:hAnsi="宋体" w:cs="宋体"/>
          <w:sz w:val="24"/>
          <w:szCs w:val="24"/>
        </w:rPr>
        <w:t xml:space="preserve">   3、设备验收按现行中国国家及行业标准或规范、技术协议及双方认可的标准执行，设备验收包括预验收和最终验收。</w:t>
      </w:r>
    </w:p>
    <w:p w14:paraId="273204FF">
      <w:pPr>
        <w:spacing w:after="160" w:line="360" w:lineRule="auto"/>
        <w:ind w:firstLine="0" w:firstLineChars="0"/>
        <w:rPr>
          <w:rFonts w:hint="eastAsia" w:ascii="宋体" w:hAnsi="宋体" w:cs="宋体"/>
          <w:sz w:val="24"/>
          <w:szCs w:val="24"/>
        </w:rPr>
      </w:pPr>
      <w:r>
        <w:rPr>
          <w:rFonts w:hint="eastAsia" w:ascii="宋体" w:hAnsi="宋体" w:cs="宋体"/>
          <w:sz w:val="24"/>
          <w:szCs w:val="24"/>
        </w:rPr>
        <w:t xml:space="preserve">   4、辅机系统预验收</w:t>
      </w:r>
    </w:p>
    <w:p w14:paraId="44F67C29">
      <w:pPr>
        <w:spacing w:line="360" w:lineRule="auto"/>
        <w:ind w:firstLine="480"/>
        <w:rPr>
          <w:rFonts w:hint="eastAsia" w:ascii="宋体" w:hAnsi="宋体" w:cs="宋体"/>
          <w:sz w:val="24"/>
          <w:szCs w:val="24"/>
        </w:rPr>
      </w:pPr>
      <w:r>
        <w:rPr>
          <w:rFonts w:hint="eastAsia" w:ascii="宋体" w:hAnsi="宋体" w:cs="宋体"/>
          <w:sz w:val="24"/>
          <w:szCs w:val="24"/>
        </w:rPr>
        <w:t>1）试验设备</w:t>
      </w:r>
      <w:r>
        <w:rPr>
          <w:rFonts w:hint="eastAsia" w:ascii="宋体" w:hAnsi="宋体" w:cs="宋体"/>
          <w:color w:val="0070C0"/>
          <w:sz w:val="24"/>
          <w:szCs w:val="24"/>
        </w:rPr>
        <w:t>采购、</w:t>
      </w:r>
      <w:r>
        <w:rPr>
          <w:rFonts w:hint="eastAsia" w:ascii="宋体" w:hAnsi="宋体" w:cs="宋体"/>
          <w:sz w:val="24"/>
          <w:szCs w:val="24"/>
        </w:rPr>
        <w:t>制造完成后，乙方通知甲方对相关重要设备进行预验收。</w:t>
      </w:r>
    </w:p>
    <w:p w14:paraId="3F05FC59">
      <w:pPr>
        <w:spacing w:line="360" w:lineRule="auto"/>
        <w:ind w:firstLine="480"/>
        <w:rPr>
          <w:rFonts w:hint="eastAsia" w:ascii="宋体" w:hAnsi="宋体" w:cs="宋体"/>
          <w:sz w:val="24"/>
          <w:szCs w:val="24"/>
        </w:rPr>
      </w:pPr>
      <w:r>
        <w:rPr>
          <w:rFonts w:hint="eastAsia" w:ascii="宋体" w:hAnsi="宋体" w:cs="宋体"/>
          <w:sz w:val="24"/>
          <w:szCs w:val="24"/>
        </w:rPr>
        <w:t>2）甲方根据乙方设备和</w:t>
      </w:r>
      <w:r>
        <w:rPr>
          <w:rFonts w:hint="eastAsia" w:ascii="宋体" w:hAnsi="宋体" w:cs="宋体"/>
          <w:sz w:val="24"/>
          <w:szCs w:val="24"/>
          <w:highlight w:val="yellow"/>
        </w:rPr>
        <w:t>人员到场</w:t>
      </w:r>
      <w:r>
        <w:rPr>
          <w:rFonts w:hint="eastAsia" w:ascii="宋体" w:hAnsi="宋体" w:cs="宋体"/>
          <w:sz w:val="24"/>
          <w:szCs w:val="24"/>
        </w:rPr>
        <w:t>的齐整性进行预验收</w:t>
      </w:r>
      <w:r>
        <w:rPr>
          <w:rFonts w:hint="eastAsia" w:ascii="宋体" w:hAnsi="宋体" w:cs="宋体"/>
          <w:sz w:val="24"/>
          <w:szCs w:val="24"/>
          <w:highlight w:val="yellow"/>
        </w:rPr>
        <w:t>，齐整性指所有主要设备到场并且所有施工人员（包括各专业管理、技术、安装工人）到场，</w:t>
      </w:r>
      <w:r>
        <w:rPr>
          <w:rFonts w:hint="eastAsia" w:ascii="宋体" w:hAnsi="宋体" w:cs="宋体"/>
          <w:sz w:val="24"/>
          <w:szCs w:val="24"/>
        </w:rPr>
        <w:t>重要试验设备预验收合格后双方签署《预验收报告》。</w:t>
      </w:r>
    </w:p>
    <w:p w14:paraId="63AEB8CC">
      <w:pPr>
        <w:spacing w:line="360" w:lineRule="auto"/>
        <w:ind w:firstLine="0" w:firstLineChars="0"/>
        <w:rPr>
          <w:rFonts w:hint="eastAsia" w:ascii="宋体" w:hAnsi="宋体" w:cs="宋体"/>
          <w:sz w:val="24"/>
          <w:szCs w:val="24"/>
        </w:rPr>
      </w:pPr>
      <w:r>
        <w:rPr>
          <w:rFonts w:hint="eastAsia" w:ascii="宋体" w:hAnsi="宋体" w:cs="宋体"/>
          <w:b/>
          <w:bCs/>
          <w:sz w:val="24"/>
          <w:szCs w:val="24"/>
        </w:rPr>
        <w:t xml:space="preserve">   5、</w:t>
      </w:r>
      <w:r>
        <w:rPr>
          <w:rFonts w:hint="eastAsia" w:ascii="宋体" w:hAnsi="宋体" w:cs="宋体"/>
          <w:sz w:val="24"/>
          <w:szCs w:val="24"/>
        </w:rPr>
        <w:t xml:space="preserve"> 辅机系统终验收</w:t>
      </w:r>
    </w:p>
    <w:p w14:paraId="40F45B7A">
      <w:pPr>
        <w:spacing w:line="360" w:lineRule="auto"/>
        <w:ind w:firstLine="480"/>
        <w:rPr>
          <w:rFonts w:hint="eastAsia" w:ascii="宋体" w:hAnsi="宋体" w:cs="宋体"/>
          <w:b/>
          <w:bCs/>
          <w:spacing w:val="20"/>
          <w:sz w:val="28"/>
          <w:szCs w:val="28"/>
          <w:highlight w:val="yellow"/>
        </w:rPr>
      </w:pPr>
      <w:r>
        <w:rPr>
          <w:rFonts w:hint="eastAsia" w:ascii="宋体" w:hAnsi="宋体" w:cs="宋体"/>
          <w:sz w:val="24"/>
          <w:szCs w:val="24"/>
        </w:rPr>
        <w:t>乙方负责辅机系统的运输、安装、调试、检验等，在辅机系统完成安装后，</w:t>
      </w:r>
      <w:r>
        <w:rPr>
          <w:rFonts w:hint="eastAsia" w:ascii="宋体" w:hAnsi="宋体" w:cs="宋体"/>
          <w:color w:val="0000FF"/>
          <w:sz w:val="24"/>
          <w:szCs w:val="24"/>
        </w:rPr>
        <w:t>乙方</w:t>
      </w:r>
      <w:r>
        <w:rPr>
          <w:rFonts w:hint="eastAsia" w:ascii="宋体" w:hAnsi="宋体" w:cs="宋体"/>
          <w:sz w:val="24"/>
          <w:szCs w:val="24"/>
        </w:rPr>
        <w:t>需在</w:t>
      </w:r>
      <w:r>
        <w:rPr>
          <w:rFonts w:hint="eastAsia" w:ascii="宋体" w:hAnsi="宋体" w:cs="宋体"/>
          <w:color w:val="0000FF"/>
          <w:sz w:val="24"/>
          <w:szCs w:val="24"/>
        </w:rPr>
        <w:t>其自身的投标文件响应的</w:t>
      </w:r>
      <w:r>
        <w:rPr>
          <w:rFonts w:hint="eastAsia" w:ascii="宋体" w:hAnsi="宋体" w:cs="宋体"/>
          <w:sz w:val="24"/>
          <w:szCs w:val="24"/>
        </w:rPr>
        <w:t>总交货期时间内完成调试和检验，达到招甲方正常使用要求。</w:t>
      </w:r>
    </w:p>
    <w:p w14:paraId="79662A56">
      <w:pPr>
        <w:spacing w:line="360" w:lineRule="auto"/>
        <w:ind w:firstLine="0" w:firstLineChars="0"/>
        <w:rPr>
          <w:rFonts w:hint="eastAsia" w:ascii="宋体" w:hAnsi="宋体" w:cs="宋体"/>
          <w:spacing w:val="20"/>
          <w:sz w:val="24"/>
          <w:szCs w:val="24"/>
        </w:rPr>
      </w:pPr>
      <w:r>
        <w:rPr>
          <w:rFonts w:hint="eastAsia" w:ascii="宋体" w:hAnsi="宋体" w:cs="宋体"/>
          <w:b/>
          <w:bCs/>
          <w:spacing w:val="20"/>
          <w:sz w:val="24"/>
          <w:szCs w:val="24"/>
          <w:highlight w:val="yellow"/>
        </w:rPr>
        <w:t>5.1终验收前乙方须提供的资料包括但不限于：</w:t>
      </w:r>
    </w:p>
    <w:p w14:paraId="5F732F55">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1、《项目实施方案书》</w:t>
      </w:r>
      <w:r>
        <w:rPr>
          <w:rFonts w:hint="eastAsia" w:ascii="宋体" w:hAnsi="宋体" w:cs="宋体"/>
          <w:color w:val="0070C0"/>
          <w:spacing w:val="20"/>
          <w:sz w:val="24"/>
          <w:szCs w:val="24"/>
        </w:rPr>
        <w:t>和深化设计、安装、检验过程中的确认和变更记录等资料。</w:t>
      </w:r>
    </w:p>
    <w:p w14:paraId="60EBC717">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2、《设备清单》</w:t>
      </w:r>
      <w:r>
        <w:rPr>
          <w:rFonts w:hint="eastAsia" w:ascii="宋体" w:hAnsi="宋体" w:cs="宋体"/>
          <w:color w:val="0000FF"/>
          <w:spacing w:val="20"/>
          <w:sz w:val="24"/>
          <w:szCs w:val="24"/>
        </w:rPr>
        <w:t>（需分类并详细列</w:t>
      </w:r>
      <w:r>
        <w:rPr>
          <w:rFonts w:hint="eastAsia" w:ascii="宋体" w:hAnsi="宋体" w:cs="宋体"/>
          <w:color w:val="C00000"/>
          <w:spacing w:val="20"/>
          <w:sz w:val="24"/>
          <w:szCs w:val="24"/>
        </w:rPr>
        <w:t>出实际选用的设备</w:t>
      </w:r>
      <w:r>
        <w:rPr>
          <w:rFonts w:hint="eastAsia" w:ascii="宋体" w:hAnsi="宋体" w:cs="宋体"/>
          <w:color w:val="0000FF"/>
          <w:spacing w:val="20"/>
          <w:sz w:val="24"/>
          <w:szCs w:val="24"/>
        </w:rPr>
        <w:t>）</w:t>
      </w:r>
    </w:p>
    <w:p w14:paraId="504196D2">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3、《管道、电缆等辅件清单》</w:t>
      </w:r>
    </w:p>
    <w:p w14:paraId="66E21BAD">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4、《各系统深化设计图纸》</w:t>
      </w:r>
    </w:p>
    <w:p w14:paraId="0B4CAE91">
      <w:pPr>
        <w:spacing w:line="360" w:lineRule="auto"/>
        <w:ind w:firstLine="0" w:firstLineChars="0"/>
        <w:rPr>
          <w:rFonts w:hint="eastAsia" w:ascii="宋体" w:hAnsi="宋体" w:cs="宋体"/>
          <w:color w:val="0000FF"/>
          <w:spacing w:val="20"/>
          <w:sz w:val="24"/>
          <w:szCs w:val="24"/>
        </w:rPr>
      </w:pPr>
      <w:r>
        <w:rPr>
          <w:rFonts w:hint="eastAsia" w:ascii="宋体" w:hAnsi="宋体" w:cs="宋体"/>
          <w:color w:val="0000FF"/>
          <w:spacing w:val="20"/>
          <w:sz w:val="24"/>
          <w:szCs w:val="24"/>
        </w:rPr>
        <w:t xml:space="preserve">   5</w:t>
      </w:r>
      <w:r>
        <w:rPr>
          <w:rFonts w:ascii="宋体" w:hAnsi="宋体" w:cs="宋体"/>
          <w:spacing w:val="20"/>
          <w:sz w:val="24"/>
          <w:szCs w:val="24"/>
        </w:rPr>
        <w:t>、</w:t>
      </w:r>
      <w:r>
        <w:rPr>
          <w:rFonts w:hint="eastAsia" w:ascii="宋体" w:hAnsi="宋体" w:cs="宋体"/>
          <w:color w:val="0000FF"/>
          <w:spacing w:val="20"/>
          <w:sz w:val="24"/>
          <w:szCs w:val="24"/>
        </w:rPr>
        <w:t xml:space="preserve"> 各设备操作说明书和合格证等全套资料</w:t>
      </w:r>
    </w:p>
    <w:p w14:paraId="17D1A7AD">
      <w:pPr>
        <w:spacing w:line="360" w:lineRule="auto"/>
        <w:ind w:firstLine="0" w:firstLineChars="0"/>
        <w:rPr>
          <w:rFonts w:hint="eastAsia" w:ascii="宋体" w:hAnsi="宋体" w:cs="宋体"/>
          <w:color w:val="0000FF"/>
          <w:spacing w:val="20"/>
          <w:sz w:val="24"/>
          <w:szCs w:val="24"/>
        </w:rPr>
      </w:pPr>
      <w:r>
        <w:rPr>
          <w:rFonts w:hint="eastAsia" w:ascii="宋体" w:hAnsi="宋体" w:cs="宋体"/>
          <w:color w:val="0000FF"/>
          <w:spacing w:val="20"/>
          <w:sz w:val="24"/>
          <w:szCs w:val="24"/>
        </w:rPr>
        <w:t xml:space="preserve">   6、辅机各系统最终设计图和操作说明书或操作指南</w:t>
      </w:r>
    </w:p>
    <w:p w14:paraId="611A57C3">
      <w:pPr>
        <w:spacing w:line="360" w:lineRule="auto"/>
        <w:ind w:firstLine="0" w:firstLineChars="0"/>
        <w:rPr>
          <w:rFonts w:hint="eastAsia" w:ascii="宋体" w:hAnsi="宋体" w:cs="宋体"/>
          <w:sz w:val="24"/>
          <w:szCs w:val="24"/>
        </w:rPr>
      </w:pPr>
      <w:r>
        <w:rPr>
          <w:rFonts w:hint="eastAsia" w:ascii="宋体" w:hAnsi="宋体" w:cs="宋体"/>
          <w:spacing w:val="20"/>
          <w:sz w:val="24"/>
          <w:szCs w:val="24"/>
        </w:rPr>
        <w:t xml:space="preserve">   7、</w:t>
      </w:r>
      <w:r>
        <w:rPr>
          <w:rFonts w:ascii="宋体" w:hAnsi="宋体" w:cs="宋体"/>
          <w:spacing w:val="20"/>
          <w:sz w:val="24"/>
          <w:szCs w:val="24"/>
        </w:rPr>
        <w:t>《项目终验收报告》</w:t>
      </w:r>
    </w:p>
    <w:p w14:paraId="4AA5AB5B">
      <w:pPr>
        <w:spacing w:line="360" w:lineRule="auto"/>
        <w:ind w:firstLine="0" w:firstLineChars="0"/>
        <w:rPr>
          <w:rFonts w:hint="eastAsia" w:ascii="宋体" w:hAnsi="宋体" w:cs="宋体"/>
          <w:sz w:val="24"/>
          <w:szCs w:val="24"/>
        </w:rPr>
      </w:pPr>
      <w:r>
        <w:rPr>
          <w:rFonts w:hint="eastAsia" w:ascii="宋体" w:hAnsi="宋体" w:cs="宋体"/>
          <w:sz w:val="24"/>
          <w:szCs w:val="24"/>
        </w:rPr>
        <w:t xml:space="preserve">   5.2终验收在招标方现场进行，验收内容如下：</w:t>
      </w:r>
    </w:p>
    <w:p w14:paraId="77706BDF">
      <w:pPr>
        <w:spacing w:line="360" w:lineRule="auto"/>
        <w:ind w:firstLine="480"/>
        <w:rPr>
          <w:rFonts w:hint="eastAsia" w:ascii="宋体" w:hAnsi="宋体" w:cs="宋体"/>
          <w:color w:val="EE0000"/>
          <w:sz w:val="24"/>
          <w:szCs w:val="24"/>
          <w:highlight w:val="yellow"/>
        </w:rPr>
      </w:pPr>
      <w:r>
        <w:rPr>
          <w:rFonts w:hint="eastAsia" w:ascii="宋体" w:hAnsi="宋体" w:cs="宋体"/>
          <w:color w:val="EE0000"/>
          <w:sz w:val="24"/>
          <w:szCs w:val="24"/>
          <w:highlight w:val="yellow"/>
        </w:rPr>
        <w:t>a)</w:t>
      </w:r>
      <w:r>
        <w:rPr>
          <w:rFonts w:hint="eastAsia" w:ascii="宋体" w:hAnsi="宋体" w:cs="宋体"/>
          <w:color w:val="EE0000"/>
          <w:sz w:val="24"/>
          <w:szCs w:val="24"/>
          <w:highlight w:val="yellow"/>
        </w:rPr>
        <w:tab/>
      </w:r>
      <w:r>
        <w:rPr>
          <w:rFonts w:hint="eastAsia" w:ascii="宋体" w:hAnsi="宋体" w:cs="宋体"/>
          <w:color w:val="EE0000"/>
          <w:sz w:val="24"/>
          <w:szCs w:val="24"/>
          <w:highlight w:val="yellow"/>
        </w:rPr>
        <w:t>功能、性能联合调试和精度检查采用招标方提供的典型产品和产品试验大纲进行（典型产品和产品试验大纲在辅机系统到达招标方时提供），验收内容为：检查辅机系统的配置、检查各系统全部技术指标应达到设备技术文件要求规定，并进行全面的功能、性能演示、精度检查等。</w:t>
      </w:r>
    </w:p>
    <w:p w14:paraId="2EE748A4">
      <w:pPr>
        <w:spacing w:line="360" w:lineRule="auto"/>
        <w:ind w:firstLine="480"/>
        <w:rPr>
          <w:rFonts w:hint="eastAsia" w:ascii="宋体" w:hAnsi="宋体" w:cs="宋体"/>
          <w:color w:val="EE0000"/>
          <w:sz w:val="24"/>
          <w:szCs w:val="24"/>
          <w:highlight w:val="yellow"/>
        </w:rPr>
      </w:pPr>
      <w:r>
        <w:rPr>
          <w:rFonts w:hint="eastAsia" w:ascii="宋体" w:hAnsi="宋体" w:cs="宋体"/>
          <w:color w:val="EE0000"/>
          <w:sz w:val="24"/>
          <w:szCs w:val="24"/>
          <w:highlight w:val="yellow"/>
        </w:rPr>
        <w:t>b）管路要求：</w:t>
      </w:r>
    </w:p>
    <w:p w14:paraId="79DA9484">
      <w:pPr>
        <w:spacing w:line="360" w:lineRule="auto"/>
        <w:ind w:firstLine="480"/>
        <w:rPr>
          <w:rFonts w:hint="eastAsia" w:ascii="宋体" w:hAnsi="宋体" w:cs="宋体"/>
          <w:color w:val="EE0000"/>
          <w:sz w:val="24"/>
          <w:szCs w:val="24"/>
          <w:highlight w:val="yellow"/>
        </w:rPr>
      </w:pPr>
      <w:r>
        <w:rPr>
          <w:rFonts w:hint="eastAsia" w:ascii="宋体" w:hAnsi="宋体" w:cs="宋体"/>
          <w:color w:val="EE0000"/>
          <w:sz w:val="24"/>
          <w:szCs w:val="24"/>
          <w:highlight w:val="yellow"/>
        </w:rPr>
        <w:t>①</w:t>
      </w:r>
      <w:r>
        <w:rPr>
          <w:rFonts w:hint="eastAsia" w:ascii="宋体" w:hAnsi="宋体" w:cs="宋体"/>
          <w:color w:val="EE0000"/>
          <w:sz w:val="24"/>
          <w:szCs w:val="24"/>
          <w:highlight w:val="yellow"/>
        </w:rPr>
        <w:tab/>
      </w:r>
      <w:r>
        <w:rPr>
          <w:rFonts w:hint="eastAsia" w:ascii="宋体" w:hAnsi="宋体" w:cs="宋体"/>
          <w:color w:val="EE0000"/>
          <w:sz w:val="24"/>
          <w:szCs w:val="24"/>
          <w:highlight w:val="yellow"/>
        </w:rPr>
        <w:t xml:space="preserve">现场管路和元件的检查 </w:t>
      </w:r>
    </w:p>
    <w:p w14:paraId="51807D18">
      <w:pPr>
        <w:spacing w:line="360" w:lineRule="auto"/>
        <w:ind w:firstLine="480"/>
        <w:rPr>
          <w:rFonts w:hint="eastAsia" w:ascii="宋体" w:hAnsi="宋体" w:cs="宋体"/>
          <w:color w:val="EE0000"/>
          <w:sz w:val="24"/>
          <w:szCs w:val="24"/>
          <w:highlight w:val="yellow"/>
        </w:rPr>
      </w:pPr>
      <w:r>
        <w:rPr>
          <w:rFonts w:hint="eastAsia" w:ascii="宋体" w:hAnsi="宋体" w:cs="宋体"/>
          <w:color w:val="EE0000"/>
          <w:sz w:val="24"/>
          <w:szCs w:val="24"/>
          <w:highlight w:val="yellow"/>
        </w:rPr>
        <w:t>根据原理图和清单，逐项检查零部件名称、规格、参数、编码与技术资料一致。 检查管路通径、连接位置与图纸清单一致；管道铺设走向应整齐一致，层次分明，尽量采取水平和垂直布置。平行或交叉的管路之间保留合理间距，考虑扳手空间。管路布置必须保证其余管道、阀、过滤器滤芯拆卸维修方便。应保证所有元件拆卸 不受现场管路影响。 管道有一定的刚性和抗震能力，应配置管道支撑和管夹。在弯曲管道的弯头设支架和管夹。管道和支架之间不得直接焊接。 较重的元件不得直接由管道支撑，需安装独立的支架。 较长的管道必须有相应措施防止温度变化使管路伸缩造成连接处泄露。检查管路固定牢固，确保零部件外观无破损，接线无裸露、松动。 检查所有安全阀、单向阀、流量阀等安装方向与设计要求方向一致。 检查管路、阀门、传感器等零部件满足系统设计压力、流量、温度。</w:t>
      </w:r>
    </w:p>
    <w:p w14:paraId="494BE659">
      <w:pPr>
        <w:numPr>
          <w:ilvl w:val="0"/>
          <w:numId w:val="9"/>
        </w:numPr>
        <w:spacing w:line="360" w:lineRule="auto"/>
        <w:ind w:firstLineChars="0"/>
        <w:rPr>
          <w:rFonts w:hint="eastAsia" w:ascii="宋体" w:hAnsi="宋体" w:cs="宋体"/>
          <w:color w:val="EE0000"/>
          <w:sz w:val="24"/>
          <w:szCs w:val="24"/>
          <w:highlight w:val="yellow"/>
        </w:rPr>
      </w:pPr>
      <w:r>
        <w:rPr>
          <w:rFonts w:hint="eastAsia" w:ascii="宋体" w:hAnsi="宋体" w:cs="宋体"/>
          <w:color w:val="EE0000"/>
          <w:sz w:val="24"/>
          <w:szCs w:val="24"/>
          <w:highlight w:val="yellow"/>
        </w:rPr>
        <w:tab/>
      </w:r>
      <w:r>
        <w:rPr>
          <w:rFonts w:hint="eastAsia" w:ascii="宋体" w:hAnsi="宋体" w:cs="宋体"/>
          <w:color w:val="EE0000"/>
          <w:sz w:val="24"/>
          <w:szCs w:val="24"/>
          <w:highlight w:val="yellow"/>
        </w:rPr>
        <w:t>油管清洁度检查</w:t>
      </w:r>
    </w:p>
    <w:p w14:paraId="0DFA5AAB">
      <w:pPr>
        <w:spacing w:line="360" w:lineRule="auto"/>
        <w:ind w:left="240" w:firstLine="480"/>
        <w:rPr>
          <w:rFonts w:hint="eastAsia" w:ascii="宋体" w:hAnsi="宋体" w:cs="宋体"/>
          <w:color w:val="EE0000"/>
          <w:sz w:val="24"/>
          <w:szCs w:val="24"/>
          <w:highlight w:val="yellow"/>
        </w:rPr>
      </w:pPr>
      <w:r>
        <w:rPr>
          <w:rFonts w:hint="eastAsia" w:ascii="宋体" w:hAnsi="宋体" w:cs="宋体"/>
          <w:color w:val="EE0000"/>
          <w:sz w:val="24"/>
          <w:szCs w:val="24"/>
          <w:highlight w:val="yellow"/>
        </w:rPr>
        <w:t>保证清洁度，所有油管必须采用氩弧焊焊接。油管应当进行打磨和酸洗，必须保证清洁度，管道内壁不得允许有焊渣、铁屑、铁粉等颗粒物附着，管道完成安装后，使用震动棒进行震动，使管道内壁颗粒物脱落。油管必须进行串油，其中滑油管道清洁度需要达到GJB420B-2015规定的8级或以上（便携式颗粒度分析仪进行检测）</w:t>
      </w:r>
    </w:p>
    <w:p w14:paraId="58751C73">
      <w:pPr>
        <w:numPr>
          <w:ilvl w:val="0"/>
          <w:numId w:val="9"/>
        </w:numPr>
        <w:spacing w:line="360" w:lineRule="auto"/>
        <w:ind w:firstLineChars="0"/>
        <w:rPr>
          <w:rFonts w:hint="eastAsia" w:ascii="宋体" w:hAnsi="宋体" w:cs="宋体"/>
          <w:color w:val="EE0000"/>
          <w:sz w:val="24"/>
          <w:szCs w:val="24"/>
          <w:highlight w:val="yellow"/>
        </w:rPr>
      </w:pPr>
      <w:r>
        <w:rPr>
          <w:rFonts w:hint="eastAsia" w:ascii="宋体" w:hAnsi="宋体" w:cs="宋体"/>
          <w:color w:val="EE0000"/>
          <w:sz w:val="24"/>
          <w:szCs w:val="24"/>
          <w:highlight w:val="yellow"/>
        </w:rPr>
        <w:tab/>
      </w:r>
      <w:r>
        <w:rPr>
          <w:rFonts w:hint="eastAsia" w:ascii="宋体" w:hAnsi="宋体" w:cs="宋体"/>
          <w:color w:val="EE0000"/>
          <w:sz w:val="24"/>
          <w:szCs w:val="24"/>
          <w:highlight w:val="yellow"/>
        </w:rPr>
        <w:t>管道密封情况检查</w:t>
      </w:r>
    </w:p>
    <w:p w14:paraId="1FD148D0">
      <w:pPr>
        <w:spacing w:line="360" w:lineRule="auto"/>
        <w:ind w:left="480" w:hanging="480" w:hangingChars="200"/>
        <w:rPr>
          <w:rFonts w:hint="eastAsia" w:ascii="宋体" w:hAnsi="宋体" w:cs="宋体"/>
          <w:color w:val="EE0000"/>
          <w:sz w:val="24"/>
          <w:szCs w:val="24"/>
          <w:highlight w:val="yellow"/>
        </w:rPr>
      </w:pPr>
      <w:r>
        <w:rPr>
          <w:rFonts w:hint="eastAsia" w:ascii="宋体" w:hAnsi="宋体" w:cs="宋体"/>
          <w:color w:val="EE0000"/>
          <w:sz w:val="24"/>
          <w:szCs w:val="24"/>
          <w:highlight w:val="yellow"/>
        </w:rPr>
        <w:t xml:space="preserve">    检查排气管道、冷却水管道、滑油管道、缸套油管道、燃油管道的密封情况，不得出现漏气、渗漏等。</w:t>
      </w:r>
    </w:p>
    <w:p w14:paraId="3AE30FA8">
      <w:pPr>
        <w:spacing w:line="360" w:lineRule="auto"/>
        <w:ind w:firstLine="480"/>
        <w:rPr>
          <w:rFonts w:hint="eastAsia" w:ascii="宋体" w:hAnsi="宋体" w:cs="宋体"/>
          <w:color w:val="EE0000"/>
          <w:sz w:val="24"/>
          <w:szCs w:val="24"/>
          <w:highlight w:val="yellow"/>
        </w:rPr>
      </w:pPr>
      <w:r>
        <w:rPr>
          <w:rFonts w:hint="eastAsia" w:ascii="宋体" w:hAnsi="宋体" w:cs="宋体"/>
          <w:color w:val="EE0000"/>
          <w:sz w:val="24"/>
          <w:szCs w:val="24"/>
          <w:highlight w:val="yellow"/>
        </w:rPr>
        <w:t>④</w:t>
      </w:r>
      <w:r>
        <w:rPr>
          <w:rFonts w:hint="eastAsia" w:ascii="宋体" w:hAnsi="宋体" w:cs="宋体"/>
          <w:color w:val="EE0000"/>
          <w:sz w:val="24"/>
          <w:szCs w:val="24"/>
          <w:highlight w:val="yellow"/>
        </w:rPr>
        <w:tab/>
      </w:r>
      <w:r>
        <w:rPr>
          <w:rFonts w:hint="eastAsia" w:ascii="宋体" w:hAnsi="宋体" w:cs="宋体"/>
          <w:color w:val="EE0000"/>
          <w:sz w:val="24"/>
          <w:szCs w:val="24"/>
          <w:highlight w:val="yellow"/>
        </w:rPr>
        <w:t>管道颜色和标识验收检查</w:t>
      </w:r>
    </w:p>
    <w:p w14:paraId="33DC6D6F">
      <w:pPr>
        <w:spacing w:line="360" w:lineRule="auto"/>
        <w:ind w:firstLine="0" w:firstLineChars="0"/>
        <w:rPr>
          <w:rFonts w:hint="eastAsia" w:ascii="宋体" w:hAnsi="宋体" w:cs="宋体"/>
          <w:color w:val="EE0000"/>
          <w:sz w:val="24"/>
          <w:szCs w:val="24"/>
          <w:highlight w:val="yellow"/>
        </w:rPr>
      </w:pPr>
      <w:r>
        <w:rPr>
          <w:rFonts w:hint="eastAsia" w:ascii="宋体" w:hAnsi="宋体" w:cs="宋体"/>
          <w:color w:val="EE0000"/>
          <w:sz w:val="24"/>
          <w:szCs w:val="24"/>
          <w:highlight w:val="yellow"/>
        </w:rPr>
        <w:t xml:space="preserve">    排气管道颜色为铝合金原色、冷却水管道颜色为深绿色、滑油管道和缸套油管道颜色为黄色、燃油管道颜色为咖啡色，所有管道需要涂装红色箭头标识动力介质的流向。</w:t>
      </w:r>
    </w:p>
    <w:p w14:paraId="2A5F0727">
      <w:pPr>
        <w:spacing w:line="360" w:lineRule="auto"/>
        <w:ind w:firstLine="439" w:firstLineChars="183"/>
        <w:rPr>
          <w:rFonts w:hint="eastAsia" w:ascii="宋体" w:hAnsi="宋体" w:cs="宋体"/>
          <w:color w:val="EE0000"/>
          <w:sz w:val="24"/>
          <w:szCs w:val="24"/>
          <w:highlight w:val="yellow"/>
        </w:rPr>
      </w:pPr>
      <w:r>
        <w:rPr>
          <w:rFonts w:hint="eastAsia" w:ascii="宋体" w:hAnsi="宋体" w:cs="宋体"/>
          <w:color w:val="EE0000"/>
          <w:sz w:val="24"/>
          <w:szCs w:val="24"/>
          <w:highlight w:val="yellow"/>
        </w:rPr>
        <w:t>c)中标方提供安装调试、静态调试报告及联合调试报告。</w:t>
      </w:r>
    </w:p>
    <w:p w14:paraId="1AA2361E">
      <w:pPr>
        <w:spacing w:line="360" w:lineRule="auto"/>
        <w:ind w:firstLine="480"/>
        <w:rPr>
          <w:rFonts w:hint="eastAsia" w:ascii="宋体" w:hAnsi="宋体" w:cs="宋体"/>
          <w:color w:val="EE0000"/>
          <w:sz w:val="24"/>
          <w:szCs w:val="24"/>
          <w:highlight w:val="yellow"/>
        </w:rPr>
      </w:pPr>
      <w:r>
        <w:rPr>
          <w:rFonts w:hint="eastAsia" w:ascii="宋体" w:hAnsi="宋体" w:cs="宋体"/>
          <w:color w:val="EE0000"/>
          <w:sz w:val="24"/>
          <w:szCs w:val="24"/>
          <w:highlight w:val="yellow"/>
        </w:rPr>
        <w:t>d)低速机辅机系统终验收时,每个台位选取一款低速机（6UEC50LSH低速机或6UEC60LSE低速机或7UEC60LSE低速机，具体由招标方在终验收前进行告知中标方）进行正常台架试验，验收合格后才算是完成终验收。</w:t>
      </w:r>
    </w:p>
    <w:p w14:paraId="5C02D34C">
      <w:pPr>
        <w:spacing w:line="360" w:lineRule="auto"/>
        <w:ind w:firstLine="480"/>
        <w:rPr>
          <w:rFonts w:hint="eastAsia" w:ascii="宋体" w:hAnsi="宋体" w:cs="宋体"/>
          <w:color w:val="EE0000"/>
          <w:sz w:val="24"/>
          <w:szCs w:val="24"/>
          <w:highlight w:val="yellow"/>
        </w:rPr>
      </w:pPr>
      <w:r>
        <w:rPr>
          <w:rFonts w:hint="eastAsia" w:ascii="宋体" w:hAnsi="宋体" w:cs="宋体"/>
          <w:color w:val="EE0000"/>
          <w:sz w:val="24"/>
          <w:szCs w:val="24"/>
          <w:highlight w:val="yellow"/>
        </w:rPr>
        <w:t>e）新增低速机辅机系统（C系统）需要达到每月满足1.5台6UEC50LSH低速机台架试验的生产效率要求。</w:t>
      </w:r>
    </w:p>
    <w:p w14:paraId="11F1134A">
      <w:pPr>
        <w:spacing w:line="360" w:lineRule="auto"/>
        <w:ind w:firstLine="480"/>
        <w:rPr>
          <w:rFonts w:hint="eastAsia" w:ascii="宋体" w:hAnsi="宋体" w:cs="宋体"/>
          <w:color w:val="EE0000"/>
          <w:sz w:val="24"/>
          <w:szCs w:val="24"/>
        </w:rPr>
      </w:pPr>
      <w:r>
        <w:rPr>
          <w:rFonts w:hint="eastAsia" w:ascii="宋体" w:hAnsi="宋体" w:cs="宋体"/>
          <w:color w:val="EE0000"/>
          <w:sz w:val="24"/>
          <w:szCs w:val="24"/>
          <w:highlight w:val="yellow"/>
        </w:rPr>
        <w:t>以上a-e项内容验收合格才算是终验收合格完成。上述现场验收合格后，甲方组织验收评审，评审通过后签署《终验收报告》</w:t>
      </w:r>
    </w:p>
    <w:p w14:paraId="35CF3612">
      <w:pPr>
        <w:spacing w:line="360" w:lineRule="auto"/>
        <w:ind w:firstLine="0" w:firstLineChars="0"/>
        <w:jc w:val="left"/>
        <w:rPr>
          <w:rFonts w:hint="eastAsia" w:ascii="宋体" w:hAnsi="宋体" w:cs="宋体"/>
          <w:sz w:val="24"/>
          <w:szCs w:val="24"/>
        </w:rPr>
      </w:pPr>
      <w:r>
        <w:rPr>
          <w:rFonts w:hint="eastAsia" w:ascii="宋体" w:hAnsi="宋体" w:cs="宋体"/>
          <w:b/>
          <w:bCs/>
          <w:sz w:val="24"/>
          <w:szCs w:val="24"/>
        </w:rPr>
        <w:t>第十条、质保期、质保金：</w:t>
      </w:r>
    </w:p>
    <w:p w14:paraId="695A2C06">
      <w:pPr>
        <w:spacing w:line="360" w:lineRule="auto"/>
        <w:ind w:firstLine="480"/>
        <w:jc w:val="left"/>
        <w:rPr>
          <w:rFonts w:hint="eastAsia" w:ascii="宋体" w:hAnsi="宋体" w:cs="宋体"/>
          <w:sz w:val="24"/>
          <w:szCs w:val="24"/>
        </w:rPr>
      </w:pPr>
      <w:r>
        <w:rPr>
          <w:rFonts w:hint="eastAsia" w:ascii="宋体" w:hAnsi="宋体" w:cs="宋体"/>
          <w:sz w:val="24"/>
          <w:szCs w:val="24"/>
        </w:rPr>
        <w:t>质保期为终验收合格后壹周年，质保金为合同成交额的10%。</w:t>
      </w:r>
    </w:p>
    <w:p w14:paraId="4357DA11">
      <w:pPr>
        <w:spacing w:line="360" w:lineRule="auto"/>
        <w:ind w:firstLine="0" w:firstLineChars="0"/>
        <w:jc w:val="left"/>
        <w:rPr>
          <w:rFonts w:hint="eastAsia" w:ascii="宋体" w:hAnsi="宋体" w:cs="宋体"/>
          <w:b/>
          <w:bCs/>
          <w:sz w:val="24"/>
          <w:szCs w:val="24"/>
        </w:rPr>
      </w:pPr>
      <w:r>
        <w:rPr>
          <w:rFonts w:hint="eastAsia" w:ascii="宋体" w:hAnsi="宋体" w:cs="宋体"/>
          <w:b/>
          <w:bCs/>
          <w:sz w:val="24"/>
          <w:szCs w:val="24"/>
        </w:rPr>
        <w:t>第十一条、付款方式、出具发票：</w:t>
      </w:r>
    </w:p>
    <w:p w14:paraId="1C5589A2">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买方预付合同总额的30％作为预付款，同时卖方需开具合同总额30％的增值税（税率：13%）专票发票；预验收合格后，买方支付合同总额的30％作为预验收款，同时卖方需开具合同总额30％的增值税（税率：13%）专票发票；终验收合格后，甲乙双方按照责任和结算约定结算，核算出合同实际总额，甲方至此支付合同实际总额的</w:t>
      </w:r>
      <w:r>
        <w:rPr>
          <w:rFonts w:hint="eastAsia" w:ascii="宋体" w:hAnsi="宋体" w:cs="宋体"/>
          <w:b/>
          <w:bCs/>
          <w:spacing w:val="20"/>
          <w:sz w:val="24"/>
          <w:szCs w:val="24"/>
        </w:rPr>
        <w:t>95%，</w:t>
      </w:r>
      <w:r>
        <w:rPr>
          <w:rFonts w:hint="eastAsia" w:ascii="宋体" w:hAnsi="宋体" w:cs="宋体"/>
          <w:spacing w:val="20"/>
          <w:sz w:val="24"/>
          <w:szCs w:val="24"/>
        </w:rPr>
        <w:t>同时卖方至此需开具完合同实际总额的100%增值税（税率：13%）专票发票；合同实际总额余款</w:t>
      </w:r>
      <w:r>
        <w:rPr>
          <w:rFonts w:hint="eastAsia" w:ascii="宋体" w:hAnsi="宋体" w:cs="宋体"/>
          <w:b/>
          <w:bCs/>
          <w:spacing w:val="20"/>
          <w:sz w:val="24"/>
          <w:szCs w:val="24"/>
        </w:rPr>
        <w:t>5％</w:t>
      </w:r>
      <w:r>
        <w:rPr>
          <w:rFonts w:hint="eastAsia" w:ascii="宋体" w:hAnsi="宋体" w:cs="宋体"/>
          <w:spacing w:val="20"/>
          <w:sz w:val="24"/>
          <w:szCs w:val="24"/>
        </w:rPr>
        <w:t>作为质保金，如无质量问题，在终验收合格之日起壹年后付清。</w:t>
      </w:r>
    </w:p>
    <w:p w14:paraId="188DBBF5">
      <w:pPr>
        <w:spacing w:line="360" w:lineRule="auto"/>
        <w:ind w:firstLine="0" w:firstLineChars="0"/>
        <w:jc w:val="left"/>
        <w:rPr>
          <w:rFonts w:hint="eastAsia" w:ascii="宋体" w:hAnsi="宋体" w:cs="宋体"/>
          <w:b/>
          <w:bCs/>
          <w:sz w:val="24"/>
          <w:szCs w:val="24"/>
        </w:rPr>
      </w:pPr>
      <w:r>
        <w:rPr>
          <w:rFonts w:hint="eastAsia" w:ascii="宋体" w:hAnsi="宋体" w:cs="宋体"/>
          <w:b/>
          <w:bCs/>
          <w:sz w:val="24"/>
          <w:szCs w:val="24"/>
        </w:rPr>
        <w:t>第十二条、质量保证和售后服务：</w:t>
      </w:r>
    </w:p>
    <w:p w14:paraId="10707103">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1、质量保证期为</w:t>
      </w:r>
      <w:r>
        <w:rPr>
          <w:rFonts w:hint="eastAsia" w:ascii="宋体" w:hAnsi="宋体" w:cs="宋体"/>
          <w:b/>
          <w:bCs/>
          <w:color w:val="EE0000"/>
          <w:spacing w:val="20"/>
          <w:sz w:val="24"/>
          <w:szCs w:val="24"/>
          <w:highlight w:val="yellow"/>
        </w:rPr>
        <w:t>12个月</w:t>
      </w:r>
      <w:r>
        <w:rPr>
          <w:rFonts w:hint="eastAsia" w:ascii="宋体" w:hAnsi="宋体" w:cs="宋体"/>
          <w:spacing w:val="20"/>
          <w:sz w:val="24"/>
          <w:szCs w:val="24"/>
        </w:rPr>
        <w:t>，质量保证期从终验收合格之日起计算。</w:t>
      </w:r>
    </w:p>
    <w:p w14:paraId="44AC2CBF">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2、在质量保证期内，卖方应对由于设备设计、工艺、材料或质量缺陷等原因导致的任何设备故障负责，并免费负责对设备进行维修（含零部件更换）或以消除故障。</w:t>
      </w:r>
    </w:p>
    <w:p w14:paraId="1C3D7F1E">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3、质保期内，如设备或零部件因非人为因素出现故障而造成低速机辅机系统短期停用时，则质保期和免费维修期相应顺延。如设备停用影响生产时间超过30天，则质保期顺延并扣除质保金50%。</w:t>
      </w:r>
    </w:p>
    <w:p w14:paraId="7E4272AB">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4、对于质量保证期内系统运行出现故障，卖方自接到买方服务通知起4小时内给买方作出响应，诊断设备故障并指导买方排除解决设备故障；对买方不能自行解决的故障，卖方人员应在24小时内到达买方现场进行维修，一般故障必须在48小时内解决或提供同档次替代品，确保设备恢复正常运行。质量保证期内，所有设备、部件和备件在正当使用情况下，由于设计、制造和材料缺陷等引起的质量问题及直接损失由卖方负责。</w:t>
      </w:r>
    </w:p>
    <w:p w14:paraId="563602FB">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5、质量保证期内，卖方免费提供维修备件及服务，并应及时有效。</w:t>
      </w:r>
    </w:p>
    <w:p w14:paraId="711D3092">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6、质量保证期内，卖方根据买方实际需求免费提供现场使用培训服务；</w:t>
      </w:r>
    </w:p>
    <w:p w14:paraId="07DD45A2">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7、低速机辅机系统在质量保证期到期前一月卖方派有经验的设备工程师对低速机辅机系统进行一次免费保养并进行必要的控制技术参数调整。具体工作内容如下：</w:t>
      </w:r>
    </w:p>
    <w:p w14:paraId="4EC4FD3D">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①系统机械部分和电气部分维护保养。</w:t>
      </w:r>
    </w:p>
    <w:p w14:paraId="7633FF7F">
      <w:pPr>
        <w:spacing w:line="360" w:lineRule="auto"/>
        <w:ind w:firstLine="560"/>
        <w:rPr>
          <w:rFonts w:hint="eastAsia" w:ascii="宋体" w:hAnsi="宋体" w:cs="宋体"/>
          <w:spacing w:val="20"/>
          <w:sz w:val="24"/>
          <w:szCs w:val="24"/>
        </w:rPr>
      </w:pPr>
      <w:r>
        <w:rPr>
          <w:rFonts w:hint="eastAsia" w:ascii="宋体" w:hAnsi="宋体" w:cs="宋体"/>
          <w:spacing w:val="20"/>
          <w:sz w:val="24"/>
          <w:szCs w:val="24"/>
        </w:rPr>
        <w:t>③卖方应提供本项目维修保养后，系统使用状态的相关报告给买方，并针对提出相应的保养建议。</w:t>
      </w:r>
    </w:p>
    <w:p w14:paraId="43DDB262">
      <w:pPr>
        <w:spacing w:line="360" w:lineRule="auto"/>
        <w:ind w:firstLine="0" w:firstLineChars="0"/>
        <w:rPr>
          <w:rFonts w:hint="eastAsia" w:ascii="宋体" w:hAnsi="宋体" w:cs="宋体"/>
          <w:spacing w:val="20"/>
          <w:sz w:val="24"/>
          <w:szCs w:val="24"/>
        </w:rPr>
      </w:pPr>
      <w:r>
        <w:rPr>
          <w:rFonts w:hint="eastAsia" w:ascii="宋体" w:hAnsi="宋体" w:cs="宋体"/>
          <w:spacing w:val="20"/>
          <w:sz w:val="24"/>
          <w:szCs w:val="24"/>
        </w:rPr>
        <w:t xml:space="preserve">    8、本项目质保期过后，卖方终生提供广泛优惠的技术支持服务。</w:t>
      </w:r>
    </w:p>
    <w:p w14:paraId="2B112E32">
      <w:pPr>
        <w:spacing w:line="360" w:lineRule="auto"/>
        <w:ind w:firstLine="0" w:firstLineChars="0"/>
        <w:jc w:val="left"/>
        <w:rPr>
          <w:rFonts w:hint="eastAsia" w:ascii="宋体" w:hAnsi="宋体" w:cs="宋体"/>
          <w:b/>
          <w:bCs/>
          <w:sz w:val="24"/>
          <w:szCs w:val="24"/>
        </w:rPr>
      </w:pPr>
      <w:r>
        <w:rPr>
          <w:rFonts w:hint="eastAsia" w:ascii="宋体" w:hAnsi="宋体" w:cs="宋体"/>
          <w:b/>
          <w:bCs/>
          <w:sz w:val="24"/>
          <w:szCs w:val="24"/>
        </w:rPr>
        <w:t>第十三条、人员培训：</w:t>
      </w:r>
    </w:p>
    <w:p w14:paraId="4D2610C6">
      <w:pPr>
        <w:spacing w:line="360" w:lineRule="auto"/>
        <w:ind w:firstLine="480"/>
        <w:rPr>
          <w:rFonts w:hint="eastAsia" w:ascii="宋体" w:hAnsi="宋体" w:cs="宋体"/>
          <w:sz w:val="24"/>
          <w:szCs w:val="24"/>
        </w:rPr>
      </w:pPr>
      <w:r>
        <w:rPr>
          <w:rFonts w:hint="eastAsia" w:ascii="宋体" w:hAnsi="宋体" w:cs="宋体"/>
          <w:sz w:val="24"/>
          <w:szCs w:val="24"/>
        </w:rPr>
        <w:t>项目完成终验收后，卖方委派专业技术工程师在现场对买方有关人员必须免费进行指导、培训，使之掌握设备结构、技术原理及设备的正确操作、检查、维修和保养，并解释所有的技术问题。</w:t>
      </w:r>
    </w:p>
    <w:p w14:paraId="485E6940">
      <w:pPr>
        <w:spacing w:line="360" w:lineRule="auto"/>
        <w:ind w:firstLine="480"/>
        <w:rPr>
          <w:rFonts w:hint="eastAsia" w:ascii="宋体" w:hAnsi="宋体" w:cs="宋体"/>
          <w:sz w:val="24"/>
          <w:szCs w:val="24"/>
        </w:rPr>
      </w:pPr>
      <w:r>
        <w:rPr>
          <w:rFonts w:hint="eastAsia" w:ascii="宋体" w:hAnsi="宋体" w:cs="宋体"/>
          <w:sz w:val="24"/>
          <w:szCs w:val="24"/>
        </w:rPr>
        <w:t>技术培训分为基础培训和进阶培训两个阶段，每次培训时间不少于10个工作日。基础培训于设备交付使用时进行，卖方负责在买方现场对相关操作、维修人员进行技术培训（操作培训不少于10个工作日）；进阶培训在系统交付买方使用半年后进行（具体时间由招标方确定），针对买方在使用过程中存在的问题进行进阶技术培训。</w:t>
      </w:r>
    </w:p>
    <w:p w14:paraId="68F8969D">
      <w:pPr>
        <w:spacing w:line="360" w:lineRule="auto"/>
        <w:ind w:firstLine="480"/>
        <w:rPr>
          <w:rFonts w:hint="eastAsia" w:ascii="宋体" w:hAnsi="宋体" w:cs="宋体"/>
          <w:sz w:val="24"/>
          <w:szCs w:val="24"/>
        </w:rPr>
      </w:pPr>
      <w:r>
        <w:rPr>
          <w:rFonts w:hint="eastAsia" w:ascii="宋体" w:hAnsi="宋体" w:cs="宋体"/>
          <w:sz w:val="24"/>
          <w:szCs w:val="24"/>
        </w:rPr>
        <w:t>两个阶段的培训以实效为评价基础，须确保买方参训人员能够具备设备独立操作能力，如培训效果未能达到上述要求，卖方须无条件进行培训时间的延长，确保达到培训效果。</w:t>
      </w:r>
    </w:p>
    <w:p w14:paraId="23B6E120">
      <w:pPr>
        <w:spacing w:line="360" w:lineRule="auto"/>
        <w:ind w:firstLine="0" w:firstLineChars="0"/>
        <w:rPr>
          <w:rFonts w:hint="eastAsia" w:ascii="宋体" w:hAnsi="宋体" w:cs="宋体"/>
          <w:sz w:val="24"/>
          <w:szCs w:val="24"/>
        </w:rPr>
      </w:pPr>
      <w:r>
        <w:rPr>
          <w:rFonts w:hint="eastAsia" w:ascii="宋体" w:hAnsi="宋体" w:cs="宋体"/>
          <w:b/>
          <w:bCs/>
          <w:sz w:val="24"/>
          <w:szCs w:val="24"/>
        </w:rPr>
        <w:t>1、基础培训内容</w:t>
      </w:r>
    </w:p>
    <w:p w14:paraId="39E7452B">
      <w:pPr>
        <w:spacing w:line="360" w:lineRule="auto"/>
        <w:ind w:firstLine="480"/>
        <w:rPr>
          <w:rFonts w:hint="eastAsia" w:ascii="宋体" w:hAnsi="宋体" w:cs="宋体"/>
          <w:sz w:val="24"/>
          <w:szCs w:val="24"/>
        </w:rPr>
      </w:pPr>
      <w:r>
        <w:rPr>
          <w:rFonts w:hint="eastAsia" w:ascii="宋体" w:hAnsi="宋体" w:cs="宋体"/>
          <w:sz w:val="24"/>
          <w:szCs w:val="24"/>
        </w:rPr>
        <w:t>1）</w:t>
      </w:r>
      <w:r>
        <w:rPr>
          <w:rFonts w:hint="eastAsia" w:ascii="宋体" w:hAnsi="宋体" w:cs="宋体"/>
          <w:color w:val="EE0000"/>
          <w:sz w:val="24"/>
          <w:szCs w:val="24"/>
        </w:rPr>
        <w:t>了解各系统原理图和管路布置图</w:t>
      </w:r>
      <w:r>
        <w:rPr>
          <w:rFonts w:hint="eastAsia" w:ascii="宋体" w:hAnsi="宋体" w:cs="宋体"/>
          <w:sz w:val="24"/>
          <w:szCs w:val="24"/>
        </w:rPr>
        <w:t>，一般故障现象及处理方法（针对设备维护人员和操作人员）。</w:t>
      </w:r>
    </w:p>
    <w:p w14:paraId="78555377">
      <w:pPr>
        <w:spacing w:line="360" w:lineRule="auto"/>
        <w:ind w:firstLine="480"/>
        <w:rPr>
          <w:rFonts w:hint="eastAsia" w:ascii="宋体" w:hAnsi="宋体" w:cs="宋体"/>
          <w:sz w:val="24"/>
          <w:szCs w:val="24"/>
        </w:rPr>
      </w:pPr>
      <w:r>
        <w:rPr>
          <w:rFonts w:hint="eastAsia" w:ascii="宋体" w:hAnsi="宋体" w:cs="宋体"/>
          <w:sz w:val="24"/>
          <w:szCs w:val="24"/>
        </w:rPr>
        <w:t>2）了解各种阀门、调节阀作用，手动操作程序，如何正确操作辅机系统。</w:t>
      </w:r>
    </w:p>
    <w:p w14:paraId="7C6FFC0E">
      <w:pPr>
        <w:spacing w:line="360" w:lineRule="auto"/>
        <w:ind w:firstLine="480"/>
        <w:rPr>
          <w:rFonts w:hint="eastAsia" w:ascii="宋体" w:hAnsi="宋体" w:cs="宋体"/>
          <w:sz w:val="24"/>
          <w:szCs w:val="24"/>
        </w:rPr>
      </w:pPr>
      <w:r>
        <w:rPr>
          <w:rFonts w:hint="eastAsia" w:ascii="宋体" w:hAnsi="宋体" w:cs="宋体"/>
          <w:sz w:val="24"/>
          <w:szCs w:val="24"/>
        </w:rPr>
        <w:t>3）试验设备运行过程中可能存在哪些安全隐患，应当采取哪些防范措施。</w:t>
      </w:r>
    </w:p>
    <w:p w14:paraId="6F25A0CA">
      <w:pPr>
        <w:spacing w:line="360" w:lineRule="auto"/>
        <w:ind w:firstLine="480"/>
        <w:rPr>
          <w:rFonts w:hint="eastAsia" w:ascii="宋体" w:hAnsi="宋体" w:cs="宋体"/>
          <w:sz w:val="24"/>
          <w:szCs w:val="24"/>
        </w:rPr>
      </w:pPr>
      <w:r>
        <w:rPr>
          <w:rFonts w:hint="eastAsia" w:ascii="宋体" w:hAnsi="宋体" w:cs="宋体"/>
          <w:sz w:val="24"/>
          <w:szCs w:val="24"/>
        </w:rPr>
        <w:t>4）学习了解设备参数设定、程序设定、定检及维保工作方法。</w:t>
      </w:r>
    </w:p>
    <w:p w14:paraId="11966164">
      <w:pPr>
        <w:spacing w:line="360" w:lineRule="auto"/>
        <w:ind w:firstLine="480"/>
        <w:rPr>
          <w:rFonts w:hint="eastAsia" w:ascii="宋体" w:hAnsi="宋体" w:cs="宋体"/>
          <w:sz w:val="24"/>
          <w:szCs w:val="24"/>
        </w:rPr>
      </w:pPr>
      <w:r>
        <w:rPr>
          <w:rFonts w:hint="eastAsia" w:ascii="宋体" w:hAnsi="宋体" w:cs="宋体"/>
          <w:sz w:val="24"/>
          <w:szCs w:val="24"/>
        </w:rPr>
        <w:t>5）学习了解设备易损件、备件参数、厂家信息，并了解相关部件状态检查监测方法及程序。</w:t>
      </w:r>
    </w:p>
    <w:p w14:paraId="5123047B">
      <w:pPr>
        <w:spacing w:line="360" w:lineRule="auto"/>
        <w:ind w:firstLine="480"/>
        <w:rPr>
          <w:rFonts w:hint="eastAsia" w:ascii="宋体" w:hAnsi="宋体" w:cs="宋体"/>
          <w:sz w:val="24"/>
          <w:szCs w:val="24"/>
        </w:rPr>
      </w:pPr>
      <w:r>
        <w:rPr>
          <w:rFonts w:hint="eastAsia" w:ascii="宋体" w:hAnsi="宋体" w:cs="宋体"/>
          <w:sz w:val="24"/>
          <w:szCs w:val="24"/>
        </w:rPr>
        <w:t>6）了解设备各系统全程操作方法及注意事项。</w:t>
      </w:r>
    </w:p>
    <w:p w14:paraId="476FC3A4">
      <w:pPr>
        <w:spacing w:line="360" w:lineRule="auto"/>
        <w:ind w:firstLine="480"/>
        <w:rPr>
          <w:rFonts w:hint="eastAsia" w:ascii="宋体" w:hAnsi="宋体" w:cs="宋体"/>
          <w:sz w:val="24"/>
          <w:szCs w:val="24"/>
        </w:rPr>
      </w:pPr>
      <w:r>
        <w:rPr>
          <w:rFonts w:hint="eastAsia" w:ascii="宋体" w:hAnsi="宋体" w:cs="宋体"/>
          <w:sz w:val="24"/>
          <w:szCs w:val="24"/>
        </w:rPr>
        <w:t>7）了解设备其他操作运行中的注意事项。</w:t>
      </w:r>
    </w:p>
    <w:p w14:paraId="25B14611">
      <w:pPr>
        <w:spacing w:line="360" w:lineRule="auto"/>
        <w:ind w:firstLine="0" w:firstLineChars="0"/>
        <w:rPr>
          <w:rFonts w:hint="eastAsia" w:ascii="宋体" w:hAnsi="宋体" w:cs="宋体"/>
          <w:b/>
          <w:bCs/>
          <w:sz w:val="24"/>
          <w:szCs w:val="24"/>
        </w:rPr>
      </w:pPr>
      <w:r>
        <w:rPr>
          <w:rFonts w:hint="eastAsia" w:ascii="宋体" w:hAnsi="宋体" w:cs="宋体"/>
          <w:b/>
          <w:bCs/>
          <w:sz w:val="24"/>
          <w:szCs w:val="24"/>
        </w:rPr>
        <w:t xml:space="preserve"> 2、进阶培训内容</w:t>
      </w:r>
    </w:p>
    <w:p w14:paraId="1CD9CBB3">
      <w:pPr>
        <w:spacing w:line="360" w:lineRule="auto"/>
        <w:ind w:firstLine="480"/>
        <w:rPr>
          <w:rFonts w:hint="eastAsia" w:ascii="宋体" w:hAnsi="宋体" w:cs="宋体"/>
          <w:sz w:val="24"/>
          <w:szCs w:val="24"/>
        </w:rPr>
      </w:pPr>
      <w:r>
        <w:rPr>
          <w:rFonts w:hint="eastAsia" w:ascii="宋体" w:hAnsi="宋体" w:cs="宋体"/>
          <w:sz w:val="24"/>
          <w:szCs w:val="24"/>
        </w:rPr>
        <w:t>1）招标方对系统使用过程中存在的技术问题进行详列，中标方针对招标方在使用过程中存在的问题进行进阶技术培训。</w:t>
      </w:r>
    </w:p>
    <w:p w14:paraId="6A685D7A">
      <w:pPr>
        <w:spacing w:line="360" w:lineRule="auto"/>
        <w:ind w:firstLine="480"/>
        <w:rPr>
          <w:rFonts w:hint="eastAsia" w:ascii="宋体" w:hAnsi="宋体" w:cs="宋体"/>
          <w:sz w:val="24"/>
          <w:szCs w:val="24"/>
        </w:rPr>
      </w:pPr>
      <w:r>
        <w:rPr>
          <w:rFonts w:hint="eastAsia" w:ascii="宋体" w:hAnsi="宋体" w:cs="宋体"/>
          <w:sz w:val="24"/>
          <w:szCs w:val="24"/>
        </w:rPr>
        <w:t>2）设备后台参数的设置原理及修改方法等。</w:t>
      </w:r>
    </w:p>
    <w:p w14:paraId="40D70E27">
      <w:pPr>
        <w:spacing w:line="360" w:lineRule="auto"/>
        <w:ind w:firstLine="0" w:firstLineChars="0"/>
        <w:jc w:val="left"/>
        <w:rPr>
          <w:rFonts w:hint="eastAsia" w:ascii="宋体" w:hAnsi="宋体" w:cs="宋体"/>
          <w:b/>
          <w:bCs/>
          <w:sz w:val="24"/>
          <w:szCs w:val="24"/>
        </w:rPr>
      </w:pPr>
      <w:r>
        <w:rPr>
          <w:rFonts w:hint="eastAsia" w:ascii="宋体" w:hAnsi="宋体" w:cs="宋体"/>
          <w:b/>
          <w:bCs/>
          <w:sz w:val="24"/>
          <w:szCs w:val="24"/>
        </w:rPr>
        <w:t>第十四条、合同生效条件：</w:t>
      </w:r>
    </w:p>
    <w:p w14:paraId="1546B92D">
      <w:pPr>
        <w:pStyle w:val="21"/>
        <w:spacing w:line="360" w:lineRule="auto"/>
        <w:ind w:firstLine="0"/>
        <w:rPr>
          <w:rFonts w:hint="eastAsia" w:ascii="宋体" w:hAnsi="宋体" w:cs="宋体"/>
          <w:sz w:val="24"/>
          <w:szCs w:val="24"/>
        </w:rPr>
      </w:pPr>
      <w:r>
        <w:rPr>
          <w:rFonts w:hint="eastAsia" w:ascii="宋体" w:hAnsi="宋体" w:cs="宋体"/>
          <w:sz w:val="24"/>
          <w:szCs w:val="24"/>
        </w:rPr>
        <w:t xml:space="preserve">    1、签订合同：甲乙双方必须在合同上签字或盖章确认合同协议的内容。</w:t>
      </w:r>
    </w:p>
    <w:p w14:paraId="553AA001">
      <w:pPr>
        <w:pStyle w:val="21"/>
        <w:spacing w:line="360" w:lineRule="auto"/>
        <w:ind w:firstLine="570"/>
        <w:rPr>
          <w:rFonts w:hint="eastAsia" w:ascii="宋体" w:hAnsi="宋体" w:cs="宋体"/>
          <w:sz w:val="24"/>
          <w:szCs w:val="24"/>
        </w:rPr>
      </w:pPr>
      <w:r>
        <w:rPr>
          <w:rFonts w:hint="eastAsia" w:ascii="宋体" w:hAnsi="宋体" w:cs="宋体"/>
          <w:sz w:val="24"/>
          <w:szCs w:val="24"/>
        </w:rPr>
        <w:t>2、对比合同：甲乙双方应当认真核对合同内容，确认各自的权利和义务，并进行签名或盖章确认。</w:t>
      </w:r>
    </w:p>
    <w:p w14:paraId="45192A18">
      <w:pPr>
        <w:pStyle w:val="21"/>
        <w:spacing w:line="360" w:lineRule="auto"/>
        <w:ind w:firstLine="570"/>
        <w:rPr>
          <w:rFonts w:hint="eastAsia" w:ascii="宋体" w:hAnsi="宋体" w:cs="宋体"/>
          <w:sz w:val="24"/>
          <w:szCs w:val="24"/>
        </w:rPr>
      </w:pPr>
      <w:r>
        <w:rPr>
          <w:rFonts w:hint="eastAsia" w:ascii="宋体" w:hAnsi="宋体" w:cs="宋体"/>
          <w:sz w:val="24"/>
          <w:szCs w:val="24"/>
        </w:rPr>
        <w:t>3、技术协议或技术规格书内容作为合同的一部分同等重要。</w:t>
      </w:r>
    </w:p>
    <w:p w14:paraId="7170AB7D">
      <w:pPr>
        <w:pStyle w:val="21"/>
        <w:spacing w:line="360" w:lineRule="auto"/>
        <w:ind w:firstLine="480" w:firstLineChars="200"/>
        <w:rPr>
          <w:rFonts w:hint="eastAsia" w:ascii="宋体" w:hAnsi="宋体" w:cs="宋体"/>
          <w:sz w:val="24"/>
          <w:szCs w:val="24"/>
        </w:rPr>
      </w:pPr>
      <w:r>
        <w:rPr>
          <w:rFonts w:hint="eastAsia" w:ascii="宋体" w:hAnsi="宋体" w:cs="宋体"/>
          <w:sz w:val="24"/>
          <w:szCs w:val="24"/>
        </w:rPr>
        <w:t>4、付款条件：甲方应当按照合同约定的付款方式和时间付款。</w:t>
      </w:r>
    </w:p>
    <w:p w14:paraId="0A6FD346">
      <w:pPr>
        <w:spacing w:line="360" w:lineRule="auto"/>
        <w:ind w:firstLine="0" w:firstLineChars="0"/>
        <w:jc w:val="left"/>
        <w:rPr>
          <w:rFonts w:hint="eastAsia" w:ascii="宋体" w:hAnsi="宋体" w:cs="宋体"/>
          <w:sz w:val="24"/>
          <w:szCs w:val="24"/>
        </w:rPr>
      </w:pPr>
      <w:r>
        <w:rPr>
          <w:rFonts w:hint="eastAsia" w:ascii="宋体" w:hAnsi="宋体" w:cs="宋体"/>
          <w:b/>
          <w:bCs/>
          <w:sz w:val="24"/>
          <w:szCs w:val="24"/>
        </w:rPr>
        <w:t>第十五条、违约责任及免责条件：</w:t>
      </w:r>
    </w:p>
    <w:p w14:paraId="7F08D774">
      <w:pPr>
        <w:widowControl/>
        <w:adjustRightInd w:val="0"/>
        <w:snapToGrid w:val="0"/>
        <w:spacing w:line="360" w:lineRule="auto"/>
        <w:ind w:firstLine="480"/>
        <w:jc w:val="left"/>
        <w:rPr>
          <w:rFonts w:hint="eastAsia" w:ascii="宋体" w:hAnsi="宋体" w:cs="宋体"/>
          <w:sz w:val="24"/>
          <w:szCs w:val="24"/>
        </w:rPr>
      </w:pPr>
      <w:r>
        <w:rPr>
          <w:rFonts w:hint="eastAsia" w:ascii="宋体" w:hAnsi="宋体" w:cs="宋体"/>
          <w:sz w:val="24"/>
          <w:szCs w:val="24"/>
        </w:rPr>
        <w:t>1、任何一方未按照本合同约定履行相应的义务,应承担相应的违约责任。</w:t>
      </w:r>
    </w:p>
    <w:p w14:paraId="113E71BB">
      <w:pPr>
        <w:widowControl/>
        <w:adjustRightInd w:val="0"/>
        <w:snapToGrid w:val="0"/>
        <w:spacing w:line="360" w:lineRule="auto"/>
        <w:ind w:firstLine="480"/>
        <w:jc w:val="left"/>
        <w:rPr>
          <w:rFonts w:hint="eastAsia" w:ascii="宋体" w:hAnsi="宋体" w:cs="宋体"/>
          <w:sz w:val="24"/>
          <w:szCs w:val="24"/>
        </w:rPr>
      </w:pPr>
      <w:r>
        <w:rPr>
          <w:rFonts w:hint="eastAsia" w:ascii="宋体" w:hAnsi="宋体" w:cs="宋体"/>
          <w:sz w:val="24"/>
          <w:szCs w:val="24"/>
        </w:rPr>
        <w:t>2、乙方若未按合同规定时间,超过宽限期1个星期后每延迟一天罚总金额千分之一；累计违约金总金额不超合同成交金额的5%。如违约金达到5%时,甲方有权单方解除合同,且甲方不承担任何责任。乙方支付延迟交付违约金,并不能免除乙方按照合同履行交付的义务。</w:t>
      </w:r>
    </w:p>
    <w:p w14:paraId="239DDEB0">
      <w:pPr>
        <w:widowControl/>
        <w:adjustRightInd w:val="0"/>
        <w:snapToGrid w:val="0"/>
        <w:spacing w:line="360" w:lineRule="auto"/>
        <w:ind w:firstLine="480"/>
        <w:jc w:val="left"/>
        <w:rPr>
          <w:rFonts w:hint="eastAsia" w:ascii="宋体" w:hAnsi="宋体" w:cs="宋体"/>
          <w:sz w:val="24"/>
          <w:szCs w:val="24"/>
        </w:rPr>
      </w:pPr>
      <w:r>
        <w:rPr>
          <w:rFonts w:hint="eastAsia" w:ascii="宋体" w:hAnsi="宋体" w:cs="宋体"/>
          <w:sz w:val="24"/>
          <w:szCs w:val="24"/>
        </w:rPr>
        <w:t>3、因甲方的原因致使产品不能按照约定期限交付的,不追究乙方责任。</w:t>
      </w:r>
    </w:p>
    <w:p w14:paraId="7A74D1E9">
      <w:pPr>
        <w:widowControl/>
        <w:adjustRightInd w:val="0"/>
        <w:snapToGrid w:val="0"/>
        <w:spacing w:line="360" w:lineRule="auto"/>
        <w:ind w:firstLine="480"/>
        <w:jc w:val="left"/>
        <w:rPr>
          <w:rFonts w:hint="eastAsia" w:ascii="宋体" w:hAnsi="宋体" w:cs="宋体"/>
          <w:sz w:val="24"/>
          <w:szCs w:val="24"/>
        </w:rPr>
      </w:pPr>
      <w:r>
        <w:rPr>
          <w:rFonts w:hint="eastAsia" w:ascii="宋体" w:hAnsi="宋体" w:cs="宋体"/>
          <w:sz w:val="24"/>
          <w:szCs w:val="24"/>
        </w:rPr>
        <w:t>4、若因乙方提供产品的质量问题对甲方造成质量事故,甲方有权要求乙方赔偿全部经济损失。</w:t>
      </w:r>
    </w:p>
    <w:p w14:paraId="6EA5DEE3">
      <w:pPr>
        <w:tabs>
          <w:tab w:val="left" w:pos="720"/>
          <w:tab w:val="left" w:pos="851"/>
          <w:tab w:val="left" w:pos="1070"/>
        </w:tabs>
        <w:spacing w:line="360" w:lineRule="auto"/>
        <w:ind w:firstLine="480"/>
        <w:rPr>
          <w:rFonts w:hint="eastAsia" w:ascii="宋体" w:hAnsi="宋体" w:cs="宋体"/>
          <w:b/>
          <w:bCs/>
          <w:sz w:val="24"/>
          <w:szCs w:val="24"/>
        </w:rPr>
      </w:pPr>
      <w:r>
        <w:rPr>
          <w:rFonts w:hint="eastAsia" w:ascii="宋体" w:hAnsi="宋体" w:cs="宋体"/>
          <w:sz w:val="24"/>
          <w:szCs w:val="24"/>
        </w:rPr>
        <w:t>5、当事人一方因地震、水灾、海啸、雪灾、泥石流、罢工、骚乱、瘟疫、政府干预、禁运或其他不可抗力原因而不能履行合同的，应采取协商方式解决。遇到上述不可抗力事件的一方，应立即书面通知对方，并应在不可抗力事件发生后</w:t>
      </w:r>
      <w:r>
        <w:rPr>
          <w:rFonts w:hint="eastAsia" w:cs="宋体"/>
          <w:sz w:val="24"/>
          <w:szCs w:val="24"/>
        </w:rPr>
        <w:t>十</w:t>
      </w:r>
      <w:r>
        <w:rPr>
          <w:rFonts w:hint="eastAsia" w:ascii="宋体" w:hAnsi="宋体" w:cs="宋体"/>
          <w:sz w:val="24"/>
          <w:szCs w:val="24"/>
        </w:rPr>
        <w:t>天内，向合同其他方提供经不可抗力事件发生地区县级以上政府部门出具的证明合同不能履行或需要延期履行、部分履行的有效证明文件原件，由合同各方按事件对履行合同影响的程度协商决定是否解除合同、或者部分或全部免除履行合同的责任、或者延期履行合同。没有立即通知对方而导致对方损失扩大的，对损失扩大的部分承担赔偿责任。</w:t>
      </w:r>
    </w:p>
    <w:p w14:paraId="6C64A56B">
      <w:pPr>
        <w:spacing w:line="360" w:lineRule="auto"/>
        <w:ind w:firstLine="0" w:firstLineChars="0"/>
        <w:jc w:val="left"/>
        <w:rPr>
          <w:rFonts w:hint="eastAsia" w:ascii="宋体" w:hAnsi="宋体" w:cs="宋体"/>
          <w:b/>
          <w:bCs/>
          <w:sz w:val="24"/>
          <w:szCs w:val="24"/>
        </w:rPr>
      </w:pPr>
      <w:r>
        <w:rPr>
          <w:rFonts w:hint="eastAsia" w:ascii="宋体" w:hAnsi="宋体" w:cs="宋体"/>
          <w:b/>
          <w:bCs/>
          <w:sz w:val="24"/>
          <w:szCs w:val="24"/>
        </w:rPr>
        <w:t>第十六条、合同纠纷解决办法：</w:t>
      </w:r>
    </w:p>
    <w:p w14:paraId="6C2AFCEB">
      <w:pPr>
        <w:spacing w:line="360" w:lineRule="auto"/>
        <w:ind w:firstLine="480"/>
        <w:jc w:val="left"/>
        <w:rPr>
          <w:rFonts w:hint="eastAsia" w:ascii="宋体" w:hAnsi="宋体" w:cs="宋体"/>
          <w:sz w:val="24"/>
          <w:szCs w:val="24"/>
        </w:rPr>
      </w:pPr>
      <w:r>
        <w:rPr>
          <w:rFonts w:hint="eastAsia" w:ascii="宋体" w:hAnsi="宋体" w:cs="宋体"/>
          <w:sz w:val="24"/>
          <w:szCs w:val="24"/>
        </w:rPr>
        <w:t>购、销双方发生合同纠纷时，应当努力协商寻找解决办法，协商不成可向当地工商行政管理部门申请调解，也可向合同签订地仲裁机构仲裁，或直接向合同签订地人民法院提出起诉。</w:t>
      </w:r>
    </w:p>
    <w:p w14:paraId="4FD68495">
      <w:pPr>
        <w:spacing w:line="360" w:lineRule="auto"/>
        <w:ind w:firstLine="0" w:firstLineChars="0"/>
        <w:jc w:val="left"/>
        <w:rPr>
          <w:rFonts w:hint="eastAsia" w:ascii="宋体" w:hAnsi="宋体" w:cs="宋体"/>
          <w:b/>
          <w:bCs/>
          <w:sz w:val="24"/>
          <w:szCs w:val="24"/>
        </w:rPr>
      </w:pPr>
      <w:r>
        <w:rPr>
          <w:rFonts w:hint="eastAsia" w:ascii="宋体" w:hAnsi="宋体" w:cs="宋体"/>
          <w:b/>
          <w:bCs/>
          <w:sz w:val="24"/>
          <w:szCs w:val="24"/>
        </w:rPr>
        <w:t>第十七条、合同附件：</w:t>
      </w:r>
    </w:p>
    <w:p w14:paraId="73A9276F">
      <w:pPr>
        <w:spacing w:line="360" w:lineRule="auto"/>
        <w:ind w:firstLine="0" w:firstLineChars="0"/>
        <w:jc w:val="left"/>
        <w:rPr>
          <w:rFonts w:hint="eastAsia" w:ascii="宋体" w:hAnsi="宋体" w:cs="宋体"/>
          <w:sz w:val="24"/>
          <w:szCs w:val="24"/>
        </w:rPr>
      </w:pPr>
      <w:r>
        <w:rPr>
          <w:rFonts w:hint="eastAsia" w:ascii="宋体" w:hAnsi="宋体" w:cs="宋体"/>
          <w:sz w:val="24"/>
          <w:szCs w:val="24"/>
        </w:rPr>
        <w:t xml:space="preserve">    合同附件、技术协议、乙方的投标书与本合同是不可分割的部分，与本合同有同等的法律效力。</w:t>
      </w:r>
    </w:p>
    <w:p w14:paraId="3B5ACF53">
      <w:pPr>
        <w:spacing w:line="360" w:lineRule="auto"/>
        <w:ind w:firstLine="0" w:firstLineChars="0"/>
        <w:jc w:val="left"/>
        <w:rPr>
          <w:rFonts w:hint="eastAsia" w:ascii="宋体" w:hAnsi="宋体" w:cs="宋体"/>
          <w:sz w:val="24"/>
          <w:szCs w:val="24"/>
        </w:rPr>
      </w:pPr>
      <w:r>
        <w:rPr>
          <w:rFonts w:hint="eastAsia" w:ascii="宋体" w:hAnsi="宋体" w:cs="宋体"/>
          <w:b/>
          <w:bCs/>
          <w:sz w:val="24"/>
          <w:szCs w:val="24"/>
        </w:rPr>
        <w:t>第十八条、</w:t>
      </w:r>
      <w:r>
        <w:rPr>
          <w:rFonts w:hint="eastAsia" w:ascii="宋体" w:hAnsi="宋体" w:cs="宋体"/>
          <w:sz w:val="24"/>
          <w:szCs w:val="24"/>
        </w:rPr>
        <w:t>本合同一式四份，购、销双方各执两份</w:t>
      </w:r>
    </w:p>
    <w:p w14:paraId="25D082B0">
      <w:pPr>
        <w:spacing w:line="360" w:lineRule="auto"/>
        <w:ind w:firstLine="0" w:firstLineChars="0"/>
        <w:jc w:val="left"/>
        <w:rPr>
          <w:rFonts w:hint="eastAsia" w:ascii="宋体" w:hAnsi="宋体" w:cs="宋体"/>
          <w:sz w:val="24"/>
          <w:szCs w:val="24"/>
        </w:rPr>
      </w:pPr>
    </w:p>
    <w:p w14:paraId="72035BBD">
      <w:pPr>
        <w:spacing w:line="360" w:lineRule="auto"/>
        <w:ind w:firstLine="0" w:firstLineChars="0"/>
        <w:jc w:val="left"/>
        <w:rPr>
          <w:rFonts w:hint="eastAsia" w:ascii="宋体" w:hAnsi="宋体" w:cs="宋体"/>
          <w:sz w:val="24"/>
          <w:szCs w:val="24"/>
        </w:rPr>
      </w:pPr>
    </w:p>
    <w:tbl>
      <w:tblPr>
        <w:tblStyle w:val="14"/>
        <w:tblW w:w="8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4"/>
        <w:gridCol w:w="4294"/>
      </w:tblGrid>
      <w:tr w14:paraId="5CE7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294" w:type="dxa"/>
            <w:vAlign w:val="center"/>
          </w:tcPr>
          <w:p w14:paraId="4B32641E">
            <w:pPr>
              <w:ind w:firstLine="0" w:firstLineChars="0"/>
              <w:rPr>
                <w:rFonts w:ascii="宋体" w:cs="宋体"/>
                <w:b/>
                <w:bCs/>
                <w:szCs w:val="21"/>
              </w:rPr>
            </w:pPr>
            <w:r>
              <w:rPr>
                <w:rFonts w:hint="eastAsia" w:ascii="宋体" w:hAnsi="宋体" w:cs="宋体"/>
                <w:b/>
                <w:bCs/>
                <w:szCs w:val="21"/>
              </w:rPr>
              <w:t>购买方：广州柴油机厂股份有限公司</w:t>
            </w:r>
          </w:p>
        </w:tc>
        <w:tc>
          <w:tcPr>
            <w:tcW w:w="4294" w:type="dxa"/>
            <w:vAlign w:val="center"/>
          </w:tcPr>
          <w:p w14:paraId="6737A5FE">
            <w:pPr>
              <w:ind w:firstLine="0" w:firstLineChars="0"/>
              <w:rPr>
                <w:rFonts w:ascii="宋体" w:cs="宋体"/>
                <w:b/>
                <w:bCs/>
                <w:szCs w:val="21"/>
              </w:rPr>
            </w:pPr>
            <w:r>
              <w:rPr>
                <w:rFonts w:hint="eastAsia" w:ascii="宋体" w:hAnsi="宋体" w:cs="宋体"/>
                <w:b/>
                <w:bCs/>
                <w:szCs w:val="21"/>
              </w:rPr>
              <w:t>销售方：</w:t>
            </w:r>
          </w:p>
        </w:tc>
      </w:tr>
      <w:tr w14:paraId="24DC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4294" w:type="dxa"/>
            <w:vAlign w:val="center"/>
          </w:tcPr>
          <w:p w14:paraId="48547C1C">
            <w:pPr>
              <w:ind w:firstLine="0" w:firstLineChars="0"/>
              <w:rPr>
                <w:rFonts w:ascii="宋体" w:cs="宋体"/>
                <w:b/>
                <w:bCs/>
                <w:szCs w:val="21"/>
              </w:rPr>
            </w:pPr>
            <w:r>
              <w:rPr>
                <w:rFonts w:hint="eastAsia" w:ascii="宋体" w:hAnsi="宋体" w:cs="宋体"/>
                <w:b/>
                <w:bCs/>
                <w:szCs w:val="21"/>
              </w:rPr>
              <w:t>法人代表：李伟彪</w:t>
            </w:r>
          </w:p>
        </w:tc>
        <w:tc>
          <w:tcPr>
            <w:tcW w:w="4294" w:type="dxa"/>
            <w:vAlign w:val="center"/>
          </w:tcPr>
          <w:p w14:paraId="6C2A110A">
            <w:pPr>
              <w:ind w:firstLine="0" w:firstLineChars="0"/>
              <w:rPr>
                <w:rFonts w:ascii="宋体" w:cs="宋体"/>
                <w:b/>
                <w:bCs/>
                <w:szCs w:val="21"/>
              </w:rPr>
            </w:pPr>
            <w:r>
              <w:rPr>
                <w:rFonts w:hint="eastAsia" w:ascii="宋体" w:hAnsi="宋体" w:cs="宋体"/>
                <w:b/>
                <w:bCs/>
                <w:szCs w:val="21"/>
              </w:rPr>
              <w:t>法人代表：</w:t>
            </w:r>
          </w:p>
        </w:tc>
      </w:tr>
      <w:tr w14:paraId="2E13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294" w:type="dxa"/>
            <w:vAlign w:val="center"/>
          </w:tcPr>
          <w:p w14:paraId="40442679">
            <w:pPr>
              <w:ind w:firstLine="0" w:firstLineChars="0"/>
              <w:rPr>
                <w:rFonts w:ascii="宋体" w:cs="宋体"/>
                <w:b/>
                <w:bCs/>
                <w:szCs w:val="21"/>
              </w:rPr>
            </w:pPr>
            <w:r>
              <w:rPr>
                <w:rFonts w:hint="eastAsia" w:ascii="宋体" w:hAnsi="宋体" w:cs="宋体"/>
                <w:b/>
                <w:bCs/>
                <w:szCs w:val="21"/>
              </w:rPr>
              <w:t>签约代表：</w:t>
            </w:r>
          </w:p>
        </w:tc>
        <w:tc>
          <w:tcPr>
            <w:tcW w:w="4294" w:type="dxa"/>
            <w:vAlign w:val="center"/>
          </w:tcPr>
          <w:p w14:paraId="1184C8AD">
            <w:pPr>
              <w:ind w:firstLine="0" w:firstLineChars="0"/>
              <w:rPr>
                <w:rFonts w:ascii="宋体" w:cs="宋体"/>
                <w:b/>
                <w:bCs/>
                <w:szCs w:val="21"/>
              </w:rPr>
            </w:pPr>
            <w:r>
              <w:rPr>
                <w:rFonts w:hint="eastAsia" w:ascii="宋体" w:hAnsi="宋体" w:cs="宋体"/>
                <w:b/>
                <w:bCs/>
                <w:szCs w:val="21"/>
              </w:rPr>
              <w:t>签约代表：</w:t>
            </w:r>
          </w:p>
        </w:tc>
      </w:tr>
      <w:tr w14:paraId="3701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294" w:type="dxa"/>
            <w:vAlign w:val="center"/>
          </w:tcPr>
          <w:p w14:paraId="352665B0">
            <w:pPr>
              <w:ind w:firstLine="0" w:firstLineChars="0"/>
              <w:jc w:val="left"/>
              <w:rPr>
                <w:rFonts w:ascii="宋体" w:cs="宋体"/>
                <w:b/>
                <w:bCs/>
                <w:szCs w:val="21"/>
              </w:rPr>
            </w:pPr>
            <w:r>
              <w:rPr>
                <w:rFonts w:hint="eastAsia" w:ascii="宋体" w:hAnsi="宋体" w:cs="宋体"/>
                <w:b/>
                <w:bCs/>
                <w:szCs w:val="21"/>
              </w:rPr>
              <w:t>电话：</w:t>
            </w:r>
            <w:r>
              <w:rPr>
                <w:rFonts w:ascii="宋体" w:hAnsi="宋体" w:cs="宋体"/>
                <w:b/>
                <w:bCs/>
                <w:szCs w:val="21"/>
              </w:rPr>
              <w:t xml:space="preserve"> 13760818780</w:t>
            </w:r>
          </w:p>
        </w:tc>
        <w:tc>
          <w:tcPr>
            <w:tcW w:w="4294" w:type="dxa"/>
            <w:vAlign w:val="center"/>
          </w:tcPr>
          <w:p w14:paraId="1D17D98C">
            <w:pPr>
              <w:ind w:firstLine="0" w:firstLineChars="0"/>
              <w:rPr>
                <w:rFonts w:ascii="宋体" w:cs="宋体"/>
                <w:b/>
                <w:bCs/>
                <w:szCs w:val="21"/>
              </w:rPr>
            </w:pPr>
            <w:r>
              <w:rPr>
                <w:rFonts w:hint="eastAsia" w:ascii="宋体" w:hAnsi="宋体" w:cs="宋体"/>
                <w:b/>
                <w:bCs/>
                <w:szCs w:val="21"/>
              </w:rPr>
              <w:t>电话：</w:t>
            </w:r>
          </w:p>
        </w:tc>
      </w:tr>
      <w:tr w14:paraId="702F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294" w:type="dxa"/>
            <w:vAlign w:val="center"/>
          </w:tcPr>
          <w:p w14:paraId="5026AB44">
            <w:pPr>
              <w:ind w:firstLine="0" w:firstLineChars="0"/>
              <w:jc w:val="left"/>
              <w:rPr>
                <w:rFonts w:ascii="宋体" w:cs="宋体"/>
                <w:b/>
                <w:bCs/>
                <w:szCs w:val="21"/>
              </w:rPr>
            </w:pPr>
            <w:r>
              <w:rPr>
                <w:rFonts w:hint="eastAsia" w:ascii="宋体" w:hAnsi="宋体" w:cs="宋体"/>
                <w:b/>
                <w:bCs/>
                <w:szCs w:val="21"/>
              </w:rPr>
              <w:t>税号：</w:t>
            </w:r>
            <w:r>
              <w:rPr>
                <w:rFonts w:ascii="宋体" w:hAnsi="宋体" w:cs="宋体"/>
                <w:b/>
                <w:bCs/>
                <w:szCs w:val="21"/>
              </w:rPr>
              <w:t xml:space="preserve">91440101190451637K              </w:t>
            </w:r>
            <w:r>
              <w:rPr>
                <w:rFonts w:hint="eastAsia" w:ascii="宋体" w:hAnsi="宋体" w:cs="宋体"/>
                <w:b/>
                <w:bCs/>
                <w:szCs w:val="21"/>
              </w:rPr>
              <w:t>发票电话：</w:t>
            </w:r>
            <w:r>
              <w:rPr>
                <w:rFonts w:ascii="宋体" w:hAnsi="宋体" w:cs="宋体"/>
                <w:b/>
                <w:bCs/>
                <w:szCs w:val="21"/>
              </w:rPr>
              <w:t>020-81891619</w:t>
            </w:r>
          </w:p>
        </w:tc>
        <w:tc>
          <w:tcPr>
            <w:tcW w:w="4294" w:type="dxa"/>
            <w:vAlign w:val="center"/>
          </w:tcPr>
          <w:p w14:paraId="76853AD9">
            <w:pPr>
              <w:ind w:firstLine="0" w:firstLineChars="0"/>
              <w:rPr>
                <w:rFonts w:ascii="宋体" w:cs="宋体"/>
                <w:b/>
                <w:bCs/>
                <w:szCs w:val="21"/>
              </w:rPr>
            </w:pPr>
            <w:r>
              <w:rPr>
                <w:rFonts w:hint="eastAsia" w:ascii="宋体" w:hAnsi="宋体" w:cs="宋体"/>
                <w:b/>
                <w:bCs/>
                <w:szCs w:val="21"/>
              </w:rPr>
              <w:t>税号：</w:t>
            </w:r>
          </w:p>
        </w:tc>
      </w:tr>
      <w:tr w14:paraId="5F0D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294" w:type="dxa"/>
            <w:vAlign w:val="center"/>
          </w:tcPr>
          <w:p w14:paraId="6B4C56D4">
            <w:pPr>
              <w:ind w:firstLine="0" w:firstLineChars="0"/>
              <w:rPr>
                <w:rFonts w:ascii="宋体" w:cs="宋体"/>
                <w:b/>
                <w:bCs/>
                <w:szCs w:val="21"/>
              </w:rPr>
            </w:pPr>
            <w:r>
              <w:rPr>
                <w:rFonts w:hint="eastAsia" w:ascii="宋体" w:hAnsi="宋体" w:cs="宋体"/>
                <w:b/>
                <w:bCs/>
                <w:szCs w:val="21"/>
              </w:rPr>
              <w:t>帐号：</w:t>
            </w:r>
            <w:r>
              <w:rPr>
                <w:rFonts w:ascii="宋体" w:hAnsi="宋体" w:cs="宋体"/>
                <w:b/>
                <w:bCs/>
                <w:szCs w:val="21"/>
              </w:rPr>
              <w:t>3602014409000646690</w:t>
            </w:r>
          </w:p>
        </w:tc>
        <w:tc>
          <w:tcPr>
            <w:tcW w:w="4294" w:type="dxa"/>
            <w:vAlign w:val="center"/>
          </w:tcPr>
          <w:p w14:paraId="6AABE219">
            <w:pPr>
              <w:ind w:firstLine="0" w:firstLineChars="0"/>
              <w:rPr>
                <w:rFonts w:ascii="宋体" w:cs="宋体"/>
                <w:b/>
                <w:bCs/>
                <w:szCs w:val="21"/>
              </w:rPr>
            </w:pPr>
            <w:r>
              <w:rPr>
                <w:rFonts w:hint="eastAsia" w:ascii="宋体" w:hAnsi="宋体" w:cs="宋体"/>
                <w:b/>
                <w:bCs/>
                <w:szCs w:val="21"/>
              </w:rPr>
              <w:t>帐号：</w:t>
            </w:r>
          </w:p>
        </w:tc>
      </w:tr>
      <w:tr w14:paraId="40A6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294" w:type="dxa"/>
            <w:vAlign w:val="center"/>
          </w:tcPr>
          <w:p w14:paraId="2E7B780B">
            <w:pPr>
              <w:ind w:firstLine="0" w:firstLineChars="0"/>
              <w:rPr>
                <w:rFonts w:ascii="宋体" w:cs="宋体"/>
                <w:b/>
                <w:bCs/>
                <w:szCs w:val="21"/>
              </w:rPr>
            </w:pPr>
            <w:r>
              <w:rPr>
                <w:rFonts w:hint="eastAsia" w:ascii="宋体" w:hAnsi="宋体" w:cs="宋体"/>
                <w:b/>
                <w:bCs/>
                <w:szCs w:val="21"/>
              </w:rPr>
              <w:t>开户行：工行广州冲口支行</w:t>
            </w:r>
            <w:r>
              <w:rPr>
                <w:rFonts w:ascii="宋体" w:hAnsi="宋体" w:cs="宋体"/>
                <w:b/>
                <w:bCs/>
                <w:szCs w:val="21"/>
              </w:rPr>
              <w:t xml:space="preserve"> </w:t>
            </w:r>
          </w:p>
        </w:tc>
        <w:tc>
          <w:tcPr>
            <w:tcW w:w="4294" w:type="dxa"/>
            <w:vAlign w:val="center"/>
          </w:tcPr>
          <w:p w14:paraId="51B8FBF6">
            <w:pPr>
              <w:ind w:firstLine="0" w:firstLineChars="0"/>
              <w:rPr>
                <w:rFonts w:ascii="宋体" w:cs="宋体"/>
                <w:b/>
                <w:bCs/>
                <w:szCs w:val="21"/>
              </w:rPr>
            </w:pPr>
            <w:r>
              <w:rPr>
                <w:rFonts w:hint="eastAsia" w:ascii="宋体" w:hAnsi="宋体" w:cs="宋体"/>
                <w:b/>
                <w:bCs/>
                <w:szCs w:val="21"/>
              </w:rPr>
              <w:t>开户行</w:t>
            </w:r>
          </w:p>
        </w:tc>
      </w:tr>
      <w:tr w14:paraId="250E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294" w:type="dxa"/>
            <w:vAlign w:val="center"/>
          </w:tcPr>
          <w:p w14:paraId="5F196292">
            <w:pPr>
              <w:ind w:firstLine="0" w:firstLineChars="0"/>
              <w:rPr>
                <w:rFonts w:ascii="宋体" w:cs="宋体"/>
                <w:b/>
                <w:bCs/>
                <w:szCs w:val="21"/>
              </w:rPr>
            </w:pPr>
            <w:r>
              <w:rPr>
                <w:rFonts w:hint="eastAsia" w:ascii="宋体" w:hAnsi="宋体" w:cs="宋体"/>
                <w:b/>
                <w:bCs/>
                <w:szCs w:val="21"/>
              </w:rPr>
              <w:t>邮政编码：</w:t>
            </w:r>
            <w:r>
              <w:rPr>
                <w:rFonts w:ascii="宋体" w:hAnsi="宋体" w:cs="宋体"/>
                <w:b/>
                <w:bCs/>
                <w:szCs w:val="21"/>
              </w:rPr>
              <w:t>510371</w:t>
            </w:r>
          </w:p>
        </w:tc>
        <w:tc>
          <w:tcPr>
            <w:tcW w:w="4294" w:type="dxa"/>
            <w:vAlign w:val="center"/>
          </w:tcPr>
          <w:p w14:paraId="6BE75759">
            <w:pPr>
              <w:ind w:firstLine="0" w:firstLineChars="0"/>
              <w:rPr>
                <w:rFonts w:ascii="宋体" w:cs="宋体"/>
                <w:b/>
                <w:bCs/>
                <w:szCs w:val="21"/>
              </w:rPr>
            </w:pPr>
            <w:r>
              <w:rPr>
                <w:rFonts w:hint="eastAsia" w:ascii="宋体" w:hAnsi="宋体" w:cs="宋体"/>
                <w:b/>
                <w:bCs/>
                <w:szCs w:val="21"/>
              </w:rPr>
              <w:t>邮政编码：</w:t>
            </w:r>
          </w:p>
        </w:tc>
      </w:tr>
      <w:tr w14:paraId="38F9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94" w:type="dxa"/>
            <w:vAlign w:val="center"/>
          </w:tcPr>
          <w:p w14:paraId="4812F500">
            <w:pPr>
              <w:ind w:firstLine="0" w:firstLineChars="0"/>
              <w:rPr>
                <w:rFonts w:ascii="宋体" w:cs="宋体"/>
                <w:b/>
                <w:bCs/>
                <w:szCs w:val="21"/>
              </w:rPr>
            </w:pPr>
            <w:r>
              <w:rPr>
                <w:rFonts w:hint="eastAsia" w:ascii="宋体" w:hAnsi="宋体" w:cs="宋体"/>
                <w:b/>
                <w:bCs/>
                <w:szCs w:val="21"/>
              </w:rPr>
              <w:t>日期：</w:t>
            </w:r>
          </w:p>
        </w:tc>
        <w:tc>
          <w:tcPr>
            <w:tcW w:w="4294" w:type="dxa"/>
            <w:vAlign w:val="center"/>
          </w:tcPr>
          <w:p w14:paraId="1A4DE28F">
            <w:pPr>
              <w:ind w:firstLine="0" w:firstLineChars="0"/>
              <w:rPr>
                <w:rFonts w:ascii="宋体" w:cs="宋体"/>
                <w:b/>
                <w:bCs/>
                <w:szCs w:val="21"/>
              </w:rPr>
            </w:pPr>
            <w:r>
              <w:rPr>
                <w:rFonts w:hint="eastAsia" w:ascii="宋体" w:hAnsi="宋体" w:cs="宋体"/>
                <w:b/>
                <w:bCs/>
                <w:szCs w:val="21"/>
              </w:rPr>
              <w:t>日期：</w:t>
            </w:r>
          </w:p>
        </w:tc>
      </w:tr>
    </w:tbl>
    <w:p w14:paraId="4F43B56C">
      <w:pPr>
        <w:spacing w:line="360" w:lineRule="auto"/>
        <w:ind w:firstLine="0" w:firstLineChars="0"/>
        <w:jc w:val="left"/>
      </w:pPr>
    </w:p>
    <w:p w14:paraId="1813D2AB">
      <w:pPr>
        <w:ind w:firstLine="0" w:firstLineChars="0"/>
        <w:rPr>
          <w:rFonts w:hint="eastAsia" w:ascii="宋体" w:hAnsi="宋体" w:cs="宋体"/>
          <w:spacing w:val="20"/>
          <w:sz w:val="24"/>
          <w:szCs w:val="24"/>
        </w:rPr>
      </w:pPr>
    </w:p>
    <w:p w14:paraId="2CAB178E">
      <w:pPr>
        <w:ind w:firstLine="0" w:firstLineChars="0"/>
        <w:rPr>
          <w:rFonts w:hint="eastAsia" w:ascii="宋体" w:hAnsi="宋体" w:cs="宋体"/>
          <w:spacing w:val="20"/>
          <w:sz w:val="24"/>
          <w:szCs w:val="24"/>
        </w:rPr>
      </w:pPr>
      <w:r>
        <w:rPr>
          <w:rFonts w:hint="eastAsia" w:ascii="宋体" w:hAnsi="宋体" w:cs="宋体"/>
          <w:spacing w:val="20"/>
          <w:sz w:val="24"/>
          <w:szCs w:val="24"/>
        </w:rPr>
        <w:t>附件5：</w:t>
      </w:r>
    </w:p>
    <w:p w14:paraId="3AB37C80">
      <w:pPr>
        <w:ind w:firstLine="0" w:firstLineChars="0"/>
        <w:jc w:val="center"/>
        <w:rPr>
          <w:rFonts w:hint="eastAsia" w:ascii="宋体" w:hAnsi="宋体" w:cs="宋体"/>
          <w:b/>
          <w:bCs/>
          <w:spacing w:val="20"/>
          <w:sz w:val="32"/>
          <w:szCs w:val="32"/>
        </w:rPr>
      </w:pPr>
      <w:r>
        <w:rPr>
          <w:rFonts w:hint="eastAsia" w:ascii="宋体" w:hAnsi="宋体" w:cs="宋体"/>
          <w:b/>
          <w:bCs/>
          <w:spacing w:val="20"/>
          <w:sz w:val="32"/>
          <w:szCs w:val="32"/>
        </w:rPr>
        <w:t>广州工控大湾区现代高端装备研发生产基地项目（二期）</w:t>
      </w:r>
    </w:p>
    <w:p w14:paraId="12BC1325">
      <w:pPr>
        <w:ind w:firstLine="0" w:firstLineChars="0"/>
        <w:jc w:val="center"/>
        <w:rPr>
          <w:rFonts w:hint="eastAsia" w:ascii="宋体" w:hAnsi="宋体" w:cs="宋体"/>
          <w:b/>
          <w:bCs/>
          <w:sz w:val="32"/>
          <w:szCs w:val="32"/>
        </w:rPr>
      </w:pPr>
      <w:bookmarkStart w:id="355" w:name="OLE_LINK17"/>
      <w:r>
        <w:rPr>
          <w:rFonts w:hint="eastAsia" w:ascii="宋体" w:hAnsi="宋体" w:cs="宋体"/>
          <w:b/>
          <w:bCs/>
          <w:sz w:val="32"/>
          <w:szCs w:val="32"/>
        </w:rPr>
        <w:t>低速柴油机辅机系统新增C系统项目</w:t>
      </w:r>
      <w:bookmarkEnd w:id="355"/>
      <w:r>
        <w:rPr>
          <w:rFonts w:hint="eastAsia" w:ascii="宋体" w:hAnsi="宋体" w:cs="宋体"/>
          <w:b/>
          <w:bCs/>
          <w:sz w:val="32"/>
          <w:szCs w:val="32"/>
        </w:rPr>
        <w:t>评标办法</w:t>
      </w:r>
    </w:p>
    <w:p w14:paraId="54372158">
      <w:pPr>
        <w:ind w:firstLine="0" w:firstLineChars="0"/>
        <w:jc w:val="right"/>
        <w:rPr>
          <w:rFonts w:hint="eastAsia" w:ascii="宋体" w:hAnsi="宋体" w:cs="宋体"/>
          <w:b/>
          <w:bCs/>
          <w:sz w:val="36"/>
          <w:szCs w:val="36"/>
        </w:rPr>
      </w:pPr>
      <w:r>
        <w:rPr>
          <w:rFonts w:hint="eastAsia" w:ascii="宋体" w:hAnsi="宋体" w:cs="宋体"/>
          <w:b/>
          <w:bCs/>
          <w:sz w:val="24"/>
          <w:szCs w:val="24"/>
        </w:rPr>
        <w:t>GC</w:t>
      </w:r>
      <w:r>
        <w:rPr>
          <w:rFonts w:ascii="宋体" w:hAnsi="宋体" w:cs="宋体"/>
          <w:b/>
          <w:bCs/>
          <w:sz w:val="24"/>
          <w:szCs w:val="24"/>
        </w:rPr>
        <w:t>-</w:t>
      </w:r>
      <w:r>
        <w:rPr>
          <w:rFonts w:hint="eastAsia" w:ascii="宋体" w:hAnsi="宋体" w:cs="宋体"/>
          <w:b/>
          <w:bCs/>
          <w:sz w:val="24"/>
          <w:szCs w:val="24"/>
        </w:rPr>
        <w:t>DGSBZB04C-</w:t>
      </w:r>
      <w:r>
        <w:rPr>
          <w:rFonts w:ascii="宋体" w:hAnsi="宋体" w:cs="宋体"/>
          <w:b/>
          <w:bCs/>
          <w:sz w:val="24"/>
          <w:szCs w:val="24"/>
        </w:rPr>
        <w:t>202</w:t>
      </w:r>
      <w:r>
        <w:rPr>
          <w:rFonts w:hint="eastAsia" w:ascii="宋体" w:hAnsi="宋体" w:cs="宋体"/>
          <w:b/>
          <w:bCs/>
          <w:sz w:val="24"/>
          <w:szCs w:val="24"/>
        </w:rPr>
        <w:t>6</w:t>
      </w:r>
    </w:p>
    <w:p w14:paraId="620721EE">
      <w:pPr>
        <w:spacing w:line="360" w:lineRule="auto"/>
        <w:ind w:firstLine="547" w:firstLineChars="228"/>
        <w:rPr>
          <w:rFonts w:hint="eastAsia" w:ascii="宋体" w:hAnsi="宋体" w:cs="宋体"/>
          <w:sz w:val="24"/>
          <w:szCs w:val="24"/>
        </w:rPr>
      </w:pPr>
      <w:r>
        <w:rPr>
          <w:rFonts w:hint="eastAsia" w:ascii="宋体" w:hAnsi="宋体" w:cs="宋体"/>
          <w:sz w:val="24"/>
          <w:szCs w:val="24"/>
        </w:rPr>
        <w:t>为确保在公平的条件下保障公司利益最大化，根据《招标公告</w:t>
      </w:r>
      <w:r>
        <w:rPr>
          <w:rFonts w:hint="eastAsia" w:ascii="宋体" w:hAnsi="宋体" w:cs="宋体"/>
          <w:color w:val="EE0000"/>
          <w:sz w:val="24"/>
          <w:szCs w:val="24"/>
        </w:rPr>
        <w:t>》</w:t>
      </w:r>
      <w:r>
        <w:rPr>
          <w:rFonts w:ascii="宋体" w:hAnsi="宋体" w:cs="宋体"/>
          <w:color w:val="EE0000"/>
          <w:sz w:val="24"/>
          <w:szCs w:val="24"/>
        </w:rPr>
        <w:t>GC-DGSBZB0</w:t>
      </w:r>
      <w:r>
        <w:rPr>
          <w:rFonts w:hint="eastAsia" w:ascii="宋体" w:hAnsi="宋体" w:cs="宋体"/>
          <w:color w:val="EE0000"/>
          <w:sz w:val="24"/>
          <w:szCs w:val="24"/>
        </w:rPr>
        <w:t>4</w:t>
      </w:r>
      <w:r>
        <w:rPr>
          <w:rFonts w:ascii="宋体" w:hAnsi="宋体" w:cs="宋体"/>
          <w:color w:val="EE0000"/>
          <w:sz w:val="24"/>
          <w:szCs w:val="24"/>
        </w:rPr>
        <w:t>-202</w:t>
      </w:r>
      <w:r>
        <w:rPr>
          <w:rFonts w:hint="eastAsia" w:ascii="宋体" w:hAnsi="宋体" w:cs="宋体"/>
          <w:color w:val="EE0000"/>
          <w:sz w:val="24"/>
          <w:szCs w:val="24"/>
        </w:rPr>
        <w:t>6</w:t>
      </w:r>
      <w:r>
        <w:rPr>
          <w:rFonts w:hint="eastAsia" w:ascii="宋体" w:hAnsi="宋体" w:cs="宋体"/>
          <w:sz w:val="24"/>
          <w:szCs w:val="24"/>
        </w:rPr>
        <w:t>提出的标的要求，特制定本次应标的评标办法。</w:t>
      </w:r>
    </w:p>
    <w:p w14:paraId="07AC0AEE">
      <w:pPr>
        <w:spacing w:line="360" w:lineRule="auto"/>
        <w:ind w:firstLineChars="83"/>
        <w:rPr>
          <w:rFonts w:hint="eastAsia" w:ascii="宋体" w:hAnsi="宋体" w:cs="宋体"/>
          <w:b/>
          <w:bCs/>
          <w:sz w:val="24"/>
          <w:szCs w:val="24"/>
        </w:rPr>
      </w:pPr>
      <w:r>
        <w:rPr>
          <w:rFonts w:hint="eastAsia" w:ascii="宋体" w:hAnsi="宋体" w:cs="宋体"/>
          <w:b/>
          <w:bCs/>
          <w:sz w:val="24"/>
          <w:szCs w:val="24"/>
          <w:lang w:eastAsia="zh-CN"/>
        </w:rPr>
        <w:t>一</w:t>
      </w:r>
      <w:r>
        <w:rPr>
          <w:rFonts w:hint="eastAsia" w:ascii="宋体" w:hAnsi="宋体" w:cs="宋体"/>
          <w:b/>
          <w:bCs/>
          <w:sz w:val="24"/>
          <w:szCs w:val="24"/>
        </w:rPr>
        <w:t>、评标总则</w:t>
      </w:r>
    </w:p>
    <w:p w14:paraId="46AD960E">
      <w:pPr>
        <w:spacing w:line="360" w:lineRule="auto"/>
        <w:ind w:firstLine="480"/>
        <w:rPr>
          <w:rFonts w:hint="eastAsia" w:ascii="宋体" w:hAnsi="宋体"/>
          <w:sz w:val="24"/>
          <w:szCs w:val="24"/>
        </w:rPr>
      </w:pPr>
      <w:r>
        <w:rPr>
          <w:rFonts w:hint="eastAsia" w:ascii="宋体"/>
          <w:sz w:val="24"/>
          <w:szCs w:val="24"/>
        </w:rPr>
        <w:t xml:space="preserve"> 1、本项目的评标采用</w:t>
      </w:r>
      <w:r>
        <w:rPr>
          <w:rFonts w:hint="eastAsia" w:ascii="宋体" w:hAnsi="宋体" w:cs="宋体"/>
          <w:sz w:val="24"/>
          <w:szCs w:val="24"/>
        </w:rPr>
        <w:t>综合评分法</w:t>
      </w:r>
      <w:r>
        <w:rPr>
          <w:rFonts w:hint="eastAsia"/>
          <w:bCs/>
          <w:sz w:val="24"/>
          <w:szCs w:val="24"/>
        </w:rPr>
        <w:t>，</w:t>
      </w:r>
      <w:r>
        <w:rPr>
          <w:rFonts w:hint="eastAsia" w:ascii="宋体" w:hAnsi="宋体"/>
          <w:sz w:val="24"/>
          <w:szCs w:val="24"/>
        </w:rPr>
        <w:t>总分</w:t>
      </w:r>
      <w:r>
        <w:rPr>
          <w:rFonts w:ascii="宋体" w:hAnsi="宋体"/>
          <w:sz w:val="24"/>
          <w:szCs w:val="24"/>
        </w:rPr>
        <w:t>100</w:t>
      </w:r>
      <w:r>
        <w:rPr>
          <w:rFonts w:hint="eastAsia" w:ascii="宋体" w:hAnsi="宋体"/>
          <w:sz w:val="24"/>
          <w:szCs w:val="24"/>
        </w:rPr>
        <w:t>分。</w:t>
      </w:r>
    </w:p>
    <w:p w14:paraId="0C6274D3">
      <w:pPr>
        <w:spacing w:line="360" w:lineRule="auto"/>
        <w:ind w:left="96" w:firstLine="480"/>
        <w:rPr>
          <w:rFonts w:hint="eastAsia" w:ascii="宋体" w:hAnsi="宋体"/>
          <w:color w:val="EE0000"/>
          <w:sz w:val="24"/>
          <w:szCs w:val="24"/>
        </w:rPr>
      </w:pPr>
      <w:r>
        <w:rPr>
          <w:rFonts w:hint="eastAsia" w:ascii="宋体" w:hAnsi="宋体"/>
          <w:color w:val="EE0000"/>
          <w:sz w:val="24"/>
          <w:szCs w:val="24"/>
        </w:rPr>
        <w:t>2、</w:t>
      </w:r>
      <w:r>
        <w:rPr>
          <w:rFonts w:hint="eastAsia" w:ascii="宋体" w:hAnsi="宋体" w:cs="宋体"/>
          <w:color w:val="EE0000"/>
          <w:spacing w:val="20"/>
          <w:sz w:val="24"/>
          <w:szCs w:val="24"/>
        </w:rPr>
        <w:t>本项目高度专业，原则上优先考虑在国内有低速机辅机系统工艺设备采购和安装调试项目业绩的投标单位。</w:t>
      </w:r>
    </w:p>
    <w:p w14:paraId="38287F0C">
      <w:pPr>
        <w:spacing w:line="360" w:lineRule="auto"/>
        <w:ind w:left="96" w:firstLine="480"/>
        <w:rPr>
          <w:rFonts w:hint="eastAsia" w:ascii="宋体" w:hAnsi="宋体"/>
          <w:sz w:val="24"/>
          <w:szCs w:val="24"/>
        </w:rPr>
      </w:pPr>
      <w:r>
        <w:rPr>
          <w:rFonts w:hint="eastAsia" w:ascii="宋体"/>
          <w:sz w:val="24"/>
          <w:szCs w:val="24"/>
        </w:rPr>
        <w:t>3、</w:t>
      </w:r>
      <w:r>
        <w:rPr>
          <w:rFonts w:hint="eastAsia" w:ascii="宋体" w:hAnsi="宋体"/>
          <w:sz w:val="24"/>
          <w:szCs w:val="24"/>
        </w:rPr>
        <w:t>本次评标采用综合评分法在满足招标文件要求的前提下，对每个有效投标人的投标文件分别进行综合评分并汇总。综合得分（价格得分＋技术得分+商务得分）最高者为第一名，依次类推确定得分排名顺序，推荐排名第一的投标人为中标候选人。若出现多家投标人并列最高分，则确定投标报价较低者为中标候选人。若出现排名前一的中标候选人放弃中标或不能按招标文件规定签订合同等原因取消中标资格，则按排名顺序依次确定排名第二的中标候选人为中标人。具体评分细则如下：</w:t>
      </w:r>
    </w:p>
    <w:tbl>
      <w:tblPr>
        <w:tblStyle w:val="14"/>
        <w:tblW w:w="9654" w:type="dxa"/>
        <w:tblInd w:w="0" w:type="dxa"/>
        <w:tblLayout w:type="fixed"/>
        <w:tblCellMar>
          <w:top w:w="15" w:type="dxa"/>
          <w:left w:w="15" w:type="dxa"/>
          <w:bottom w:w="15" w:type="dxa"/>
          <w:right w:w="15" w:type="dxa"/>
        </w:tblCellMar>
      </w:tblPr>
      <w:tblGrid>
        <w:gridCol w:w="640"/>
        <w:gridCol w:w="651"/>
        <w:gridCol w:w="567"/>
        <w:gridCol w:w="567"/>
        <w:gridCol w:w="3402"/>
        <w:gridCol w:w="3827"/>
      </w:tblGrid>
      <w:tr w14:paraId="5729E2C6">
        <w:tblPrEx>
          <w:tblCellMar>
            <w:top w:w="15" w:type="dxa"/>
            <w:left w:w="15" w:type="dxa"/>
            <w:bottom w:w="15" w:type="dxa"/>
            <w:right w:w="15" w:type="dxa"/>
          </w:tblCellMar>
        </w:tblPrEx>
        <w:trPr>
          <w:trHeight w:val="285" w:hRule="atLeast"/>
        </w:trPr>
        <w:tc>
          <w:tcPr>
            <w:tcW w:w="9654" w:type="dxa"/>
            <w:gridSpan w:val="6"/>
            <w:tcBorders>
              <w:top w:val="single" w:color="000000" w:sz="4" w:space="0"/>
              <w:left w:val="single" w:color="000000" w:sz="4" w:space="0"/>
              <w:bottom w:val="single" w:color="000000" w:sz="4" w:space="0"/>
              <w:right w:val="single" w:color="000000" w:sz="4" w:space="0"/>
            </w:tcBorders>
            <w:vAlign w:val="center"/>
          </w:tcPr>
          <w:p w14:paraId="049EB246">
            <w:pPr>
              <w:widowControl/>
              <w:ind w:firstLine="420"/>
              <w:jc w:val="center"/>
              <w:textAlignment w:val="center"/>
              <w:rPr>
                <w:rFonts w:hint="eastAsia" w:ascii="宋体" w:hAnsi="宋体" w:cs="宋体"/>
                <w:szCs w:val="21"/>
              </w:rPr>
            </w:pPr>
            <w:r>
              <w:rPr>
                <w:rFonts w:hint="eastAsia" w:ascii="宋体" w:hAnsi="宋体" w:cs="宋体"/>
                <w:kern w:val="0"/>
                <w:szCs w:val="21"/>
              </w:rPr>
              <w:t>评分细则</w:t>
            </w:r>
          </w:p>
        </w:tc>
      </w:tr>
      <w:tr w14:paraId="5D9C5619">
        <w:tblPrEx>
          <w:tblCellMar>
            <w:top w:w="15" w:type="dxa"/>
            <w:left w:w="15" w:type="dxa"/>
            <w:bottom w:w="15" w:type="dxa"/>
            <w:right w:w="15" w:type="dxa"/>
          </w:tblCellMar>
        </w:tblPrEx>
        <w:trPr>
          <w:trHeight w:val="28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7CED9A5F">
            <w:pPr>
              <w:widowControl/>
              <w:ind w:firstLine="0" w:firstLineChars="0"/>
              <w:jc w:val="center"/>
              <w:textAlignment w:val="center"/>
              <w:rPr>
                <w:rFonts w:hint="eastAsia" w:ascii="宋体" w:hAnsi="宋体" w:cs="宋体"/>
                <w:szCs w:val="21"/>
              </w:rPr>
            </w:pPr>
            <w:r>
              <w:rPr>
                <w:rFonts w:hint="eastAsia" w:ascii="宋体" w:hAnsi="宋体" w:cs="宋体"/>
                <w:kern w:val="0"/>
                <w:szCs w:val="21"/>
              </w:rPr>
              <w:t>序号</w:t>
            </w:r>
          </w:p>
        </w:tc>
        <w:tc>
          <w:tcPr>
            <w:tcW w:w="651" w:type="dxa"/>
            <w:tcBorders>
              <w:top w:val="single" w:color="000000" w:sz="4" w:space="0"/>
              <w:left w:val="single" w:color="000000" w:sz="4" w:space="0"/>
              <w:bottom w:val="single" w:color="000000" w:sz="4" w:space="0"/>
              <w:right w:val="single" w:color="000000" w:sz="4" w:space="0"/>
            </w:tcBorders>
            <w:vAlign w:val="center"/>
          </w:tcPr>
          <w:p w14:paraId="4248238D">
            <w:pPr>
              <w:widowControl/>
              <w:ind w:firstLine="0" w:firstLineChars="0"/>
              <w:jc w:val="center"/>
              <w:textAlignment w:val="center"/>
              <w:rPr>
                <w:rFonts w:hint="eastAsia" w:ascii="宋体" w:hAnsi="宋体" w:cs="宋体"/>
                <w:szCs w:val="21"/>
              </w:rPr>
            </w:pPr>
            <w:r>
              <w:rPr>
                <w:rFonts w:hint="eastAsia" w:ascii="宋体" w:hAnsi="宋体" w:cs="宋体"/>
                <w:kern w:val="0"/>
                <w:szCs w:val="21"/>
              </w:rPr>
              <w:t>打分项目</w:t>
            </w:r>
          </w:p>
        </w:tc>
        <w:tc>
          <w:tcPr>
            <w:tcW w:w="567" w:type="dxa"/>
            <w:tcBorders>
              <w:top w:val="single" w:color="000000" w:sz="4" w:space="0"/>
              <w:left w:val="single" w:color="000000" w:sz="4" w:space="0"/>
              <w:bottom w:val="single" w:color="000000" w:sz="4" w:space="0"/>
              <w:right w:val="single" w:color="000000" w:sz="4" w:space="0"/>
            </w:tcBorders>
            <w:vAlign w:val="center"/>
          </w:tcPr>
          <w:p w14:paraId="6488A792">
            <w:pPr>
              <w:widowControl/>
              <w:ind w:firstLine="0" w:firstLineChars="0"/>
              <w:jc w:val="center"/>
              <w:textAlignment w:val="center"/>
              <w:rPr>
                <w:rFonts w:hint="eastAsia" w:ascii="宋体" w:hAnsi="宋体" w:cs="宋体"/>
                <w:szCs w:val="21"/>
              </w:rPr>
            </w:pPr>
            <w:r>
              <w:rPr>
                <w:rFonts w:hint="eastAsia" w:ascii="宋体" w:hAnsi="宋体" w:cs="宋体"/>
                <w:kern w:val="0"/>
                <w:szCs w:val="21"/>
              </w:rPr>
              <w:t>说明</w:t>
            </w:r>
          </w:p>
        </w:tc>
        <w:tc>
          <w:tcPr>
            <w:tcW w:w="567" w:type="dxa"/>
            <w:tcBorders>
              <w:top w:val="single" w:color="000000" w:sz="4" w:space="0"/>
              <w:left w:val="single" w:color="000000" w:sz="4" w:space="0"/>
              <w:bottom w:val="single" w:color="000000" w:sz="4" w:space="0"/>
              <w:right w:val="single" w:color="000000" w:sz="4" w:space="0"/>
            </w:tcBorders>
            <w:vAlign w:val="center"/>
          </w:tcPr>
          <w:p w14:paraId="69917396">
            <w:pPr>
              <w:widowControl/>
              <w:ind w:firstLine="0" w:firstLineChars="0"/>
              <w:jc w:val="center"/>
              <w:textAlignment w:val="center"/>
              <w:rPr>
                <w:rFonts w:hint="eastAsia" w:ascii="宋体" w:hAnsi="宋体" w:cs="宋体"/>
                <w:szCs w:val="21"/>
              </w:rPr>
            </w:pPr>
            <w:r>
              <w:rPr>
                <w:rFonts w:hint="eastAsia" w:ascii="宋体" w:hAnsi="宋体" w:cs="宋体"/>
                <w:kern w:val="0"/>
                <w:szCs w:val="21"/>
              </w:rPr>
              <w:t>分值</w:t>
            </w:r>
          </w:p>
        </w:tc>
        <w:tc>
          <w:tcPr>
            <w:tcW w:w="3402" w:type="dxa"/>
            <w:tcBorders>
              <w:top w:val="single" w:color="000000" w:sz="4" w:space="0"/>
              <w:left w:val="single" w:color="000000" w:sz="4" w:space="0"/>
              <w:bottom w:val="single" w:color="000000" w:sz="4" w:space="0"/>
              <w:right w:val="single" w:color="000000" w:sz="4" w:space="0"/>
            </w:tcBorders>
            <w:vAlign w:val="center"/>
          </w:tcPr>
          <w:p w14:paraId="0C0C42BF">
            <w:pPr>
              <w:widowControl/>
              <w:ind w:firstLine="0" w:firstLineChars="0"/>
              <w:jc w:val="center"/>
              <w:textAlignment w:val="center"/>
              <w:rPr>
                <w:rFonts w:hint="eastAsia" w:ascii="宋体" w:hAnsi="宋体" w:cs="宋体"/>
                <w:szCs w:val="21"/>
              </w:rPr>
            </w:pPr>
            <w:r>
              <w:rPr>
                <w:rFonts w:hint="eastAsia" w:ascii="宋体" w:hAnsi="宋体" w:cs="宋体"/>
                <w:kern w:val="0"/>
                <w:szCs w:val="21"/>
              </w:rPr>
              <w:t>评分标准</w:t>
            </w:r>
          </w:p>
        </w:tc>
        <w:tc>
          <w:tcPr>
            <w:tcW w:w="3827" w:type="dxa"/>
            <w:tcBorders>
              <w:top w:val="single" w:color="000000" w:sz="4" w:space="0"/>
              <w:left w:val="single" w:color="000000" w:sz="4" w:space="0"/>
              <w:bottom w:val="single" w:color="000000" w:sz="4" w:space="0"/>
              <w:right w:val="single" w:color="000000" w:sz="4" w:space="0"/>
            </w:tcBorders>
            <w:vAlign w:val="center"/>
          </w:tcPr>
          <w:p w14:paraId="4D695986">
            <w:pPr>
              <w:widowControl/>
              <w:ind w:firstLine="420"/>
              <w:jc w:val="center"/>
              <w:textAlignment w:val="center"/>
              <w:rPr>
                <w:rFonts w:hint="eastAsia" w:ascii="宋体" w:hAnsi="宋体" w:cs="宋体"/>
                <w:szCs w:val="21"/>
              </w:rPr>
            </w:pPr>
            <w:r>
              <w:rPr>
                <w:rFonts w:hint="eastAsia" w:ascii="宋体" w:hAnsi="宋体" w:cs="宋体"/>
                <w:kern w:val="0"/>
                <w:szCs w:val="21"/>
              </w:rPr>
              <w:t>说明</w:t>
            </w:r>
          </w:p>
        </w:tc>
      </w:tr>
      <w:tr w14:paraId="50937840">
        <w:tblPrEx>
          <w:tblCellMar>
            <w:top w:w="15" w:type="dxa"/>
            <w:left w:w="15" w:type="dxa"/>
            <w:bottom w:w="15" w:type="dxa"/>
            <w:right w:w="15" w:type="dxa"/>
          </w:tblCellMar>
        </w:tblPrEx>
        <w:trPr>
          <w:trHeight w:val="890"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519FF6EA">
            <w:pPr>
              <w:widowControl/>
              <w:ind w:firstLine="0" w:firstLineChars="0"/>
              <w:jc w:val="center"/>
              <w:textAlignment w:val="center"/>
              <w:rPr>
                <w:rFonts w:hint="eastAsia" w:ascii="宋体" w:hAnsi="宋体" w:cs="宋体"/>
                <w:szCs w:val="21"/>
              </w:rPr>
            </w:pPr>
            <w:r>
              <w:rPr>
                <w:rFonts w:hint="eastAsia" w:ascii="宋体" w:hAnsi="宋体" w:cs="宋体"/>
                <w:kern w:val="0"/>
                <w:szCs w:val="21"/>
              </w:rPr>
              <w:t>1</w:t>
            </w:r>
          </w:p>
        </w:tc>
        <w:tc>
          <w:tcPr>
            <w:tcW w:w="651" w:type="dxa"/>
            <w:tcBorders>
              <w:top w:val="single" w:color="000000" w:sz="4" w:space="0"/>
              <w:left w:val="single" w:color="000000" w:sz="4" w:space="0"/>
              <w:bottom w:val="single" w:color="000000" w:sz="4" w:space="0"/>
              <w:right w:val="single" w:color="000000" w:sz="4" w:space="0"/>
            </w:tcBorders>
            <w:vAlign w:val="center"/>
          </w:tcPr>
          <w:p w14:paraId="00D05630">
            <w:pPr>
              <w:widowControl/>
              <w:ind w:firstLine="0" w:firstLineChars="0"/>
              <w:jc w:val="center"/>
              <w:textAlignment w:val="center"/>
              <w:rPr>
                <w:rFonts w:hint="eastAsia" w:ascii="宋体" w:hAnsi="宋体" w:cs="宋体"/>
                <w:szCs w:val="21"/>
              </w:rPr>
            </w:pPr>
            <w:r>
              <w:rPr>
                <w:rFonts w:hint="eastAsia" w:ascii="宋体" w:hAnsi="宋体" w:cs="宋体"/>
                <w:kern w:val="0"/>
                <w:szCs w:val="21"/>
              </w:rPr>
              <w:t>投标报价</w:t>
            </w:r>
          </w:p>
        </w:tc>
        <w:tc>
          <w:tcPr>
            <w:tcW w:w="567" w:type="dxa"/>
            <w:tcBorders>
              <w:top w:val="single" w:color="000000" w:sz="4" w:space="0"/>
              <w:left w:val="single" w:color="000000" w:sz="4" w:space="0"/>
              <w:bottom w:val="single" w:color="000000" w:sz="4" w:space="0"/>
              <w:right w:val="single" w:color="000000" w:sz="4" w:space="0"/>
            </w:tcBorders>
            <w:vAlign w:val="center"/>
          </w:tcPr>
          <w:p w14:paraId="5387277C">
            <w:pPr>
              <w:widowControl/>
              <w:ind w:firstLine="0" w:firstLineChars="0"/>
              <w:jc w:val="center"/>
              <w:textAlignment w:val="center"/>
              <w:rPr>
                <w:rFonts w:hint="eastAsia" w:ascii="宋体" w:hAnsi="宋体" w:cs="宋体"/>
                <w:szCs w:val="21"/>
              </w:rPr>
            </w:pPr>
            <w:r>
              <w:rPr>
                <w:rFonts w:hint="eastAsia" w:ascii="宋体" w:hAnsi="宋体" w:cs="宋体"/>
                <w:kern w:val="0"/>
                <w:szCs w:val="21"/>
              </w:rPr>
              <w:t>价格标</w:t>
            </w:r>
          </w:p>
        </w:tc>
        <w:tc>
          <w:tcPr>
            <w:tcW w:w="567" w:type="dxa"/>
            <w:tcBorders>
              <w:top w:val="single" w:color="000000" w:sz="4" w:space="0"/>
              <w:left w:val="single" w:color="000000" w:sz="4" w:space="0"/>
              <w:bottom w:val="single" w:color="000000" w:sz="4" w:space="0"/>
              <w:right w:val="single" w:color="000000" w:sz="4" w:space="0"/>
            </w:tcBorders>
            <w:vAlign w:val="center"/>
          </w:tcPr>
          <w:p w14:paraId="030294CC">
            <w:pPr>
              <w:widowControl/>
              <w:ind w:firstLine="0" w:firstLineChars="0"/>
              <w:jc w:val="center"/>
              <w:textAlignment w:val="center"/>
              <w:rPr>
                <w:rFonts w:hint="eastAsia" w:ascii="宋体" w:hAnsi="宋体" w:cs="宋体"/>
                <w:szCs w:val="21"/>
              </w:rPr>
            </w:pPr>
            <w:r>
              <w:rPr>
                <w:rFonts w:hint="eastAsia" w:ascii="宋体" w:hAnsi="宋体" w:cs="宋体"/>
                <w:kern w:val="0"/>
                <w:szCs w:val="21"/>
              </w:rPr>
              <w:t>60</w:t>
            </w:r>
          </w:p>
        </w:tc>
        <w:tc>
          <w:tcPr>
            <w:tcW w:w="3402" w:type="dxa"/>
            <w:tcBorders>
              <w:top w:val="single" w:color="000000" w:sz="4" w:space="0"/>
              <w:left w:val="single" w:color="000000" w:sz="4" w:space="0"/>
              <w:bottom w:val="single" w:color="000000" w:sz="4" w:space="0"/>
              <w:right w:val="single" w:color="000000" w:sz="4" w:space="0"/>
            </w:tcBorders>
            <w:vAlign w:val="center"/>
          </w:tcPr>
          <w:p w14:paraId="14DCA2C2">
            <w:pPr>
              <w:widowControl/>
              <w:ind w:firstLine="420"/>
              <w:jc w:val="left"/>
              <w:textAlignment w:val="center"/>
              <w:rPr>
                <w:rFonts w:hint="eastAsia" w:ascii="宋体" w:hAnsi="宋体" w:cs="宋体"/>
                <w:color w:val="FF0000"/>
                <w:kern w:val="0"/>
                <w:szCs w:val="21"/>
              </w:rPr>
            </w:pPr>
            <w:bookmarkStart w:id="356" w:name="OLE_LINK30"/>
            <w:r>
              <w:rPr>
                <w:rFonts w:hint="eastAsia" w:ascii="宋体" w:hAnsi="宋体" w:cs="宋体"/>
                <w:color w:val="FF0000"/>
                <w:kern w:val="0"/>
                <w:szCs w:val="21"/>
              </w:rPr>
              <w:t>基准值得分为60分，报价每高于基准值1%减0.5分，低于基准值不扣分，取小数点后2位。</w:t>
            </w:r>
            <w:bookmarkEnd w:id="356"/>
          </w:p>
        </w:tc>
        <w:tc>
          <w:tcPr>
            <w:tcW w:w="3827" w:type="dxa"/>
            <w:tcBorders>
              <w:top w:val="single" w:color="000000" w:sz="4" w:space="0"/>
              <w:left w:val="single" w:color="000000" w:sz="4" w:space="0"/>
              <w:bottom w:val="single" w:color="000000" w:sz="4" w:space="0"/>
              <w:right w:val="single" w:color="000000" w:sz="4" w:space="0"/>
            </w:tcBorders>
            <w:vAlign w:val="center"/>
          </w:tcPr>
          <w:p w14:paraId="6F5CA784">
            <w:pPr>
              <w:widowControl/>
              <w:ind w:firstLine="420"/>
              <w:jc w:val="left"/>
              <w:textAlignment w:val="center"/>
              <w:rPr>
                <w:rFonts w:hint="eastAsia" w:ascii="宋体" w:hAnsi="宋体" w:cs="宋体"/>
                <w:color w:val="FF0000"/>
                <w:szCs w:val="21"/>
              </w:rPr>
            </w:pPr>
            <w:r>
              <w:rPr>
                <w:rStyle w:val="47"/>
                <w:rFonts w:hint="default"/>
                <w:sz w:val="21"/>
                <w:szCs w:val="21"/>
              </w:rPr>
              <w:t>以投标报价的算术平均值×0.95作为本项目的价格评分的基准值。</w:t>
            </w:r>
          </w:p>
        </w:tc>
      </w:tr>
      <w:tr w14:paraId="611CF6E3">
        <w:tblPrEx>
          <w:tblCellMar>
            <w:top w:w="15" w:type="dxa"/>
            <w:left w:w="15" w:type="dxa"/>
            <w:bottom w:w="15" w:type="dxa"/>
            <w:right w:w="15" w:type="dxa"/>
          </w:tblCellMar>
        </w:tblPrEx>
        <w:trPr>
          <w:trHeight w:val="178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44790E7C">
            <w:pPr>
              <w:widowControl/>
              <w:ind w:firstLine="0" w:firstLineChars="0"/>
              <w:jc w:val="center"/>
              <w:textAlignment w:val="center"/>
              <w:rPr>
                <w:rFonts w:hint="eastAsia" w:ascii="宋体" w:hAnsi="宋体" w:cs="宋体"/>
                <w:szCs w:val="21"/>
              </w:rPr>
            </w:pPr>
            <w:r>
              <w:rPr>
                <w:rFonts w:hint="eastAsia" w:ascii="宋体" w:hAnsi="宋体" w:cs="宋体"/>
                <w:kern w:val="0"/>
                <w:szCs w:val="21"/>
              </w:rPr>
              <w:t>2</w:t>
            </w:r>
          </w:p>
        </w:tc>
        <w:tc>
          <w:tcPr>
            <w:tcW w:w="651" w:type="dxa"/>
            <w:tcBorders>
              <w:top w:val="single" w:color="000000" w:sz="4" w:space="0"/>
              <w:left w:val="single" w:color="000000" w:sz="4" w:space="0"/>
              <w:bottom w:val="single" w:color="000000" w:sz="4" w:space="0"/>
              <w:right w:val="single" w:color="000000" w:sz="4" w:space="0"/>
            </w:tcBorders>
            <w:vAlign w:val="center"/>
          </w:tcPr>
          <w:p w14:paraId="732D7FB7">
            <w:pPr>
              <w:widowControl/>
              <w:ind w:firstLine="0" w:firstLineChars="0"/>
              <w:jc w:val="center"/>
              <w:textAlignment w:val="center"/>
              <w:rPr>
                <w:rFonts w:hint="eastAsia" w:ascii="宋体" w:hAnsi="宋体" w:cs="宋体"/>
                <w:szCs w:val="21"/>
              </w:rPr>
            </w:pPr>
            <w:r>
              <w:rPr>
                <w:rFonts w:hint="eastAsia" w:ascii="宋体" w:hAnsi="宋体" w:cs="宋体"/>
                <w:kern w:val="0"/>
                <w:szCs w:val="21"/>
              </w:rPr>
              <w:t>设备技术参数</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14:paraId="33897310">
            <w:pPr>
              <w:widowControl/>
              <w:ind w:firstLine="0" w:firstLineChars="0"/>
              <w:jc w:val="center"/>
              <w:textAlignment w:val="center"/>
              <w:rPr>
                <w:rFonts w:hint="eastAsia" w:ascii="宋体" w:hAnsi="宋体" w:cs="宋体"/>
                <w:szCs w:val="21"/>
              </w:rPr>
            </w:pPr>
            <w:r>
              <w:rPr>
                <w:rFonts w:hint="eastAsia" w:ascii="宋体" w:hAnsi="宋体" w:cs="宋体"/>
                <w:kern w:val="0"/>
                <w:szCs w:val="21"/>
              </w:rPr>
              <w:t>技术标</w:t>
            </w:r>
          </w:p>
        </w:tc>
        <w:tc>
          <w:tcPr>
            <w:tcW w:w="567" w:type="dxa"/>
            <w:tcBorders>
              <w:top w:val="single" w:color="000000" w:sz="4" w:space="0"/>
              <w:left w:val="single" w:color="000000" w:sz="4" w:space="0"/>
              <w:bottom w:val="single" w:color="000000" w:sz="4" w:space="0"/>
              <w:right w:val="single" w:color="000000" w:sz="4" w:space="0"/>
            </w:tcBorders>
            <w:vAlign w:val="center"/>
          </w:tcPr>
          <w:p w14:paraId="3B0FEFB9">
            <w:pPr>
              <w:widowControl/>
              <w:ind w:firstLine="0" w:firstLineChars="0"/>
              <w:jc w:val="center"/>
              <w:textAlignment w:val="center"/>
              <w:rPr>
                <w:rFonts w:hint="eastAsia" w:ascii="宋体" w:hAnsi="宋体" w:cs="宋体"/>
                <w:szCs w:val="21"/>
              </w:rPr>
            </w:pPr>
            <w:r>
              <w:rPr>
                <w:rFonts w:hint="eastAsia" w:ascii="宋体" w:hAnsi="宋体" w:cs="宋体"/>
                <w:kern w:val="0"/>
                <w:szCs w:val="21"/>
              </w:rPr>
              <w:t>3</w:t>
            </w:r>
          </w:p>
        </w:tc>
        <w:tc>
          <w:tcPr>
            <w:tcW w:w="3402" w:type="dxa"/>
            <w:tcBorders>
              <w:top w:val="single" w:color="000000" w:sz="4" w:space="0"/>
              <w:left w:val="single" w:color="000000" w:sz="4" w:space="0"/>
              <w:bottom w:val="single" w:color="000000" w:sz="4" w:space="0"/>
              <w:right w:val="single" w:color="000000" w:sz="4" w:space="0"/>
            </w:tcBorders>
            <w:vAlign w:val="center"/>
          </w:tcPr>
          <w:p w14:paraId="6D6C6DE9">
            <w:pPr>
              <w:widowControl/>
              <w:ind w:firstLine="420"/>
              <w:jc w:val="left"/>
              <w:textAlignment w:val="center"/>
              <w:rPr>
                <w:rFonts w:hint="eastAsia" w:ascii="宋体" w:hAnsi="宋体" w:cs="宋体"/>
                <w:szCs w:val="21"/>
              </w:rPr>
            </w:pPr>
            <w:r>
              <w:rPr>
                <w:rStyle w:val="50"/>
                <w:rFonts w:hint="default"/>
                <w:color w:val="auto"/>
                <w:sz w:val="21"/>
                <w:szCs w:val="21"/>
              </w:rPr>
              <w:t>1、各系统技术指标参数指标响应情况应均为“符合”得3分；</w:t>
            </w:r>
            <w:r>
              <w:rPr>
                <w:rStyle w:val="49"/>
                <w:rFonts w:hint="default"/>
                <w:strike/>
                <w:color w:val="auto"/>
                <w:sz w:val="21"/>
                <w:szCs w:val="21"/>
              </w:rPr>
              <w:br w:type="textWrapping"/>
            </w:r>
            <w:r>
              <w:rPr>
                <w:rStyle w:val="49"/>
                <w:rFonts w:hint="default"/>
                <w:color w:val="auto"/>
                <w:sz w:val="21"/>
                <w:szCs w:val="21"/>
              </w:rPr>
              <w:t xml:space="preserve">   2、每一个带“＊”号的</w:t>
            </w:r>
            <w:r>
              <w:rPr>
                <w:rStyle w:val="50"/>
                <w:rFonts w:hint="default"/>
                <w:color w:val="auto"/>
                <w:sz w:val="21"/>
                <w:szCs w:val="21"/>
              </w:rPr>
              <w:t>技术指标参数指标</w:t>
            </w:r>
            <w:r>
              <w:rPr>
                <w:rStyle w:val="49"/>
                <w:rFonts w:hint="default"/>
                <w:color w:val="auto"/>
                <w:sz w:val="21"/>
                <w:szCs w:val="21"/>
              </w:rPr>
              <w:t>必须为“符合”或“优于”，如果“偏离”，设备技术参数指标分值为0。</w:t>
            </w:r>
          </w:p>
        </w:tc>
        <w:tc>
          <w:tcPr>
            <w:tcW w:w="3827" w:type="dxa"/>
            <w:tcBorders>
              <w:top w:val="single" w:color="000000" w:sz="4" w:space="0"/>
              <w:left w:val="single" w:color="000000" w:sz="4" w:space="0"/>
              <w:bottom w:val="single" w:color="000000" w:sz="4" w:space="0"/>
              <w:right w:val="single" w:color="000000" w:sz="4" w:space="0"/>
            </w:tcBorders>
            <w:vAlign w:val="center"/>
          </w:tcPr>
          <w:p w14:paraId="73C17E73">
            <w:pPr>
              <w:ind w:firstLine="0" w:firstLineChars="0"/>
              <w:jc w:val="left"/>
              <w:rPr>
                <w:rFonts w:hint="eastAsia" w:ascii="宋体" w:hAnsi="宋体" w:cs="宋体"/>
                <w:szCs w:val="21"/>
              </w:rPr>
            </w:pPr>
            <w:r>
              <w:rPr>
                <w:rFonts w:hint="eastAsia" w:ascii="宋体" w:hAnsi="宋体" w:cs="宋体"/>
                <w:szCs w:val="21"/>
              </w:rPr>
              <w:t>各系统技术指标参数响应情况见《投标书》表3</w:t>
            </w:r>
          </w:p>
        </w:tc>
      </w:tr>
      <w:tr w14:paraId="24C903AC">
        <w:tblPrEx>
          <w:tblCellMar>
            <w:top w:w="15" w:type="dxa"/>
            <w:left w:w="15" w:type="dxa"/>
            <w:bottom w:w="15" w:type="dxa"/>
            <w:right w:w="15" w:type="dxa"/>
          </w:tblCellMar>
        </w:tblPrEx>
        <w:trPr>
          <w:trHeight w:val="5398"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2F385F12">
            <w:pPr>
              <w:widowControl/>
              <w:ind w:firstLine="0" w:firstLineChars="0"/>
              <w:jc w:val="center"/>
              <w:textAlignment w:val="center"/>
              <w:rPr>
                <w:rFonts w:hint="eastAsia" w:ascii="宋体" w:hAnsi="宋体" w:cs="宋体"/>
                <w:szCs w:val="21"/>
              </w:rPr>
            </w:pPr>
            <w:r>
              <w:rPr>
                <w:rFonts w:hint="eastAsia" w:ascii="宋体" w:hAnsi="宋体" w:cs="宋体"/>
                <w:kern w:val="0"/>
                <w:szCs w:val="21"/>
              </w:rPr>
              <w:t>3</w:t>
            </w:r>
          </w:p>
        </w:tc>
        <w:tc>
          <w:tcPr>
            <w:tcW w:w="651" w:type="dxa"/>
            <w:tcBorders>
              <w:top w:val="single" w:color="000000" w:sz="4" w:space="0"/>
              <w:left w:val="single" w:color="000000" w:sz="4" w:space="0"/>
              <w:bottom w:val="single" w:color="000000" w:sz="4" w:space="0"/>
              <w:right w:val="single" w:color="000000" w:sz="4" w:space="0"/>
            </w:tcBorders>
            <w:vAlign w:val="center"/>
          </w:tcPr>
          <w:p w14:paraId="20A41201">
            <w:pPr>
              <w:widowControl/>
              <w:ind w:firstLine="0" w:firstLineChars="0"/>
              <w:jc w:val="center"/>
              <w:textAlignment w:val="center"/>
              <w:rPr>
                <w:rFonts w:hint="eastAsia" w:ascii="宋体" w:hAnsi="宋体" w:cs="宋体"/>
                <w:szCs w:val="21"/>
              </w:rPr>
            </w:pPr>
            <w:r>
              <w:rPr>
                <w:rFonts w:hint="eastAsia" w:ascii="宋体" w:hAnsi="宋体" w:cs="宋体"/>
                <w:kern w:val="0"/>
                <w:szCs w:val="21"/>
              </w:rPr>
              <w:t>技术性能</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51536962">
            <w:pPr>
              <w:ind w:firstLine="420"/>
              <w:jc w:val="center"/>
              <w:rPr>
                <w:rFonts w:hint="eastAsia" w:ascii="宋体" w:hAnsi="宋体" w:cs="宋体"/>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07FEB736">
            <w:pPr>
              <w:widowControl/>
              <w:ind w:firstLine="0" w:firstLineChars="0"/>
              <w:jc w:val="center"/>
              <w:textAlignment w:val="center"/>
              <w:rPr>
                <w:rFonts w:hint="eastAsia" w:ascii="宋体" w:hAnsi="宋体" w:cs="宋体"/>
                <w:szCs w:val="21"/>
              </w:rPr>
            </w:pPr>
            <w:r>
              <w:rPr>
                <w:rFonts w:hint="eastAsia" w:ascii="宋体" w:hAnsi="宋体" w:cs="宋体"/>
                <w:szCs w:val="21"/>
              </w:rPr>
              <w:t>3</w:t>
            </w:r>
          </w:p>
        </w:tc>
        <w:tc>
          <w:tcPr>
            <w:tcW w:w="3402" w:type="dxa"/>
            <w:tcBorders>
              <w:top w:val="single" w:color="000000" w:sz="4" w:space="0"/>
              <w:left w:val="single" w:color="000000" w:sz="4" w:space="0"/>
              <w:bottom w:val="single" w:color="000000" w:sz="4" w:space="0"/>
              <w:right w:val="single" w:color="000000" w:sz="4" w:space="0"/>
            </w:tcBorders>
            <w:vAlign w:val="center"/>
          </w:tcPr>
          <w:p w14:paraId="51C74797">
            <w:pPr>
              <w:pStyle w:val="21"/>
              <w:spacing w:line="360" w:lineRule="auto"/>
              <w:jc w:val="left"/>
              <w:rPr>
                <w:rStyle w:val="50"/>
                <w:rFonts w:hint="default"/>
                <w:color w:val="auto"/>
                <w:sz w:val="21"/>
                <w:szCs w:val="21"/>
              </w:rPr>
            </w:pPr>
            <w:r>
              <w:rPr>
                <w:rStyle w:val="50"/>
                <w:rFonts w:hint="default"/>
                <w:color w:val="auto"/>
                <w:sz w:val="21"/>
                <w:szCs w:val="21"/>
              </w:rPr>
              <w:t>1、提供各系统所有细分项目的生产厂家及品牌、单价、规格、型号、数量、人工费用、材料费、管理费、利润等完整信息，得1分。</w:t>
            </w:r>
          </w:p>
          <w:p w14:paraId="651255CD">
            <w:pPr>
              <w:pStyle w:val="21"/>
              <w:spacing w:line="360" w:lineRule="auto"/>
              <w:ind w:firstLineChars="200"/>
              <w:jc w:val="left"/>
              <w:rPr>
                <w:rFonts w:hint="eastAsia" w:ascii="宋体" w:hAnsi="宋体" w:cs="宋体"/>
                <w:sz w:val="21"/>
                <w:szCs w:val="21"/>
              </w:rPr>
            </w:pPr>
            <w:r>
              <w:rPr>
                <w:rFonts w:hint="eastAsia" w:ascii="宋体" w:hAnsi="宋体" w:cs="宋体"/>
                <w:sz w:val="21"/>
                <w:szCs w:val="21"/>
              </w:rPr>
              <w:t>2、细分项目设备信息较齐全、为国内外知名品牌、价格合理，并被评委会认可的酌情加0.5-2分，最多加2分。</w:t>
            </w:r>
          </w:p>
          <w:p w14:paraId="0B729389">
            <w:pPr>
              <w:pStyle w:val="21"/>
              <w:spacing w:line="360" w:lineRule="auto"/>
              <w:ind w:firstLineChars="200"/>
              <w:jc w:val="left"/>
              <w:rPr>
                <w:rFonts w:hint="eastAsia" w:ascii="宋体" w:hAnsi="宋体" w:cs="宋体"/>
                <w:sz w:val="21"/>
                <w:szCs w:val="21"/>
              </w:rPr>
            </w:pPr>
            <w:r>
              <w:rPr>
                <w:rFonts w:hint="eastAsia" w:ascii="宋体" w:hAnsi="宋体" w:cs="宋体"/>
                <w:sz w:val="21"/>
                <w:szCs w:val="21"/>
              </w:rPr>
              <w:t>3、未按要求提供</w:t>
            </w:r>
            <w:r>
              <w:rPr>
                <w:rStyle w:val="50"/>
                <w:rFonts w:hint="default"/>
                <w:color w:val="auto"/>
                <w:sz w:val="21"/>
                <w:szCs w:val="21"/>
              </w:rPr>
              <w:t>各系统所有细分项目的名称、型号、规格、生产厂家等信息的，本技术性能项为0分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45929E20">
            <w:pPr>
              <w:pStyle w:val="21"/>
              <w:ind w:firstLine="210" w:firstLineChars="100"/>
              <w:rPr>
                <w:rFonts w:hint="eastAsia" w:ascii="宋体" w:hAnsi="宋体" w:cs="宋体"/>
                <w:sz w:val="21"/>
                <w:szCs w:val="21"/>
              </w:rPr>
            </w:pPr>
            <w:r>
              <w:rPr>
                <w:rFonts w:hint="eastAsia" w:ascii="宋体" w:hAnsi="宋体" w:cs="宋体"/>
                <w:sz w:val="21"/>
                <w:szCs w:val="21"/>
              </w:rPr>
              <w:t>见《投标书》表2或招标文件附件1表格，</w:t>
            </w:r>
          </w:p>
        </w:tc>
      </w:tr>
      <w:tr w14:paraId="20DA7F2B">
        <w:tblPrEx>
          <w:tblCellMar>
            <w:top w:w="15" w:type="dxa"/>
            <w:left w:w="15" w:type="dxa"/>
            <w:bottom w:w="15" w:type="dxa"/>
            <w:right w:w="15" w:type="dxa"/>
          </w:tblCellMar>
        </w:tblPrEx>
        <w:trPr>
          <w:trHeight w:val="90"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4E9EB35A">
            <w:pPr>
              <w:widowControl/>
              <w:ind w:firstLine="0" w:firstLineChars="0"/>
              <w:jc w:val="center"/>
              <w:textAlignment w:val="center"/>
              <w:rPr>
                <w:rFonts w:hint="eastAsia" w:ascii="宋体" w:hAnsi="宋体" w:cs="宋体"/>
                <w:szCs w:val="21"/>
              </w:rPr>
            </w:pPr>
            <w:r>
              <w:rPr>
                <w:rFonts w:hint="eastAsia" w:ascii="宋体" w:hAnsi="宋体" w:cs="宋体"/>
                <w:kern w:val="0"/>
                <w:szCs w:val="21"/>
              </w:rPr>
              <w:t>4</w:t>
            </w:r>
          </w:p>
        </w:tc>
        <w:tc>
          <w:tcPr>
            <w:tcW w:w="651" w:type="dxa"/>
            <w:tcBorders>
              <w:top w:val="single" w:color="000000" w:sz="4" w:space="0"/>
              <w:left w:val="single" w:color="000000" w:sz="4" w:space="0"/>
              <w:bottom w:val="single" w:color="000000" w:sz="4" w:space="0"/>
              <w:right w:val="single" w:color="000000" w:sz="4" w:space="0"/>
            </w:tcBorders>
            <w:vAlign w:val="center"/>
          </w:tcPr>
          <w:p w14:paraId="395363AE">
            <w:pPr>
              <w:widowControl/>
              <w:ind w:firstLine="0" w:firstLineChars="0"/>
              <w:jc w:val="center"/>
              <w:textAlignment w:val="center"/>
              <w:rPr>
                <w:rFonts w:hint="eastAsia" w:ascii="宋体" w:hAnsi="宋体" w:cs="宋体"/>
                <w:szCs w:val="21"/>
              </w:rPr>
            </w:pPr>
            <w:r>
              <w:rPr>
                <w:rFonts w:hint="eastAsia" w:ascii="宋体" w:hAnsi="宋体" w:cs="宋体"/>
                <w:kern w:val="0"/>
                <w:szCs w:val="21"/>
              </w:rPr>
              <w:t>项目实施方案</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4F23D7D6">
            <w:pPr>
              <w:ind w:firstLine="420"/>
              <w:jc w:val="center"/>
              <w:rPr>
                <w:rFonts w:hint="eastAsia" w:ascii="宋体" w:hAnsi="宋体" w:cs="宋体"/>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D1C0D7A">
            <w:pPr>
              <w:widowControl/>
              <w:ind w:firstLine="0" w:firstLineChars="0"/>
              <w:jc w:val="center"/>
              <w:textAlignment w:val="center"/>
              <w:rPr>
                <w:rFonts w:hint="eastAsia" w:ascii="宋体" w:hAnsi="宋体" w:cs="宋体"/>
                <w:szCs w:val="21"/>
              </w:rPr>
            </w:pPr>
            <w:r>
              <w:rPr>
                <w:rFonts w:hint="eastAsia" w:ascii="宋体" w:hAnsi="宋体" w:cs="宋体"/>
                <w:kern w:val="0"/>
                <w:szCs w:val="21"/>
              </w:rPr>
              <w:t>14</w:t>
            </w:r>
          </w:p>
        </w:tc>
        <w:tc>
          <w:tcPr>
            <w:tcW w:w="3402" w:type="dxa"/>
            <w:tcBorders>
              <w:top w:val="single" w:color="000000" w:sz="4" w:space="0"/>
              <w:left w:val="single" w:color="000000" w:sz="4" w:space="0"/>
              <w:bottom w:val="single" w:color="000000" w:sz="4" w:space="0"/>
              <w:right w:val="single" w:color="000000" w:sz="4" w:space="0"/>
            </w:tcBorders>
            <w:vAlign w:val="center"/>
          </w:tcPr>
          <w:p w14:paraId="283DC7E8">
            <w:pPr>
              <w:spacing w:line="360" w:lineRule="auto"/>
              <w:ind w:firstLine="420"/>
              <w:rPr>
                <w:rStyle w:val="50"/>
                <w:rFonts w:hint="default"/>
                <w:color w:val="auto"/>
                <w:sz w:val="21"/>
                <w:szCs w:val="21"/>
              </w:rPr>
            </w:pPr>
            <w:r>
              <w:rPr>
                <w:rStyle w:val="50"/>
                <w:rFonts w:hint="default"/>
                <w:color w:val="auto"/>
                <w:sz w:val="21"/>
                <w:szCs w:val="21"/>
              </w:rPr>
              <w:t>1、根据招标公告，按要求提供了本项目的：①</w:t>
            </w:r>
            <w:r>
              <w:rPr>
                <w:rFonts w:hint="eastAsia" w:ascii="宋体" w:hAnsi="宋体" w:cs="宋体"/>
                <w:spacing w:val="20"/>
                <w:szCs w:val="21"/>
              </w:rPr>
              <w:t>提供项目总体实施技术方案；</w:t>
            </w:r>
            <w:r>
              <w:rPr>
                <w:rStyle w:val="50"/>
                <w:rFonts w:hint="default"/>
                <w:color w:val="auto"/>
                <w:sz w:val="21"/>
                <w:szCs w:val="21"/>
              </w:rPr>
              <w:t>②</w:t>
            </w:r>
            <w:r>
              <w:rPr>
                <w:rFonts w:hint="eastAsia" w:ascii="宋体" w:hAnsi="宋体" w:cs="宋体"/>
                <w:spacing w:val="20"/>
                <w:szCs w:val="21"/>
              </w:rPr>
              <w:t>各系统详细的设备清单</w:t>
            </w:r>
            <w:r>
              <w:rPr>
                <w:rFonts w:hint="eastAsia" w:ascii="宋体" w:hAnsi="宋体" w:cs="宋体"/>
                <w:color w:val="FF0000"/>
                <w:spacing w:val="20"/>
                <w:szCs w:val="21"/>
              </w:rPr>
              <w:t>（含设备、辅件材料等）</w:t>
            </w:r>
            <w:r>
              <w:rPr>
                <w:rFonts w:hint="eastAsia" w:ascii="宋体" w:hAnsi="宋体" w:cs="宋体"/>
                <w:spacing w:val="20"/>
                <w:szCs w:val="21"/>
              </w:rPr>
              <w:t>、</w:t>
            </w:r>
            <w:r>
              <w:rPr>
                <w:rFonts w:hint="eastAsia" w:ascii="宋体" w:hAnsi="宋体" w:cs="宋体"/>
                <w:color w:val="EE0000"/>
                <w:spacing w:val="20"/>
                <w:szCs w:val="21"/>
              </w:rPr>
              <w:t>配套机电安装工程清单；</w:t>
            </w:r>
            <w:r>
              <w:rPr>
                <w:rStyle w:val="50"/>
                <w:rFonts w:hint="default"/>
                <w:color w:val="auto"/>
                <w:sz w:val="21"/>
                <w:szCs w:val="21"/>
              </w:rPr>
              <w:t>③</w:t>
            </w:r>
            <w:r>
              <w:rPr>
                <w:rFonts w:hint="eastAsia" w:ascii="宋体" w:hAnsi="宋体" w:cs="宋体"/>
                <w:spacing w:val="20"/>
                <w:szCs w:val="21"/>
              </w:rPr>
              <w:t>提供各系统设备、管道、材料等采购、安装、调试进度安排计划，投标人（如需要）详细列出安装时须招标人配合的要求（格式自拟）</w:t>
            </w:r>
            <w:r>
              <w:rPr>
                <w:rStyle w:val="50"/>
                <w:rFonts w:hint="default"/>
                <w:color w:val="auto"/>
                <w:sz w:val="21"/>
                <w:szCs w:val="21"/>
              </w:rPr>
              <w:t>等相关资料的</w:t>
            </w:r>
            <w:r>
              <w:rPr>
                <w:rStyle w:val="50"/>
                <w:rFonts w:hint="default"/>
                <w:color w:val="E905D3"/>
                <w:sz w:val="21"/>
                <w:szCs w:val="21"/>
              </w:rPr>
              <w:t>；④投标方提供新增辅机系统与原有辅机系统的硬件系统、信号控制系统、软件系统等接口的正确集成技术方案，确保新增加的低速机辅机系统可正常使用。每提供一项得1.5分，最多6分</w:t>
            </w:r>
            <w:r>
              <w:rPr>
                <w:rStyle w:val="50"/>
                <w:rFonts w:hint="default"/>
                <w:color w:val="auto"/>
                <w:sz w:val="21"/>
                <w:szCs w:val="21"/>
              </w:rPr>
              <w:t>；</w:t>
            </w:r>
          </w:p>
          <w:p w14:paraId="652AC6CD">
            <w:pPr>
              <w:pStyle w:val="21"/>
              <w:spacing w:line="360" w:lineRule="auto"/>
              <w:jc w:val="left"/>
              <w:rPr>
                <w:rStyle w:val="50"/>
                <w:rFonts w:hint="default"/>
                <w:color w:val="auto"/>
                <w:sz w:val="21"/>
                <w:szCs w:val="21"/>
              </w:rPr>
            </w:pPr>
            <w:r>
              <w:rPr>
                <w:rStyle w:val="50"/>
                <w:rFonts w:hint="default"/>
                <w:color w:val="auto"/>
                <w:sz w:val="21"/>
                <w:szCs w:val="21"/>
              </w:rPr>
              <w:t>2、按要求对</w:t>
            </w:r>
            <w:r>
              <w:rPr>
                <w:rFonts w:hint="eastAsia" w:ascii="宋体" w:hAnsi="宋体" w:cs="宋体"/>
                <w:spacing w:val="20"/>
                <w:sz w:val="21"/>
                <w:szCs w:val="21"/>
              </w:rPr>
              <w:t>项目总体实施技术方案</w:t>
            </w:r>
            <w:r>
              <w:rPr>
                <w:rStyle w:val="50"/>
                <w:rFonts w:hint="default"/>
                <w:color w:val="auto"/>
                <w:sz w:val="21"/>
                <w:szCs w:val="21"/>
              </w:rPr>
              <w:t>描述清晰，符合招标要求的，由合格到优分档加分，合格加0.5分，良加2分，优加4分，最多加4分。</w:t>
            </w:r>
          </w:p>
          <w:p w14:paraId="3519972A">
            <w:pPr>
              <w:pStyle w:val="21"/>
              <w:spacing w:line="360" w:lineRule="auto"/>
              <w:jc w:val="left"/>
              <w:rPr>
                <w:rFonts w:hint="eastAsia" w:ascii="宋体" w:hAnsi="宋体" w:cs="宋体"/>
                <w:sz w:val="21"/>
                <w:szCs w:val="21"/>
              </w:rPr>
            </w:pPr>
            <w:r>
              <w:rPr>
                <w:rStyle w:val="50"/>
                <w:rFonts w:hint="default"/>
                <w:color w:val="auto"/>
                <w:sz w:val="21"/>
                <w:szCs w:val="21"/>
              </w:rPr>
              <w:t>3、提供</w:t>
            </w:r>
            <w:r>
              <w:rPr>
                <w:rFonts w:hint="eastAsia" w:ascii="宋体" w:hAnsi="宋体" w:cs="宋体"/>
                <w:spacing w:val="20"/>
                <w:sz w:val="21"/>
                <w:szCs w:val="21"/>
              </w:rPr>
              <w:t>各系统安装调试进度安排计划，项目实施进度计划的描述：包对括项目实施进度计划合理性以及工期保证措施、设备采购组织方案完整性和合理性以及质量、安全保障措施的针对性和可行性等方面</w:t>
            </w:r>
            <w:r>
              <w:rPr>
                <w:rStyle w:val="50"/>
                <w:rFonts w:hint="default"/>
                <w:color w:val="auto"/>
                <w:sz w:val="21"/>
                <w:szCs w:val="21"/>
              </w:rPr>
              <w:t>描述清晰的，符合招标要求的，由合格到优分档加分，合格加0.5分，良加2分，优加4分，最多加4分。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31C9074B">
            <w:pPr>
              <w:pStyle w:val="21"/>
              <w:spacing w:line="360" w:lineRule="auto"/>
              <w:ind w:firstLine="0"/>
              <w:jc w:val="left"/>
              <w:rPr>
                <w:rFonts w:hint="eastAsia" w:ascii="宋体" w:hAnsi="宋体" w:cs="宋体"/>
                <w:spacing w:val="20"/>
                <w:sz w:val="21"/>
                <w:szCs w:val="21"/>
              </w:rPr>
            </w:pPr>
            <w:r>
              <w:rPr>
                <w:rFonts w:hint="eastAsia" w:ascii="宋体" w:hAnsi="宋体" w:cs="宋体"/>
                <w:spacing w:val="20"/>
                <w:sz w:val="21"/>
                <w:szCs w:val="21"/>
              </w:rPr>
              <w:t>投标资料要求见</w:t>
            </w:r>
            <w:r>
              <w:rPr>
                <w:rStyle w:val="50"/>
                <w:rFonts w:hint="default"/>
                <w:color w:val="auto"/>
                <w:sz w:val="21"/>
                <w:szCs w:val="21"/>
              </w:rPr>
              <w:t>《招标公告》</w:t>
            </w:r>
            <w:r>
              <w:rPr>
                <w:rFonts w:hint="eastAsia" w:ascii="宋体" w:hAnsi="宋体" w:cs="宋体"/>
                <w:spacing w:val="20"/>
                <w:sz w:val="21"/>
                <w:szCs w:val="21"/>
              </w:rPr>
              <w:t>十．投标须知，</w:t>
            </w:r>
          </w:p>
          <w:p w14:paraId="08298458">
            <w:pPr>
              <w:spacing w:line="360" w:lineRule="auto"/>
              <w:ind w:firstLine="0" w:firstLineChars="0"/>
              <w:rPr>
                <w:rFonts w:hint="eastAsia" w:ascii="宋体" w:hAnsi="宋体" w:cs="宋体"/>
                <w:spacing w:val="20"/>
                <w:szCs w:val="21"/>
              </w:rPr>
            </w:pPr>
            <w:r>
              <w:rPr>
                <w:rFonts w:hint="eastAsia" w:ascii="宋体" w:hAnsi="宋体" w:cs="宋体"/>
                <w:b/>
                <w:bCs/>
                <w:spacing w:val="20"/>
                <w:szCs w:val="21"/>
              </w:rPr>
              <w:t>（三）投标文件内容还应包括：</w:t>
            </w:r>
          </w:p>
          <w:p w14:paraId="3BC6CB02">
            <w:pPr>
              <w:spacing w:line="360" w:lineRule="auto"/>
              <w:ind w:firstLine="177" w:firstLineChars="71"/>
              <w:rPr>
                <w:rFonts w:hint="eastAsia" w:ascii="宋体" w:hAnsi="宋体" w:cs="宋体"/>
                <w:spacing w:val="20"/>
                <w:szCs w:val="21"/>
              </w:rPr>
            </w:pPr>
            <w:r>
              <w:rPr>
                <w:rFonts w:hint="eastAsia" w:ascii="宋体" w:hAnsi="宋体" w:cs="宋体"/>
                <w:spacing w:val="20"/>
                <w:szCs w:val="21"/>
              </w:rPr>
              <w:t>1、提供项目总体实施技术方案，包括</w:t>
            </w:r>
            <w:r>
              <w:rPr>
                <w:rFonts w:hint="eastAsia" w:ascii="宋体" w:hAnsi="宋体" w:cs="宋体"/>
                <w:color w:val="FF0000"/>
                <w:spacing w:val="20"/>
                <w:szCs w:val="21"/>
              </w:rPr>
              <w:t>深化设计方案</w:t>
            </w:r>
            <w:r>
              <w:rPr>
                <w:rFonts w:hint="eastAsia" w:ascii="宋体" w:hAnsi="宋体" w:cs="宋体"/>
                <w:spacing w:val="20"/>
                <w:szCs w:val="21"/>
              </w:rPr>
              <w:t>、安装调试方案、项目组织及实施方案、项目施工计划、项目团队人员信息（</w:t>
            </w:r>
            <w:r>
              <w:rPr>
                <w:rFonts w:ascii="宋体" w:hAnsi="宋体" w:cs="宋体"/>
                <w:spacing w:val="20"/>
                <w:szCs w:val="21"/>
              </w:rPr>
              <w:t>项目</w:t>
            </w:r>
            <w:r>
              <w:rPr>
                <w:rFonts w:hint="eastAsia" w:ascii="宋体" w:hAnsi="宋体" w:cs="宋体"/>
                <w:spacing w:val="20"/>
                <w:szCs w:val="21"/>
              </w:rPr>
              <w:t>团队</w:t>
            </w:r>
            <w:r>
              <w:rPr>
                <w:rFonts w:ascii="宋体" w:hAnsi="宋体" w:cs="宋体"/>
                <w:spacing w:val="20"/>
                <w:szCs w:val="21"/>
              </w:rPr>
              <w:t>人员信息需要提供</w:t>
            </w:r>
            <w:r>
              <w:rPr>
                <w:rFonts w:hint="eastAsia" w:ascii="宋体" w:hAnsi="宋体" w:cs="宋体"/>
                <w:spacing w:val="20"/>
                <w:szCs w:val="21"/>
              </w:rPr>
              <w:t>参与本项目</w:t>
            </w:r>
            <w:r>
              <w:rPr>
                <w:rFonts w:ascii="宋体" w:hAnsi="宋体" w:cs="宋体"/>
                <w:spacing w:val="20"/>
                <w:szCs w:val="21"/>
              </w:rPr>
              <w:t>相关人员机电</w:t>
            </w:r>
            <w:r>
              <w:rPr>
                <w:rFonts w:hint="eastAsia" w:ascii="宋体" w:hAnsi="宋体" w:cs="宋体"/>
                <w:spacing w:val="20"/>
                <w:szCs w:val="21"/>
              </w:rPr>
              <w:t>、</w:t>
            </w:r>
            <w:r>
              <w:rPr>
                <w:rFonts w:ascii="宋体" w:hAnsi="宋体" w:cs="宋体"/>
                <w:spacing w:val="20"/>
                <w:szCs w:val="21"/>
              </w:rPr>
              <w:t>机械、电气、管路、液压等相关专业</w:t>
            </w:r>
            <w:r>
              <w:rPr>
                <w:rFonts w:hint="eastAsia" w:ascii="宋体" w:hAnsi="宋体" w:cs="宋体"/>
                <w:spacing w:val="20"/>
                <w:szCs w:val="21"/>
              </w:rPr>
              <w:t>的</w:t>
            </w:r>
            <w:r>
              <w:rPr>
                <w:rFonts w:ascii="宋体" w:hAnsi="宋体" w:cs="宋体"/>
                <w:spacing w:val="20"/>
                <w:szCs w:val="21"/>
              </w:rPr>
              <w:t>技术证书或职称证书，以及的简历和项目经验等</w:t>
            </w:r>
            <w:r>
              <w:rPr>
                <w:rFonts w:hint="eastAsia" w:ascii="宋体" w:hAnsi="宋体" w:cs="宋体"/>
                <w:spacing w:val="20"/>
                <w:szCs w:val="21"/>
              </w:rPr>
              <w:t>，</w:t>
            </w:r>
            <w:r>
              <w:rPr>
                <w:rFonts w:hint="eastAsia" w:ascii="宋体" w:hAnsi="宋体"/>
                <w:szCs w:val="21"/>
              </w:rPr>
              <w:t>工作经验以证书中载明的初始发证日期开始至今计算年限</w:t>
            </w:r>
            <w:r>
              <w:rPr>
                <w:rFonts w:ascii="宋体" w:hAnsi="宋体" w:cs="宋体"/>
                <w:spacing w:val="20"/>
                <w:szCs w:val="21"/>
              </w:rPr>
              <w:t>）</w:t>
            </w:r>
            <w:r>
              <w:rPr>
                <w:rFonts w:hint="eastAsia" w:ascii="宋体" w:hAnsi="宋体" w:cs="宋体"/>
                <w:spacing w:val="20"/>
                <w:szCs w:val="21"/>
              </w:rPr>
              <w:t>。</w:t>
            </w:r>
          </w:p>
          <w:p w14:paraId="5466D78E">
            <w:pPr>
              <w:spacing w:line="360" w:lineRule="auto"/>
              <w:ind w:firstLine="500"/>
              <w:rPr>
                <w:rFonts w:hint="eastAsia" w:ascii="宋体" w:hAnsi="宋体" w:cs="宋体"/>
                <w:color w:val="EE0000"/>
                <w:spacing w:val="20"/>
                <w:szCs w:val="21"/>
              </w:rPr>
            </w:pPr>
            <w:r>
              <w:rPr>
                <w:rFonts w:hint="eastAsia" w:ascii="宋体" w:hAnsi="宋体" w:cs="宋体"/>
                <w:spacing w:val="20"/>
                <w:szCs w:val="21"/>
              </w:rPr>
              <w:t>2、提供各系统详细的设备清单</w:t>
            </w:r>
            <w:r>
              <w:rPr>
                <w:rFonts w:hint="eastAsia" w:ascii="宋体" w:hAnsi="宋体" w:cs="宋体"/>
                <w:color w:val="FF0000"/>
                <w:spacing w:val="20"/>
                <w:szCs w:val="21"/>
              </w:rPr>
              <w:t>（含设备、辅件材料等）</w:t>
            </w:r>
            <w:r>
              <w:rPr>
                <w:rFonts w:hint="eastAsia" w:ascii="宋体" w:hAnsi="宋体" w:cs="宋体"/>
                <w:spacing w:val="20"/>
                <w:szCs w:val="21"/>
              </w:rPr>
              <w:t>、</w:t>
            </w:r>
            <w:r>
              <w:rPr>
                <w:rFonts w:hint="eastAsia" w:ascii="宋体" w:hAnsi="宋体" w:cs="宋体"/>
                <w:color w:val="EE0000"/>
                <w:spacing w:val="20"/>
                <w:szCs w:val="21"/>
              </w:rPr>
              <w:t>配套机电安装工程清单。</w:t>
            </w:r>
          </w:p>
          <w:p w14:paraId="08683589">
            <w:pPr>
              <w:spacing w:line="360" w:lineRule="auto"/>
              <w:ind w:firstLine="500"/>
              <w:rPr>
                <w:rFonts w:hint="eastAsia" w:ascii="宋体" w:hAnsi="宋体" w:cs="宋体"/>
                <w:spacing w:val="20"/>
                <w:szCs w:val="21"/>
              </w:rPr>
            </w:pPr>
            <w:r>
              <w:rPr>
                <w:rFonts w:hint="eastAsia" w:ascii="宋体" w:hAnsi="宋体" w:cs="宋体"/>
                <w:spacing w:val="20"/>
                <w:szCs w:val="21"/>
              </w:rPr>
              <w:t>3、提供各系统安装调试进度安排计划，投标人（如需要）详细列出安装时须招标人配合的要求（格式自拟）。项目实施进度计划的描述：包对括项目实施进度计划合理性以及工期保证措施、设备采购组织方案完整性和合理性以及质量、安全保障措施的针对性和可行性等方面。</w:t>
            </w:r>
          </w:p>
        </w:tc>
      </w:tr>
      <w:tr w14:paraId="4479EF2D">
        <w:tblPrEx>
          <w:tblCellMar>
            <w:top w:w="15" w:type="dxa"/>
            <w:left w:w="15" w:type="dxa"/>
            <w:bottom w:w="15" w:type="dxa"/>
            <w:right w:w="15" w:type="dxa"/>
          </w:tblCellMar>
        </w:tblPrEx>
        <w:trPr>
          <w:trHeight w:val="841"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794D6983">
            <w:pPr>
              <w:widowControl/>
              <w:ind w:firstLine="0" w:firstLineChars="0"/>
              <w:jc w:val="center"/>
              <w:textAlignment w:val="center"/>
              <w:rPr>
                <w:rFonts w:hint="eastAsia" w:ascii="宋体" w:hAnsi="宋体" w:cs="宋体"/>
                <w:szCs w:val="21"/>
              </w:rPr>
            </w:pPr>
            <w:r>
              <w:rPr>
                <w:rFonts w:hint="eastAsia" w:ascii="宋体" w:hAnsi="宋体" w:cs="宋体"/>
                <w:kern w:val="0"/>
                <w:szCs w:val="21"/>
              </w:rPr>
              <w:t>5</w:t>
            </w:r>
          </w:p>
        </w:tc>
        <w:tc>
          <w:tcPr>
            <w:tcW w:w="651" w:type="dxa"/>
            <w:tcBorders>
              <w:top w:val="single" w:color="000000" w:sz="4" w:space="0"/>
              <w:left w:val="single" w:color="000000" w:sz="4" w:space="0"/>
              <w:bottom w:val="single" w:color="000000" w:sz="4" w:space="0"/>
              <w:right w:val="single" w:color="000000" w:sz="4" w:space="0"/>
            </w:tcBorders>
            <w:vAlign w:val="center"/>
          </w:tcPr>
          <w:p w14:paraId="29D5BF14">
            <w:pPr>
              <w:widowControl/>
              <w:ind w:firstLine="0" w:firstLineChars="0"/>
              <w:jc w:val="center"/>
              <w:textAlignment w:val="center"/>
              <w:rPr>
                <w:rFonts w:hint="eastAsia" w:ascii="宋体" w:hAnsi="宋体" w:cs="宋体"/>
                <w:szCs w:val="21"/>
              </w:rPr>
            </w:pPr>
            <w:r>
              <w:rPr>
                <w:rFonts w:hint="eastAsia" w:ascii="宋体" w:hAnsi="宋体" w:cs="宋体"/>
                <w:kern w:val="0"/>
                <w:szCs w:val="21"/>
              </w:rPr>
              <w:t>投标人资格要求</w:t>
            </w:r>
          </w:p>
        </w:tc>
        <w:tc>
          <w:tcPr>
            <w:tcW w:w="567" w:type="dxa"/>
            <w:vMerge w:val="restart"/>
            <w:tcBorders>
              <w:top w:val="single" w:color="000000" w:sz="4" w:space="0"/>
              <w:left w:val="single" w:color="000000" w:sz="4" w:space="0"/>
              <w:bottom w:val="single" w:color="000000" w:sz="4" w:space="0"/>
              <w:right w:val="single" w:color="000000" w:sz="4" w:space="0"/>
            </w:tcBorders>
            <w:vAlign w:val="center"/>
          </w:tcPr>
          <w:p w14:paraId="081018BE">
            <w:pPr>
              <w:widowControl/>
              <w:ind w:firstLine="0" w:firstLineChars="0"/>
              <w:jc w:val="center"/>
              <w:textAlignment w:val="center"/>
              <w:rPr>
                <w:rFonts w:hint="eastAsia" w:ascii="宋体" w:hAnsi="宋体" w:cs="宋体"/>
                <w:szCs w:val="21"/>
              </w:rPr>
            </w:pPr>
            <w:r>
              <w:rPr>
                <w:rFonts w:hint="eastAsia" w:ascii="宋体" w:hAnsi="宋体" w:cs="宋体"/>
                <w:kern w:val="0"/>
                <w:szCs w:val="21"/>
              </w:rPr>
              <w:t>商务标</w:t>
            </w:r>
          </w:p>
        </w:tc>
        <w:tc>
          <w:tcPr>
            <w:tcW w:w="567" w:type="dxa"/>
            <w:tcBorders>
              <w:top w:val="single" w:color="000000" w:sz="4" w:space="0"/>
              <w:left w:val="single" w:color="000000" w:sz="4" w:space="0"/>
              <w:bottom w:val="single" w:color="000000" w:sz="4" w:space="0"/>
              <w:right w:val="single" w:color="000000" w:sz="4" w:space="0"/>
            </w:tcBorders>
            <w:vAlign w:val="center"/>
          </w:tcPr>
          <w:p w14:paraId="6C91E685">
            <w:pPr>
              <w:widowControl/>
              <w:ind w:firstLine="0" w:firstLineChars="0"/>
              <w:jc w:val="center"/>
              <w:textAlignment w:val="center"/>
              <w:rPr>
                <w:rFonts w:hint="eastAsia" w:ascii="宋体" w:hAnsi="宋体" w:cs="宋体"/>
                <w:szCs w:val="21"/>
              </w:rPr>
            </w:pPr>
            <w:r>
              <w:rPr>
                <w:rFonts w:ascii="宋体" w:hAnsi="宋体" w:cs="宋体"/>
                <w:kern w:val="0"/>
                <w:szCs w:val="21"/>
              </w:rPr>
              <w:t>3</w:t>
            </w:r>
          </w:p>
        </w:tc>
        <w:tc>
          <w:tcPr>
            <w:tcW w:w="3402" w:type="dxa"/>
            <w:tcBorders>
              <w:top w:val="single" w:color="000000" w:sz="4" w:space="0"/>
              <w:left w:val="single" w:color="000000" w:sz="4" w:space="0"/>
              <w:bottom w:val="single" w:color="000000" w:sz="4" w:space="0"/>
              <w:right w:val="single" w:color="000000" w:sz="4" w:space="0"/>
            </w:tcBorders>
            <w:vAlign w:val="center"/>
          </w:tcPr>
          <w:p w14:paraId="344570AE">
            <w:pPr>
              <w:spacing w:line="360" w:lineRule="auto"/>
              <w:ind w:firstLine="420"/>
              <w:jc w:val="left"/>
              <w:rPr>
                <w:rFonts w:hint="eastAsia" w:ascii="宋体" w:hAnsi="宋体" w:cs="宋体"/>
                <w:szCs w:val="21"/>
              </w:rPr>
            </w:pPr>
            <w:r>
              <w:rPr>
                <w:rStyle w:val="50"/>
                <w:rFonts w:hint="default"/>
                <w:color w:val="auto"/>
                <w:sz w:val="21"/>
                <w:szCs w:val="21"/>
              </w:rPr>
              <w:t>1、按《招标公告》“</w:t>
            </w:r>
            <w:r>
              <w:rPr>
                <w:rFonts w:hint="eastAsia" w:ascii="宋体" w:hAnsi="宋体" w:cs="宋体"/>
                <w:spacing w:val="20"/>
                <w:szCs w:val="21"/>
              </w:rPr>
              <w:t>十</w:t>
            </w:r>
            <w:r>
              <w:rPr>
                <w:rStyle w:val="50"/>
                <w:rFonts w:hint="default"/>
                <w:color w:val="auto"/>
                <w:sz w:val="21"/>
                <w:szCs w:val="21"/>
              </w:rPr>
              <w:t>．投标须知（一）投标人资格要求1、具备的条件”要求 ”提供基本符合要求的文件，得3分；</w:t>
            </w:r>
            <w:r>
              <w:rPr>
                <w:rStyle w:val="50"/>
                <w:rFonts w:hint="default"/>
                <w:color w:val="auto"/>
                <w:sz w:val="21"/>
                <w:szCs w:val="21"/>
              </w:rPr>
              <w:br w:type="textWrapping"/>
            </w:r>
            <w:r>
              <w:rPr>
                <w:rStyle w:val="50"/>
                <w:rFonts w:hint="default"/>
                <w:color w:val="auto"/>
                <w:sz w:val="21"/>
                <w:szCs w:val="21"/>
              </w:rPr>
              <w:t xml:space="preserve">    2、上述涉及的“文件”，不齐全的、不符合要求的，</w:t>
            </w:r>
            <w:r>
              <w:rPr>
                <w:rStyle w:val="47"/>
                <w:rFonts w:hint="default"/>
                <w:color w:val="auto"/>
                <w:sz w:val="21"/>
                <w:szCs w:val="21"/>
              </w:rPr>
              <w:t>商务标各项得0分。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6700A07F">
            <w:pPr>
              <w:spacing w:line="360" w:lineRule="auto"/>
              <w:ind w:firstLine="420"/>
              <w:jc w:val="left"/>
              <w:rPr>
                <w:rFonts w:hint="eastAsia" w:ascii="宋体" w:hAnsi="宋体" w:cs="宋体"/>
                <w:spacing w:val="20"/>
                <w:szCs w:val="21"/>
              </w:rPr>
            </w:pPr>
            <w:r>
              <w:rPr>
                <w:rStyle w:val="50"/>
                <w:rFonts w:hint="default"/>
                <w:color w:val="auto"/>
                <w:sz w:val="21"/>
                <w:szCs w:val="21"/>
              </w:rPr>
              <w:t>按《招标公告》“</w:t>
            </w:r>
            <w:r>
              <w:rPr>
                <w:rFonts w:hint="eastAsia" w:ascii="宋体" w:hAnsi="宋体" w:cs="宋体"/>
                <w:spacing w:val="20"/>
                <w:szCs w:val="21"/>
              </w:rPr>
              <w:t>十</w:t>
            </w:r>
            <w:r>
              <w:rPr>
                <w:rStyle w:val="50"/>
                <w:rFonts w:hint="default"/>
                <w:color w:val="auto"/>
                <w:sz w:val="21"/>
                <w:szCs w:val="21"/>
              </w:rPr>
              <w:t>．投标须知，需</w:t>
            </w:r>
            <w:r>
              <w:rPr>
                <w:rFonts w:hint="eastAsia" w:ascii="宋体" w:hAnsi="宋体" w:cs="宋体"/>
                <w:spacing w:val="20"/>
                <w:szCs w:val="21"/>
              </w:rPr>
              <w:t>提供的资料包括：</w:t>
            </w:r>
          </w:p>
          <w:p w14:paraId="1E1A0773">
            <w:pPr>
              <w:ind w:firstLine="0" w:firstLineChars="0"/>
              <w:rPr>
                <w:rFonts w:hint="eastAsia" w:ascii="宋体" w:hAnsi="宋体" w:cs="宋体"/>
                <w:spacing w:val="20"/>
                <w:szCs w:val="21"/>
              </w:rPr>
            </w:pPr>
            <w:r>
              <w:rPr>
                <w:rFonts w:hint="eastAsia" w:ascii="宋体" w:hAnsi="宋体" w:cs="宋体"/>
                <w:spacing w:val="20"/>
                <w:szCs w:val="21"/>
              </w:rPr>
              <w:t xml:space="preserve">   1、投标人必须是在中华人民共和国境内注册并合法运作的独立法人机构，提供投标人的营业执照副本复印件，加盖投标单位公章（原件备查）。</w:t>
            </w:r>
          </w:p>
          <w:p w14:paraId="679C7C0D">
            <w:pPr>
              <w:spacing w:line="360" w:lineRule="auto"/>
              <w:ind w:firstLine="0" w:firstLineChars="0"/>
              <w:rPr>
                <w:rFonts w:hint="eastAsia" w:ascii="宋体" w:hAnsi="宋体" w:cs="宋体"/>
                <w:spacing w:val="20"/>
                <w:szCs w:val="21"/>
              </w:rPr>
            </w:pPr>
            <w:r>
              <w:rPr>
                <w:rFonts w:hint="eastAsia" w:ascii="宋体" w:hAnsi="宋体" w:cs="宋体"/>
                <w:spacing w:val="20"/>
                <w:szCs w:val="21"/>
              </w:rPr>
              <w:t xml:space="preserve">   2、有依法缴纳税收和社会保障资金的良好记录：提供招标公告发布当月往前顺推六个月内任意一个月的依法缴纳税收和社会保障资金的证明材料复印件（依法免税或依法不需要缴纳社会保障资金的供应商应提供相应证明文件）。</w:t>
            </w:r>
          </w:p>
          <w:p w14:paraId="794FDE2E">
            <w:pPr>
              <w:spacing w:line="360" w:lineRule="auto"/>
              <w:ind w:firstLine="0" w:firstLineChars="0"/>
              <w:rPr>
                <w:rFonts w:hint="eastAsia" w:ascii="宋体" w:hAnsi="宋体" w:cs="宋体"/>
                <w:spacing w:val="20"/>
                <w:szCs w:val="21"/>
              </w:rPr>
            </w:pPr>
            <w:r>
              <w:rPr>
                <w:rFonts w:hint="eastAsia" w:ascii="宋体" w:hAnsi="宋体" w:cs="宋体"/>
                <w:spacing w:val="20"/>
                <w:szCs w:val="21"/>
              </w:rPr>
              <w:t xml:space="preserve">   3、具有良好的商业信誉和健全的财务会计制度：提供以下两种形式之一的财务状况报告： </w:t>
            </w:r>
          </w:p>
          <w:p w14:paraId="080B744A">
            <w:pPr>
              <w:spacing w:line="360" w:lineRule="auto"/>
              <w:ind w:firstLine="500"/>
              <w:rPr>
                <w:rFonts w:hint="eastAsia" w:ascii="宋体" w:hAnsi="宋体" w:cs="宋体"/>
                <w:spacing w:val="20"/>
                <w:szCs w:val="21"/>
              </w:rPr>
            </w:pPr>
            <w:r>
              <w:rPr>
                <w:rFonts w:hint="eastAsia" w:ascii="宋体" w:hAnsi="宋体" w:cs="宋体"/>
                <w:spacing w:val="20"/>
                <w:szCs w:val="21"/>
              </w:rPr>
              <w:t>3.1、经会计师事务所审计的</w:t>
            </w:r>
            <w:r>
              <w:rPr>
                <w:rFonts w:hint="eastAsia" w:ascii="宋体" w:hAnsi="宋体" w:cs="宋体"/>
                <w:color w:val="EE0000"/>
                <w:spacing w:val="20"/>
                <w:szCs w:val="21"/>
                <w:highlight w:val="yellow"/>
              </w:rPr>
              <w:t>近三年年度</w:t>
            </w:r>
            <w:r>
              <w:rPr>
                <w:rFonts w:hint="eastAsia" w:ascii="宋体" w:hAnsi="宋体" w:cs="宋体"/>
                <w:spacing w:val="20"/>
                <w:szCs w:val="21"/>
              </w:rPr>
              <w:t>度财务报告；</w:t>
            </w:r>
          </w:p>
          <w:p w14:paraId="3A78EBD0">
            <w:pPr>
              <w:spacing w:line="360" w:lineRule="auto"/>
              <w:ind w:firstLine="500"/>
              <w:rPr>
                <w:rFonts w:hint="eastAsia" w:ascii="宋体" w:hAnsi="宋体" w:cs="宋体"/>
                <w:spacing w:val="20"/>
                <w:szCs w:val="21"/>
              </w:rPr>
            </w:pPr>
            <w:r>
              <w:rPr>
                <w:rFonts w:hint="eastAsia" w:ascii="宋体" w:hAnsi="宋体" w:cs="宋体"/>
                <w:spacing w:val="20"/>
                <w:szCs w:val="21"/>
              </w:rPr>
              <w:t>3.2、基本开户银行出具的资信证明。如供应商新成立的，则提供成立至今的月或季度财务报表复印件。</w:t>
            </w:r>
          </w:p>
          <w:p w14:paraId="4BFB557E">
            <w:pPr>
              <w:spacing w:line="360" w:lineRule="auto"/>
              <w:ind w:firstLine="500"/>
              <w:rPr>
                <w:rFonts w:hint="eastAsia" w:ascii="宋体" w:hAnsi="宋体" w:cs="宋体"/>
                <w:spacing w:val="20"/>
                <w:szCs w:val="21"/>
              </w:rPr>
            </w:pPr>
            <w:r>
              <w:rPr>
                <w:rFonts w:hint="eastAsia" w:ascii="宋体" w:hAnsi="宋体" w:cs="宋体"/>
                <w:spacing w:val="20"/>
                <w:szCs w:val="21"/>
              </w:rPr>
              <w:t>4、履行合同所涉及到低速机辅机系统设备安装施工、售后等相关专业技术能力、经验的服务团队人员，提供相关人员的证明材料复印件（格式自拟）。</w:t>
            </w:r>
          </w:p>
          <w:p w14:paraId="040B8ED4">
            <w:pPr>
              <w:spacing w:line="360" w:lineRule="auto"/>
              <w:ind w:firstLine="500"/>
              <w:rPr>
                <w:rFonts w:hint="eastAsia" w:ascii="宋体" w:hAnsi="宋体" w:cs="宋体"/>
                <w:spacing w:val="20"/>
                <w:szCs w:val="21"/>
              </w:rPr>
            </w:pPr>
            <w:r>
              <w:rPr>
                <w:rFonts w:hint="eastAsia" w:ascii="宋体" w:hAnsi="宋体" w:cs="宋体"/>
                <w:spacing w:val="20"/>
                <w:szCs w:val="21"/>
              </w:rPr>
              <w:t>5、参加采购活动前3年内，在经营活动中没有重大违法记录：提供《投标人资格声明函》。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4A731C81">
            <w:pPr>
              <w:ind w:firstLine="420"/>
              <w:rPr>
                <w:rFonts w:hint="eastAsia" w:ascii="宋体" w:hAnsi="宋体" w:cs="宋体"/>
                <w:b/>
                <w:bCs/>
                <w:spacing w:val="20"/>
                <w:szCs w:val="21"/>
              </w:rPr>
            </w:pPr>
            <w:r>
              <w:rPr>
                <w:rFonts w:hint="eastAsia" w:ascii="宋体" w:hAnsi="宋体" w:cs="宋体"/>
                <w:szCs w:val="21"/>
              </w:rPr>
              <w:t>6、</w:t>
            </w:r>
            <w:r>
              <w:rPr>
                <w:rFonts w:ascii="宋体" w:hAnsi="宋体" w:cs="宋体"/>
                <w:szCs w:val="21"/>
              </w:rPr>
              <w:t>投标申请人出具《投标申请人声明》</w:t>
            </w:r>
            <w:r>
              <w:rPr>
                <w:rFonts w:hint="eastAsia" w:ascii="宋体" w:hAnsi="宋体" w:cs="宋体"/>
                <w:szCs w:val="21"/>
              </w:rPr>
              <w:t>（模板见附件2）</w:t>
            </w:r>
            <w:r>
              <w:rPr>
                <w:rFonts w:ascii="宋体" w:hAnsi="宋体" w:cs="宋体"/>
                <w:szCs w:val="21"/>
              </w:rPr>
              <w:t>。</w:t>
            </w:r>
          </w:p>
          <w:p w14:paraId="3D195143">
            <w:pPr>
              <w:spacing w:line="360" w:lineRule="auto"/>
              <w:ind w:firstLine="500"/>
              <w:rPr>
                <w:rFonts w:hint="eastAsia" w:ascii="宋体" w:hAnsi="宋体" w:cs="宋体"/>
                <w:spacing w:val="20"/>
                <w:szCs w:val="21"/>
              </w:rPr>
            </w:pPr>
            <w:r>
              <w:rPr>
                <w:rFonts w:hint="eastAsia" w:ascii="宋体" w:hAnsi="宋体" w:cs="宋体"/>
                <w:spacing w:val="20"/>
                <w:szCs w:val="21"/>
              </w:rPr>
              <w:t>7、投标人未被列入“信用中国”网站“失信被执行人或重大税收违法案件当事人名单或政府采购严重违法失信行为”记录名单；未处于中国政府采购网（www.ccgp.gov.cn)“政府采购严重违法失信行为信息记录”中的禁止参加政府采购活动期间。（以采购代理机构于投标截止日当天在“信用中国”网站（www.creditchina.gov.cn）及中国政府采购网（www.ccgp.gov.cn）查询结果为准，如相关失信记录已失效，投标人需在投标文件中提供相关证明资料）。</w:t>
            </w:r>
          </w:p>
          <w:p w14:paraId="0F4F4D5C">
            <w:pPr>
              <w:spacing w:line="360" w:lineRule="auto"/>
              <w:ind w:firstLine="0" w:firstLineChars="0"/>
              <w:rPr>
                <w:rFonts w:hint="eastAsia" w:ascii="宋体" w:hAnsi="宋体" w:cs="宋体"/>
                <w:spacing w:val="20"/>
                <w:szCs w:val="21"/>
              </w:rPr>
            </w:pPr>
            <w:r>
              <w:rPr>
                <w:rFonts w:hint="eastAsia" w:ascii="宋体" w:hAnsi="宋体" w:cs="宋体"/>
                <w:b/>
                <w:bCs/>
                <w:spacing w:val="20"/>
                <w:szCs w:val="21"/>
              </w:rPr>
              <w:t xml:space="preserve">  </w:t>
            </w:r>
            <w:r>
              <w:rPr>
                <w:rFonts w:hint="eastAsia" w:ascii="宋体" w:hAnsi="宋体" w:cs="宋体"/>
                <w:spacing w:val="20"/>
                <w:szCs w:val="21"/>
              </w:rPr>
              <w:t xml:space="preserve"> 8、资料要求：投标单位需提供以下资料（所有资料均需盖投标单位公章）：</w:t>
            </w:r>
          </w:p>
          <w:p w14:paraId="705789FA">
            <w:pPr>
              <w:spacing w:line="360" w:lineRule="auto"/>
              <w:ind w:firstLine="0" w:firstLineChars="0"/>
              <w:rPr>
                <w:rFonts w:hint="eastAsia" w:ascii="宋体" w:hAnsi="宋体" w:cs="宋体"/>
                <w:spacing w:val="20"/>
                <w:szCs w:val="21"/>
              </w:rPr>
            </w:pPr>
            <w:r>
              <w:rPr>
                <w:rFonts w:hint="eastAsia" w:ascii="宋体" w:hAnsi="宋体" w:cs="宋体"/>
                <w:spacing w:val="20"/>
                <w:szCs w:val="21"/>
              </w:rPr>
              <w:t xml:space="preserve">   8.1、营业执照副本和相应生产制造资质证书复印件（均需盖投标单位公章，原件备查）；</w:t>
            </w:r>
          </w:p>
          <w:p w14:paraId="69552791">
            <w:pPr>
              <w:spacing w:line="360" w:lineRule="auto"/>
              <w:ind w:firstLine="0" w:firstLineChars="0"/>
              <w:rPr>
                <w:rFonts w:hint="eastAsia" w:ascii="宋体" w:hAnsi="宋体" w:cs="宋体"/>
                <w:szCs w:val="21"/>
              </w:rPr>
            </w:pPr>
            <w:r>
              <w:rPr>
                <w:rFonts w:hint="eastAsia" w:ascii="宋体" w:hAnsi="宋体" w:cs="宋体"/>
                <w:spacing w:val="20"/>
                <w:szCs w:val="21"/>
              </w:rPr>
              <w:t xml:space="preserve">   8.2、法定代表人证明书和委托授权书原件；</w:t>
            </w:r>
            <w:r>
              <w:rPr>
                <w:rFonts w:hint="eastAsia" w:ascii="宋体" w:hAnsi="宋体" w:cs="宋体"/>
                <w:szCs w:val="21"/>
              </w:rPr>
              <w:t>投标函签字盖章：有法定代表人（单位负责人）或其委托代理人签字加盖单位章。由法定代表人（单位负责人）签字的，应附法定代表人（单位负责人）身份证明；由代理人签字的，应附其投标单位授权委托书及身份证明。</w:t>
            </w:r>
          </w:p>
          <w:p w14:paraId="02DBC750">
            <w:pPr>
              <w:spacing w:line="360" w:lineRule="auto"/>
              <w:ind w:firstLine="0" w:firstLineChars="0"/>
              <w:rPr>
                <w:rFonts w:hint="eastAsia" w:ascii="宋体" w:hAnsi="宋体" w:cs="宋体"/>
                <w:b/>
                <w:bCs/>
                <w:szCs w:val="21"/>
              </w:rPr>
            </w:pPr>
            <w:r>
              <w:rPr>
                <w:rFonts w:hint="eastAsia" w:ascii="宋体" w:hAnsi="宋体" w:cs="宋体"/>
                <w:spacing w:val="20"/>
                <w:szCs w:val="21"/>
              </w:rPr>
              <w:t xml:space="preserve">   9、投标书纸质版份数为一正本四副本（另外，投标人须提供投标文件正本电子版资料一份）。</w:t>
            </w:r>
          </w:p>
        </w:tc>
      </w:tr>
      <w:tr w14:paraId="73B1CE18">
        <w:tblPrEx>
          <w:tblCellMar>
            <w:top w:w="15" w:type="dxa"/>
            <w:left w:w="15" w:type="dxa"/>
            <w:bottom w:w="15" w:type="dxa"/>
            <w:right w:w="15" w:type="dxa"/>
          </w:tblCellMar>
        </w:tblPrEx>
        <w:trPr>
          <w:trHeight w:val="121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14D96426">
            <w:pPr>
              <w:widowControl/>
              <w:ind w:firstLine="0" w:firstLineChars="0"/>
              <w:jc w:val="center"/>
              <w:textAlignment w:val="center"/>
              <w:rPr>
                <w:rFonts w:hint="eastAsia" w:ascii="宋体" w:hAnsi="宋体" w:cs="宋体"/>
                <w:szCs w:val="21"/>
              </w:rPr>
            </w:pPr>
            <w:r>
              <w:rPr>
                <w:rFonts w:hint="eastAsia" w:ascii="宋体" w:hAnsi="宋体" w:cs="宋体"/>
                <w:kern w:val="0"/>
                <w:szCs w:val="21"/>
              </w:rPr>
              <w:t>6</w:t>
            </w:r>
          </w:p>
        </w:tc>
        <w:tc>
          <w:tcPr>
            <w:tcW w:w="651" w:type="dxa"/>
            <w:tcBorders>
              <w:top w:val="single" w:color="000000" w:sz="4" w:space="0"/>
              <w:left w:val="single" w:color="000000" w:sz="4" w:space="0"/>
              <w:bottom w:val="single" w:color="000000" w:sz="4" w:space="0"/>
              <w:right w:val="single" w:color="000000" w:sz="4" w:space="0"/>
            </w:tcBorders>
            <w:vAlign w:val="center"/>
          </w:tcPr>
          <w:p w14:paraId="72E3C544">
            <w:pPr>
              <w:widowControl/>
              <w:ind w:firstLine="0" w:firstLineChars="0"/>
              <w:jc w:val="center"/>
              <w:textAlignment w:val="center"/>
              <w:rPr>
                <w:rFonts w:hint="eastAsia" w:ascii="宋体" w:hAnsi="宋体" w:cs="宋体"/>
                <w:szCs w:val="21"/>
              </w:rPr>
            </w:pPr>
            <w:r>
              <w:rPr>
                <w:rFonts w:hint="eastAsia" w:ascii="宋体" w:hAnsi="宋体" w:cs="宋体"/>
                <w:kern w:val="0"/>
                <w:szCs w:val="21"/>
              </w:rPr>
              <w:t>业绩表现</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2713BC23">
            <w:pPr>
              <w:ind w:firstLine="420"/>
              <w:jc w:val="center"/>
              <w:rPr>
                <w:rFonts w:hint="eastAsia" w:ascii="宋体" w:hAnsi="宋体" w:cs="宋体"/>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3B255D10">
            <w:pPr>
              <w:widowControl/>
              <w:ind w:firstLine="0" w:firstLineChars="0"/>
              <w:jc w:val="center"/>
              <w:textAlignment w:val="center"/>
              <w:rPr>
                <w:rFonts w:hint="eastAsia" w:ascii="宋体" w:hAnsi="宋体" w:cs="宋体"/>
                <w:szCs w:val="21"/>
              </w:rPr>
            </w:pPr>
            <w:r>
              <w:rPr>
                <w:rFonts w:hint="eastAsia" w:ascii="宋体" w:hAnsi="宋体" w:cs="宋体"/>
                <w:kern w:val="0"/>
                <w:szCs w:val="21"/>
              </w:rPr>
              <w:t>2</w:t>
            </w:r>
          </w:p>
        </w:tc>
        <w:tc>
          <w:tcPr>
            <w:tcW w:w="3402" w:type="dxa"/>
            <w:tcBorders>
              <w:top w:val="single" w:color="000000" w:sz="4" w:space="0"/>
              <w:left w:val="single" w:color="000000" w:sz="4" w:space="0"/>
              <w:bottom w:val="single" w:color="000000" w:sz="4" w:space="0"/>
              <w:right w:val="single" w:color="000000" w:sz="4" w:space="0"/>
            </w:tcBorders>
            <w:vAlign w:val="center"/>
          </w:tcPr>
          <w:p w14:paraId="236FFA31">
            <w:pPr>
              <w:widowControl/>
              <w:ind w:firstLine="420"/>
              <w:jc w:val="left"/>
              <w:textAlignment w:val="center"/>
              <w:rPr>
                <w:rFonts w:hint="eastAsia" w:ascii="宋体" w:hAnsi="宋体" w:cs="宋体"/>
                <w:szCs w:val="21"/>
              </w:rPr>
            </w:pPr>
            <w:r>
              <w:rPr>
                <w:rStyle w:val="47"/>
                <w:rFonts w:hint="default"/>
                <w:color w:val="auto"/>
                <w:sz w:val="21"/>
                <w:szCs w:val="21"/>
              </w:rPr>
              <w:t>最近20年以来类似低速机辅机系统工艺设备采购和安装调试项目</w:t>
            </w:r>
            <w:r>
              <w:rPr>
                <w:rStyle w:val="50"/>
                <w:rFonts w:hint="default"/>
                <w:color w:val="auto"/>
                <w:sz w:val="21"/>
                <w:szCs w:val="21"/>
              </w:rPr>
              <w:t>实际业绩的案例，每项加1分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19DDF94D">
            <w:pPr>
              <w:widowControl/>
              <w:ind w:firstLine="420"/>
              <w:jc w:val="left"/>
              <w:textAlignment w:val="center"/>
              <w:rPr>
                <w:rStyle w:val="50"/>
                <w:rFonts w:hint="default"/>
                <w:color w:val="auto"/>
                <w:sz w:val="21"/>
                <w:szCs w:val="21"/>
              </w:rPr>
            </w:pPr>
            <w:r>
              <w:rPr>
                <w:rStyle w:val="50"/>
                <w:rFonts w:hint="default"/>
                <w:color w:val="auto"/>
                <w:sz w:val="21"/>
                <w:szCs w:val="21"/>
              </w:rPr>
              <w:t>业绩须提供合同复印件或验收证明复印件（原件备查），未提供证明材料的业绩或未验收的项目不予认可</w:t>
            </w:r>
          </w:p>
        </w:tc>
      </w:tr>
      <w:tr w14:paraId="4C13D15F">
        <w:tblPrEx>
          <w:tblCellMar>
            <w:top w:w="15" w:type="dxa"/>
            <w:left w:w="15" w:type="dxa"/>
            <w:bottom w:w="15" w:type="dxa"/>
            <w:right w:w="15" w:type="dxa"/>
          </w:tblCellMar>
        </w:tblPrEx>
        <w:trPr>
          <w:trHeight w:val="157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073C67BB">
            <w:pPr>
              <w:widowControl/>
              <w:ind w:firstLine="0" w:firstLineChars="0"/>
              <w:jc w:val="center"/>
              <w:textAlignment w:val="center"/>
              <w:rPr>
                <w:rFonts w:hint="eastAsia" w:ascii="宋体" w:hAnsi="宋体" w:cs="宋体"/>
                <w:szCs w:val="21"/>
              </w:rPr>
            </w:pPr>
            <w:r>
              <w:rPr>
                <w:rFonts w:hint="eastAsia" w:ascii="宋体" w:hAnsi="宋体" w:cs="宋体"/>
                <w:kern w:val="0"/>
                <w:szCs w:val="21"/>
              </w:rPr>
              <w:t>7</w:t>
            </w:r>
          </w:p>
        </w:tc>
        <w:tc>
          <w:tcPr>
            <w:tcW w:w="651" w:type="dxa"/>
            <w:tcBorders>
              <w:top w:val="single" w:color="000000" w:sz="4" w:space="0"/>
              <w:left w:val="single" w:color="000000" w:sz="4" w:space="0"/>
              <w:bottom w:val="single" w:color="000000" w:sz="4" w:space="0"/>
              <w:right w:val="single" w:color="000000" w:sz="4" w:space="0"/>
            </w:tcBorders>
            <w:vAlign w:val="center"/>
          </w:tcPr>
          <w:p w14:paraId="336431E6">
            <w:pPr>
              <w:widowControl/>
              <w:ind w:firstLine="0" w:firstLineChars="0"/>
              <w:jc w:val="center"/>
              <w:textAlignment w:val="center"/>
              <w:rPr>
                <w:rFonts w:hint="eastAsia" w:ascii="宋体" w:hAnsi="宋体" w:cs="宋体"/>
                <w:szCs w:val="21"/>
              </w:rPr>
            </w:pPr>
            <w:r>
              <w:rPr>
                <w:rFonts w:hint="eastAsia" w:ascii="宋体" w:hAnsi="宋体" w:cs="宋体"/>
                <w:kern w:val="0"/>
                <w:szCs w:val="21"/>
              </w:rPr>
              <w:t>工期</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25DB0A8A">
            <w:pPr>
              <w:ind w:firstLine="420"/>
              <w:jc w:val="center"/>
              <w:rPr>
                <w:rFonts w:hint="eastAsia" w:ascii="宋体" w:hAnsi="宋体" w:cs="宋体"/>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5F301CA2">
            <w:pPr>
              <w:widowControl/>
              <w:ind w:firstLine="0" w:firstLineChars="0"/>
              <w:jc w:val="center"/>
              <w:textAlignment w:val="center"/>
              <w:rPr>
                <w:rFonts w:hint="eastAsia" w:ascii="宋体" w:hAnsi="宋体" w:cs="宋体"/>
                <w:szCs w:val="21"/>
              </w:rPr>
            </w:pPr>
            <w:r>
              <w:rPr>
                <w:rFonts w:hint="eastAsia" w:ascii="宋体" w:hAnsi="宋体" w:cs="宋体"/>
                <w:kern w:val="0"/>
                <w:szCs w:val="21"/>
              </w:rPr>
              <w:t>8</w:t>
            </w:r>
          </w:p>
        </w:tc>
        <w:tc>
          <w:tcPr>
            <w:tcW w:w="3402" w:type="dxa"/>
            <w:tcBorders>
              <w:top w:val="single" w:color="000000" w:sz="4" w:space="0"/>
              <w:left w:val="single" w:color="000000" w:sz="4" w:space="0"/>
              <w:bottom w:val="single" w:color="000000" w:sz="4" w:space="0"/>
              <w:right w:val="single" w:color="000000" w:sz="4" w:space="0"/>
            </w:tcBorders>
            <w:vAlign w:val="center"/>
          </w:tcPr>
          <w:p w14:paraId="53C75E26">
            <w:pPr>
              <w:widowControl/>
              <w:ind w:firstLine="0" w:firstLineChars="0"/>
              <w:jc w:val="center"/>
              <w:textAlignment w:val="center"/>
              <w:rPr>
                <w:rFonts w:hint="eastAsia" w:ascii="宋体" w:hAnsi="宋体" w:cs="宋体"/>
                <w:color w:val="FF0000"/>
                <w:szCs w:val="21"/>
              </w:rPr>
            </w:pPr>
            <w:r>
              <w:rPr>
                <w:rStyle w:val="50"/>
                <w:rFonts w:hint="default"/>
                <w:color w:val="FF0000"/>
                <w:sz w:val="21"/>
                <w:szCs w:val="21"/>
              </w:rPr>
              <w:t>工期要求自合同生效之日起120天内</w:t>
            </w:r>
          </w:p>
        </w:tc>
        <w:tc>
          <w:tcPr>
            <w:tcW w:w="3827" w:type="dxa"/>
            <w:tcBorders>
              <w:top w:val="single" w:color="000000" w:sz="4" w:space="0"/>
              <w:left w:val="single" w:color="000000" w:sz="4" w:space="0"/>
              <w:bottom w:val="single" w:color="000000" w:sz="4" w:space="0"/>
              <w:right w:val="single" w:color="000000" w:sz="4" w:space="0"/>
            </w:tcBorders>
            <w:vAlign w:val="center"/>
          </w:tcPr>
          <w:p w14:paraId="2273B5D8">
            <w:pPr>
              <w:spacing w:line="360" w:lineRule="auto"/>
              <w:ind w:firstLine="420"/>
              <w:rPr>
                <w:rFonts w:hint="eastAsia" w:ascii="宋体" w:hAnsi="宋体" w:cs="宋体"/>
                <w:color w:val="FF0000"/>
                <w:szCs w:val="21"/>
              </w:rPr>
            </w:pPr>
            <w:r>
              <w:rPr>
                <w:rFonts w:hint="eastAsia" w:ascii="宋体" w:hAnsi="宋体" w:cs="宋体"/>
                <w:color w:val="FF0000"/>
                <w:szCs w:val="21"/>
              </w:rPr>
              <w:t>工期要求：</w:t>
            </w:r>
            <w:r>
              <w:rPr>
                <w:rFonts w:hint="eastAsia" w:ascii="宋体" w:hAnsi="宋体" w:cs="宋体"/>
                <w:color w:val="FF0000"/>
                <w:spacing w:val="20"/>
                <w:szCs w:val="21"/>
              </w:rPr>
              <w:t>自合同生效之日起的120天内，中标人需要完成低速机辅机系统C系统的工艺设备的采购和安装调试、人员培训等工作，并交付给招标方正常使用。</w:t>
            </w:r>
          </w:p>
        </w:tc>
      </w:tr>
      <w:tr w14:paraId="485FF9DF">
        <w:tblPrEx>
          <w:tblCellMar>
            <w:top w:w="15" w:type="dxa"/>
            <w:left w:w="15" w:type="dxa"/>
            <w:bottom w:w="15" w:type="dxa"/>
            <w:right w:w="15" w:type="dxa"/>
          </w:tblCellMar>
        </w:tblPrEx>
        <w:trPr>
          <w:trHeight w:val="585"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2F54024E">
            <w:pPr>
              <w:ind w:firstLine="0" w:firstLineChars="0"/>
              <w:jc w:val="center"/>
              <w:rPr>
                <w:rFonts w:hint="eastAsia" w:ascii="宋体" w:hAnsi="宋体" w:cs="宋体"/>
                <w:szCs w:val="21"/>
              </w:rPr>
            </w:pPr>
            <w:r>
              <w:rPr>
                <w:rFonts w:hint="eastAsia" w:ascii="宋体" w:hAnsi="宋体" w:cs="宋体"/>
                <w:szCs w:val="21"/>
              </w:rPr>
              <w:t>8</w:t>
            </w:r>
          </w:p>
        </w:tc>
        <w:tc>
          <w:tcPr>
            <w:tcW w:w="651" w:type="dxa"/>
            <w:tcBorders>
              <w:top w:val="single" w:color="000000" w:sz="4" w:space="0"/>
              <w:left w:val="single" w:color="000000" w:sz="4" w:space="0"/>
              <w:bottom w:val="single" w:color="000000" w:sz="4" w:space="0"/>
              <w:right w:val="single" w:color="000000" w:sz="4" w:space="0"/>
            </w:tcBorders>
            <w:vAlign w:val="center"/>
          </w:tcPr>
          <w:p w14:paraId="44E9272E">
            <w:pPr>
              <w:ind w:firstLine="0" w:firstLineChars="0"/>
              <w:rPr>
                <w:rFonts w:hint="eastAsia" w:ascii="宋体" w:hAnsi="宋体" w:cs="宋体"/>
                <w:szCs w:val="21"/>
              </w:rPr>
            </w:pPr>
            <w:r>
              <w:rPr>
                <w:rFonts w:hint="eastAsia" w:ascii="宋体" w:hAnsi="宋体" w:cs="宋体"/>
                <w:kern w:val="0"/>
                <w:szCs w:val="21"/>
              </w:rPr>
              <w:t>履约能力</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3F90D612">
            <w:pPr>
              <w:ind w:firstLine="420"/>
              <w:jc w:val="center"/>
              <w:rPr>
                <w:rFonts w:hint="eastAsia" w:ascii="宋体" w:hAnsi="宋体" w:cs="宋体"/>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32713985">
            <w:pPr>
              <w:widowControl/>
              <w:ind w:firstLine="0" w:firstLineChars="0"/>
              <w:jc w:val="center"/>
              <w:textAlignment w:val="center"/>
              <w:rPr>
                <w:rFonts w:hint="eastAsia" w:ascii="宋体" w:hAnsi="宋体" w:cs="宋体"/>
                <w:szCs w:val="21"/>
              </w:rPr>
            </w:pPr>
            <w:r>
              <w:rPr>
                <w:rFonts w:ascii="宋体" w:hAnsi="宋体" w:cs="宋体"/>
                <w:kern w:val="0"/>
                <w:szCs w:val="21"/>
              </w:rPr>
              <w:t>2</w:t>
            </w:r>
          </w:p>
        </w:tc>
        <w:tc>
          <w:tcPr>
            <w:tcW w:w="3402" w:type="dxa"/>
            <w:tcBorders>
              <w:top w:val="single" w:color="000000" w:sz="4" w:space="0"/>
              <w:left w:val="single" w:color="000000" w:sz="4" w:space="0"/>
              <w:bottom w:val="single" w:color="000000" w:sz="4" w:space="0"/>
              <w:right w:val="single" w:color="000000" w:sz="4" w:space="0"/>
            </w:tcBorders>
            <w:vAlign w:val="center"/>
          </w:tcPr>
          <w:p w14:paraId="3CB87A02">
            <w:pPr>
              <w:widowControl/>
              <w:ind w:firstLine="420"/>
              <w:jc w:val="left"/>
              <w:textAlignment w:val="center"/>
              <w:rPr>
                <w:rFonts w:hint="eastAsia" w:ascii="宋体" w:hAnsi="宋体" w:cs="宋体"/>
                <w:szCs w:val="21"/>
              </w:rPr>
            </w:pPr>
            <w:r>
              <w:rPr>
                <w:rFonts w:hint="eastAsia" w:ascii="宋体" w:hAnsi="宋体" w:cs="宋体"/>
                <w:kern w:val="0"/>
                <w:szCs w:val="21"/>
              </w:rPr>
              <w:t>评委会按照最近3年各投标公司的经营收入、同类项目收入、利润、是否上市等综合评估，由差到最优分档得分，差得0分，较优得1分，最优的得2分。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0C2D7EA3">
            <w:pPr>
              <w:widowControl/>
              <w:ind w:firstLine="0" w:firstLineChars="0"/>
              <w:jc w:val="center"/>
              <w:textAlignment w:val="center"/>
              <w:rPr>
                <w:rFonts w:hint="eastAsia" w:ascii="宋体" w:hAnsi="宋体" w:cs="宋体"/>
                <w:szCs w:val="21"/>
              </w:rPr>
            </w:pPr>
            <w:r>
              <w:rPr>
                <w:rFonts w:hint="eastAsia" w:ascii="宋体" w:hAnsi="宋体" w:cs="宋体"/>
                <w:kern w:val="0"/>
                <w:szCs w:val="21"/>
              </w:rPr>
              <w:t>公司近3个年度的财务数据</w:t>
            </w:r>
          </w:p>
        </w:tc>
      </w:tr>
      <w:tr w14:paraId="1758F4B3">
        <w:tblPrEx>
          <w:tblCellMar>
            <w:top w:w="15" w:type="dxa"/>
            <w:left w:w="15" w:type="dxa"/>
            <w:bottom w:w="15" w:type="dxa"/>
            <w:right w:w="15" w:type="dxa"/>
          </w:tblCellMar>
        </w:tblPrEx>
        <w:trPr>
          <w:trHeight w:val="650" w:hRule="atLeast"/>
        </w:trPr>
        <w:tc>
          <w:tcPr>
            <w:tcW w:w="640" w:type="dxa"/>
            <w:tcBorders>
              <w:top w:val="single" w:color="000000" w:sz="4" w:space="0"/>
              <w:left w:val="single" w:color="000000" w:sz="4" w:space="0"/>
              <w:bottom w:val="single" w:color="000000" w:sz="4" w:space="0"/>
              <w:right w:val="single" w:color="000000" w:sz="4" w:space="0"/>
            </w:tcBorders>
            <w:vAlign w:val="center"/>
          </w:tcPr>
          <w:p w14:paraId="2501C4DE">
            <w:pPr>
              <w:widowControl/>
              <w:ind w:firstLine="0" w:firstLineChars="0"/>
              <w:jc w:val="center"/>
              <w:textAlignment w:val="center"/>
              <w:rPr>
                <w:rFonts w:hint="eastAsia" w:ascii="宋体" w:hAnsi="宋体" w:cs="宋体"/>
                <w:szCs w:val="21"/>
              </w:rPr>
            </w:pPr>
            <w:r>
              <w:rPr>
                <w:rFonts w:hint="eastAsia" w:ascii="宋体" w:hAnsi="宋体" w:cs="宋体"/>
                <w:kern w:val="0"/>
                <w:szCs w:val="21"/>
              </w:rPr>
              <w:t>9</w:t>
            </w:r>
          </w:p>
        </w:tc>
        <w:tc>
          <w:tcPr>
            <w:tcW w:w="651" w:type="dxa"/>
            <w:tcBorders>
              <w:top w:val="single" w:color="000000" w:sz="4" w:space="0"/>
              <w:left w:val="single" w:color="000000" w:sz="4" w:space="0"/>
              <w:bottom w:val="single" w:color="000000" w:sz="4" w:space="0"/>
              <w:right w:val="single" w:color="000000" w:sz="4" w:space="0"/>
            </w:tcBorders>
            <w:vAlign w:val="center"/>
          </w:tcPr>
          <w:p w14:paraId="4FEA3EDB">
            <w:pPr>
              <w:widowControl/>
              <w:ind w:firstLine="0" w:firstLineChars="0"/>
              <w:jc w:val="center"/>
              <w:textAlignment w:val="center"/>
              <w:rPr>
                <w:rFonts w:hint="eastAsia" w:ascii="宋体" w:hAnsi="宋体" w:cs="宋体"/>
                <w:szCs w:val="21"/>
              </w:rPr>
            </w:pPr>
            <w:r>
              <w:rPr>
                <w:rFonts w:hint="eastAsia" w:ascii="宋体" w:hAnsi="宋体" w:cs="宋体"/>
                <w:kern w:val="0"/>
                <w:szCs w:val="21"/>
              </w:rPr>
              <w:t>售后服务、质量保证</w:t>
            </w:r>
          </w:p>
        </w:tc>
        <w:tc>
          <w:tcPr>
            <w:tcW w:w="567" w:type="dxa"/>
            <w:vMerge w:val="continue"/>
            <w:tcBorders>
              <w:top w:val="single" w:color="000000" w:sz="4" w:space="0"/>
              <w:left w:val="single" w:color="000000" w:sz="4" w:space="0"/>
              <w:bottom w:val="single" w:color="000000" w:sz="4" w:space="0"/>
              <w:right w:val="single" w:color="000000" w:sz="4" w:space="0"/>
            </w:tcBorders>
            <w:vAlign w:val="center"/>
          </w:tcPr>
          <w:p w14:paraId="687A38F7">
            <w:pPr>
              <w:ind w:firstLine="420"/>
              <w:jc w:val="center"/>
              <w:rPr>
                <w:rFonts w:hint="eastAsia" w:ascii="宋体" w:hAnsi="宋体" w:cs="宋体"/>
                <w:szCs w:val="21"/>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33E83AAA">
            <w:pPr>
              <w:widowControl/>
              <w:ind w:firstLine="0" w:firstLineChars="0"/>
              <w:jc w:val="center"/>
              <w:textAlignment w:val="center"/>
              <w:rPr>
                <w:rFonts w:hint="eastAsia" w:ascii="宋体" w:hAnsi="宋体" w:cs="宋体"/>
                <w:szCs w:val="21"/>
              </w:rPr>
            </w:pPr>
            <w:r>
              <w:rPr>
                <w:rFonts w:hint="eastAsia" w:ascii="宋体" w:hAnsi="宋体" w:cs="宋体"/>
                <w:kern w:val="0"/>
                <w:szCs w:val="21"/>
              </w:rPr>
              <w:t>5</w:t>
            </w:r>
          </w:p>
        </w:tc>
        <w:tc>
          <w:tcPr>
            <w:tcW w:w="3402" w:type="dxa"/>
            <w:tcBorders>
              <w:top w:val="single" w:color="000000" w:sz="4" w:space="0"/>
              <w:left w:val="single" w:color="000000" w:sz="4" w:space="0"/>
              <w:bottom w:val="single" w:color="000000" w:sz="4" w:space="0"/>
              <w:right w:val="single" w:color="000000" w:sz="4" w:space="0"/>
            </w:tcBorders>
            <w:vAlign w:val="center"/>
          </w:tcPr>
          <w:p w14:paraId="6F1F6AEA">
            <w:pPr>
              <w:widowControl/>
              <w:numPr>
                <w:ilvl w:val="0"/>
                <w:numId w:val="10"/>
              </w:numPr>
              <w:ind w:firstLine="420"/>
              <w:jc w:val="left"/>
              <w:textAlignment w:val="center"/>
              <w:rPr>
                <w:rStyle w:val="50"/>
                <w:rFonts w:hint="default"/>
                <w:color w:val="auto"/>
                <w:sz w:val="21"/>
                <w:szCs w:val="21"/>
              </w:rPr>
            </w:pPr>
            <w:r>
              <w:rPr>
                <w:rStyle w:val="50"/>
                <w:rFonts w:hint="default"/>
                <w:color w:val="auto"/>
                <w:sz w:val="21"/>
                <w:szCs w:val="21"/>
              </w:rPr>
              <w:t xml:space="preserve">所有售后服务人员、质量保证承诺、质量保证要求响应情况均为“符合”,且提供了本项目相关技术团队、售后服务人员资料的，得1分； </w:t>
            </w:r>
          </w:p>
          <w:p w14:paraId="23558713">
            <w:pPr>
              <w:widowControl/>
              <w:numPr>
                <w:ilvl w:val="0"/>
                <w:numId w:val="10"/>
              </w:numPr>
              <w:ind w:firstLine="420"/>
              <w:jc w:val="left"/>
              <w:textAlignment w:val="center"/>
              <w:rPr>
                <w:rFonts w:hint="eastAsia" w:ascii="宋体" w:hAnsi="宋体" w:cs="宋体"/>
                <w:szCs w:val="21"/>
              </w:rPr>
            </w:pPr>
            <w:r>
              <w:rPr>
                <w:rStyle w:val="50"/>
                <w:rFonts w:hint="default"/>
                <w:color w:val="auto"/>
                <w:sz w:val="21"/>
                <w:szCs w:val="21"/>
              </w:rPr>
              <w:t>质保期的基准时间为1年。在基准时间的基础上，质保期每增加1年，加1分。最多加2分。</w:t>
            </w:r>
          </w:p>
          <w:p w14:paraId="232BA551">
            <w:pPr>
              <w:widowControl/>
              <w:numPr>
                <w:ilvl w:val="0"/>
                <w:numId w:val="10"/>
              </w:numPr>
              <w:ind w:firstLine="420"/>
              <w:jc w:val="left"/>
              <w:textAlignment w:val="center"/>
              <w:rPr>
                <w:rFonts w:hint="eastAsia" w:ascii="宋体" w:hAnsi="宋体" w:cs="宋体"/>
                <w:szCs w:val="21"/>
              </w:rPr>
            </w:pPr>
            <w:r>
              <w:rPr>
                <w:rStyle w:val="50"/>
                <w:rFonts w:hint="default"/>
                <w:color w:val="auto"/>
                <w:sz w:val="21"/>
                <w:szCs w:val="21"/>
              </w:rPr>
              <w:t>售后服务人员、质量保证承诺、质量保证要求响应</w:t>
            </w:r>
            <w:r>
              <w:rPr>
                <w:rFonts w:hint="eastAsia" w:ascii="宋体" w:hAnsi="宋体" w:cs="宋体"/>
                <w:kern w:val="0"/>
                <w:szCs w:val="21"/>
              </w:rPr>
              <w:t>由良到最优按评估分档加分，良得0.5分，较优得1分，最优的得2分。</w:t>
            </w:r>
            <w:r>
              <w:rPr>
                <w:rStyle w:val="50"/>
                <w:rFonts w:hint="default"/>
                <w:color w:val="auto"/>
                <w:sz w:val="21"/>
                <w:szCs w:val="21"/>
              </w:rPr>
              <w:t>最多加2分。</w:t>
            </w:r>
            <w:r>
              <w:rPr>
                <w:rStyle w:val="50"/>
                <w:rFonts w:hint="default"/>
                <w:color w:val="auto"/>
                <w:sz w:val="21"/>
                <w:szCs w:val="21"/>
              </w:rPr>
              <w:br w:type="textWrapping"/>
            </w:r>
            <w:r>
              <w:rPr>
                <w:rStyle w:val="50"/>
                <w:rFonts w:hint="default"/>
                <w:color w:val="auto"/>
                <w:sz w:val="21"/>
                <w:szCs w:val="21"/>
              </w:rPr>
              <w:t xml:space="preserve">    4、售后服务人员、质量保证承诺、质量保证要求响应</w:t>
            </w:r>
            <w:r>
              <w:rPr>
                <w:rStyle w:val="47"/>
                <w:rFonts w:hint="default"/>
                <w:color w:val="auto"/>
                <w:sz w:val="21"/>
                <w:szCs w:val="21"/>
              </w:rPr>
              <w:t>每一项为“偏离”的扣1分；严重偏离的此项为0分。</w:t>
            </w:r>
          </w:p>
        </w:tc>
        <w:tc>
          <w:tcPr>
            <w:tcW w:w="3827" w:type="dxa"/>
            <w:tcBorders>
              <w:top w:val="single" w:color="000000" w:sz="4" w:space="0"/>
              <w:left w:val="single" w:color="000000" w:sz="4" w:space="0"/>
              <w:bottom w:val="single" w:color="000000" w:sz="4" w:space="0"/>
              <w:right w:val="single" w:color="000000" w:sz="4" w:space="0"/>
            </w:tcBorders>
            <w:vAlign w:val="center"/>
          </w:tcPr>
          <w:p w14:paraId="5C71DDDB">
            <w:pPr>
              <w:ind w:firstLine="420"/>
              <w:jc w:val="center"/>
              <w:rPr>
                <w:rFonts w:hint="eastAsia" w:ascii="宋体" w:hAnsi="宋体" w:cs="宋体"/>
                <w:szCs w:val="21"/>
              </w:rPr>
            </w:pPr>
            <w:r>
              <w:rPr>
                <w:rFonts w:hint="eastAsia" w:ascii="宋体" w:hAnsi="宋体" w:cs="宋体"/>
                <w:szCs w:val="21"/>
              </w:rPr>
              <w:t>见《投标书》</w:t>
            </w:r>
            <w:r>
              <w:rPr>
                <w:rFonts w:hint="eastAsia" w:ascii="宋体" w:hAnsi="宋体" w:cs="宋体"/>
                <w:color w:val="FF0000"/>
                <w:szCs w:val="21"/>
              </w:rPr>
              <w:t>表4</w:t>
            </w:r>
            <w:r>
              <w:rPr>
                <w:rFonts w:hint="eastAsia" w:ascii="宋体" w:hAnsi="宋体" w:cs="宋体"/>
                <w:szCs w:val="21"/>
              </w:rPr>
              <w:t>《项目售后服务、质保要求及响应情况》</w:t>
            </w:r>
          </w:p>
        </w:tc>
      </w:tr>
    </w:tbl>
    <w:p w14:paraId="4AB03E35">
      <w:pPr>
        <w:adjustRightInd w:val="0"/>
        <w:snapToGrid w:val="0"/>
        <w:spacing w:line="360" w:lineRule="auto"/>
        <w:ind w:firstLine="0" w:firstLineChars="0"/>
        <w:rPr>
          <w:rFonts w:hint="eastAsia" w:ascii="宋体" w:hAnsi="宋体"/>
          <w:sz w:val="24"/>
        </w:rPr>
      </w:pPr>
    </w:p>
    <w:p w14:paraId="664F6685">
      <w:pPr>
        <w:adjustRightInd w:val="0"/>
        <w:snapToGrid w:val="0"/>
        <w:spacing w:line="360" w:lineRule="auto"/>
        <w:ind w:firstLine="480"/>
        <w:rPr>
          <w:sz w:val="24"/>
        </w:rPr>
      </w:pPr>
      <w:r>
        <w:rPr>
          <w:rFonts w:hint="eastAsia" w:ascii="宋体" w:hAnsi="宋体"/>
          <w:sz w:val="24"/>
        </w:rPr>
        <w:t>4、总分计算</w:t>
      </w:r>
      <w:r>
        <w:rPr>
          <w:rFonts w:ascii="宋体" w:hAnsi="宋体"/>
          <w:sz w:val="24"/>
        </w:rPr>
        <w:t>由</w:t>
      </w:r>
      <w:r>
        <w:rPr>
          <w:rFonts w:hint="eastAsia" w:ascii="宋体" w:hAnsi="宋体"/>
          <w:sz w:val="24"/>
        </w:rPr>
        <w:t>评标委员会成员</w:t>
      </w:r>
      <w:r>
        <w:rPr>
          <w:rFonts w:ascii="宋体" w:hAnsi="宋体"/>
          <w:sz w:val="24"/>
        </w:rPr>
        <w:t>对每一份</w:t>
      </w:r>
      <w:r>
        <w:rPr>
          <w:rFonts w:hint="eastAsia" w:ascii="宋体" w:hAnsi="宋体"/>
          <w:sz w:val="24"/>
        </w:rPr>
        <w:t>投标文件进行独立</w:t>
      </w:r>
      <w:r>
        <w:rPr>
          <w:rFonts w:ascii="宋体" w:hAnsi="宋体"/>
          <w:sz w:val="24"/>
        </w:rPr>
        <w:t>评分，然后</w:t>
      </w:r>
      <w:r>
        <w:rPr>
          <w:rFonts w:hint="eastAsia" w:ascii="宋体" w:hAnsi="宋体"/>
          <w:sz w:val="24"/>
        </w:rPr>
        <w:t>取</w:t>
      </w:r>
      <w:r>
        <w:rPr>
          <w:rFonts w:ascii="宋体" w:hAnsi="宋体"/>
          <w:sz w:val="24"/>
        </w:rPr>
        <w:t>算术平均</w:t>
      </w:r>
      <w:r>
        <w:rPr>
          <w:rFonts w:hint="eastAsia" w:ascii="宋体" w:hAnsi="宋体"/>
          <w:sz w:val="24"/>
        </w:rPr>
        <w:t>值（保留小数点两位）。计算每个投标人的实际得分（投标报价得分+商务部分得分+技术部分得分），并按得分高低排出名次</w:t>
      </w:r>
      <w:r>
        <w:rPr>
          <w:rFonts w:ascii="宋体" w:hAnsi="宋体"/>
          <w:sz w:val="24"/>
        </w:rPr>
        <w:t>。</w:t>
      </w:r>
      <w:r>
        <w:rPr>
          <w:rFonts w:hint="eastAsia"/>
          <w:sz w:val="24"/>
        </w:rPr>
        <w:t>最终</w:t>
      </w:r>
      <w:r>
        <w:rPr>
          <w:sz w:val="24"/>
        </w:rPr>
        <w:t>推荐不超过</w:t>
      </w:r>
      <w:r>
        <w:rPr>
          <w:rFonts w:hint="eastAsia"/>
          <w:sz w:val="24"/>
        </w:rPr>
        <w:t>2</w:t>
      </w:r>
      <w:r>
        <w:rPr>
          <w:sz w:val="24"/>
        </w:rPr>
        <w:t>名中标候选人；招标人将根据排序结果等选择确定中标人。</w:t>
      </w:r>
    </w:p>
    <w:p w14:paraId="0F1CF268">
      <w:pPr>
        <w:spacing w:line="360" w:lineRule="auto"/>
        <w:ind w:firstLine="0" w:firstLineChars="0"/>
        <w:rPr>
          <w:rFonts w:hint="eastAsia" w:ascii="宋体" w:hAnsi="宋体" w:cs="宋体"/>
          <w:sz w:val="24"/>
          <w:szCs w:val="24"/>
        </w:rPr>
      </w:pPr>
      <w:r>
        <w:rPr>
          <w:rFonts w:hint="eastAsia" w:ascii="宋体" w:hAnsi="宋体" w:cs="宋体"/>
          <w:sz w:val="24"/>
          <w:szCs w:val="24"/>
        </w:rPr>
        <w:t xml:space="preserve">    本办法由招标发起部门工艺部提出；</w:t>
      </w:r>
    </w:p>
    <w:p w14:paraId="648C3D72">
      <w:pPr>
        <w:spacing w:line="360" w:lineRule="auto"/>
        <w:ind w:firstLine="480"/>
        <w:rPr>
          <w:rFonts w:hint="eastAsia" w:ascii="宋体" w:hAnsi="宋体" w:cs="宋体"/>
          <w:sz w:val="24"/>
          <w:szCs w:val="24"/>
        </w:rPr>
      </w:pPr>
      <w:r>
        <w:rPr>
          <w:rFonts w:hint="eastAsia" w:ascii="宋体" w:hAnsi="宋体" w:cs="宋体"/>
          <w:sz w:val="24"/>
          <w:szCs w:val="24"/>
        </w:rPr>
        <w:t>本办法由评委会审议；</w:t>
      </w:r>
    </w:p>
    <w:p w14:paraId="731E2B0F">
      <w:pPr>
        <w:spacing w:line="360" w:lineRule="auto"/>
        <w:ind w:firstLine="480"/>
        <w:rPr>
          <w:rFonts w:hint="eastAsia" w:ascii="宋体" w:hAnsi="宋体" w:cs="宋体"/>
          <w:sz w:val="24"/>
          <w:szCs w:val="24"/>
        </w:rPr>
      </w:pPr>
      <w:r>
        <w:rPr>
          <w:rFonts w:hint="eastAsia" w:ascii="宋体" w:hAnsi="宋体" w:cs="宋体"/>
          <w:sz w:val="24"/>
          <w:szCs w:val="24"/>
        </w:rPr>
        <w:t>本办法由评委会组长审批。</w:t>
      </w:r>
    </w:p>
    <w:p w14:paraId="6766C6D2">
      <w:pPr>
        <w:spacing w:line="360" w:lineRule="auto"/>
        <w:ind w:firstLine="480"/>
        <w:rPr>
          <w:rFonts w:hint="eastAsia" w:ascii="宋体" w:hAnsi="宋体" w:cs="宋体"/>
          <w:sz w:val="24"/>
          <w:szCs w:val="24"/>
        </w:rPr>
      </w:pPr>
      <w:r>
        <w:rPr>
          <w:rFonts w:hint="eastAsia" w:ascii="宋体" w:hAnsi="宋体" w:cs="宋体"/>
          <w:sz w:val="24"/>
          <w:szCs w:val="24"/>
        </w:rPr>
        <w:t xml:space="preserve">本办法由公司纪委全程监督执行。   </w:t>
      </w:r>
    </w:p>
    <w:p w14:paraId="6CE6678A">
      <w:pPr>
        <w:spacing w:line="360" w:lineRule="auto"/>
        <w:ind w:firstLine="480"/>
        <w:rPr>
          <w:rFonts w:hint="eastAsia" w:ascii="宋体" w:hAnsi="宋体" w:cs="宋体"/>
          <w:sz w:val="24"/>
          <w:szCs w:val="24"/>
        </w:rPr>
      </w:pPr>
    </w:p>
    <w:p w14:paraId="5E1EFFA2">
      <w:pPr>
        <w:keepLines/>
        <w:spacing w:line="240" w:lineRule="auto"/>
        <w:ind w:firstLine="0" w:firstLineChars="0"/>
        <w:jc w:val="left"/>
        <w:rPr>
          <w:rFonts w:hint="eastAsia" w:ascii="宋体" w:hAnsi="宋体" w:cs="宋体"/>
          <w:b/>
          <w:bCs/>
          <w:sz w:val="18"/>
          <w:szCs w:val="18"/>
        </w:rPr>
      </w:pPr>
    </w:p>
    <w:sectPr>
      <w:headerReference r:id="rId7" w:type="first"/>
      <w:footerReference r:id="rId10" w:type="first"/>
      <w:headerReference r:id="rId5" w:type="default"/>
      <w:footerReference r:id="rId8" w:type="default"/>
      <w:headerReference r:id="rId6" w:type="even"/>
      <w:footerReference r:id="rId9" w:type="even"/>
      <w:pgSz w:w="11906" w:h="16838"/>
      <w:pgMar w:top="1020" w:right="1287" w:bottom="1134" w:left="1134" w:header="567" w:footer="567"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DengXian">
    <w:altName w:val="3DS Fonticon"/>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华文楷体">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3DS Fonticon">
    <w:panose1 w:val="02000009000000000000"/>
    <w:charset w:val="00"/>
    <w:family w:val="auto"/>
    <w:pitch w:val="default"/>
    <w:sig w:usb0="00000003" w:usb1="00000000" w:usb2="0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025A1">
    <w:pPr>
      <w:pStyle w:val="8"/>
      <w:ind w:firstLine="360"/>
    </w:pPr>
    <w:r>
      <w:pict>
        <v:shape id="_x0000_s1025" o:spid="_x0000_s1025" o:spt="202" type="#_x0000_t202" style="position:absolute;left:0pt;margin-top:-22.95pt;height:28pt;width:106.95pt;mso-position-horizontal:center;mso-position-horizontal-relative:margin;z-index:251659264;mso-width-relative:page;mso-height-relative:page;" filled="f" o:preferrelative="t" stroked="f" coordsize="21600,21600">
          <v:path/>
          <v:fill on="f" focussize="0,0"/>
          <v:stroke on="f" joinstyle="miter"/>
          <v:imagedata o:title=""/>
          <o:lock v:ext="edit"/>
          <v:textbox inset="0mm,0mm,0mm,0mm" style="mso-fit-shape-to-text:t;">
            <w:txbxContent>
              <w:p w14:paraId="6D7D1B9D">
                <w:pPr>
                  <w:snapToGrid w:val="0"/>
                  <w:ind w:firstLine="36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- 1 -</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rFonts w:hint="eastAsia"/>
                    <w:sz w:val="18"/>
                  </w:rPr>
                  <w:t>21</w:t>
                </w:r>
                <w:r>
                  <w:rPr>
                    <w:rFonts w:hint="eastAsia"/>
                    <w:sz w:val="18"/>
                  </w:rPr>
                  <w:fldChar w:fldCharType="end"/>
                </w:r>
                <w:r>
                  <w:rPr>
                    <w:rFonts w:hint="eastAsia"/>
                    <w:sz w:val="18"/>
                  </w:rP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C5B1F">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664F5">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EBB89">
    <w:pPr>
      <w:pStyle w:val="9"/>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EAB7">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D6980">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0F68B8"/>
    <w:multiLevelType w:val="multilevel"/>
    <w:tmpl w:val="1A0F68B8"/>
    <w:lvl w:ilvl="0" w:tentative="0">
      <w:start w:val="1"/>
      <w:numFmt w:val="decimalEnclosedCircle"/>
      <w:lvlText w:val="%1"/>
      <w:lvlJc w:val="left"/>
      <w:pPr>
        <w:ind w:left="920" w:hanging="36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1">
    <w:nsid w:val="219B7A53"/>
    <w:multiLevelType w:val="multilevel"/>
    <w:tmpl w:val="219B7A53"/>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4F5C376E"/>
    <w:multiLevelType w:val="multilevel"/>
    <w:tmpl w:val="4F5C376E"/>
    <w:lvl w:ilvl="0" w:tentative="0">
      <w:start w:val="1"/>
      <w:numFmt w:val="lowerLetter"/>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64EAC2A9"/>
    <w:multiLevelType w:val="singleLevel"/>
    <w:tmpl w:val="64EAC2A9"/>
    <w:lvl w:ilvl="0" w:tentative="0">
      <w:start w:val="1"/>
      <w:numFmt w:val="chineseCounting"/>
      <w:suff w:val="nothing"/>
      <w:lvlText w:val="%1．"/>
      <w:lvlJc w:val="left"/>
    </w:lvl>
  </w:abstractNum>
  <w:abstractNum w:abstractNumId="4">
    <w:nsid w:val="64F5CA82"/>
    <w:multiLevelType w:val="singleLevel"/>
    <w:tmpl w:val="64F5CA82"/>
    <w:lvl w:ilvl="0" w:tentative="0">
      <w:start w:val="4"/>
      <w:numFmt w:val="decimal"/>
      <w:suff w:val="nothing"/>
      <w:lvlText w:val="%1、"/>
      <w:lvlJc w:val="left"/>
    </w:lvl>
  </w:abstractNum>
  <w:abstractNum w:abstractNumId="5">
    <w:nsid w:val="6741811A"/>
    <w:multiLevelType w:val="singleLevel"/>
    <w:tmpl w:val="6741811A"/>
    <w:lvl w:ilvl="0" w:tentative="0">
      <w:start w:val="1"/>
      <w:numFmt w:val="decimal"/>
      <w:suff w:val="nothing"/>
      <w:lvlText w:val="%1、"/>
      <w:lvlJc w:val="left"/>
    </w:lvl>
  </w:abstractNum>
  <w:abstractNum w:abstractNumId="6">
    <w:nsid w:val="674A87E9"/>
    <w:multiLevelType w:val="singleLevel"/>
    <w:tmpl w:val="674A87E9"/>
    <w:lvl w:ilvl="0" w:tentative="0">
      <w:start w:val="1"/>
      <w:numFmt w:val="decimal"/>
      <w:suff w:val="nothing"/>
      <w:lvlText w:val="%1、"/>
      <w:lvlJc w:val="left"/>
    </w:lvl>
  </w:abstractNum>
  <w:abstractNum w:abstractNumId="7">
    <w:nsid w:val="674C44A0"/>
    <w:multiLevelType w:val="singleLevel"/>
    <w:tmpl w:val="674C44A0"/>
    <w:lvl w:ilvl="0" w:tentative="0">
      <w:start w:val="7"/>
      <w:numFmt w:val="chineseCounting"/>
      <w:suff w:val="nothing"/>
      <w:lvlText w:val="第%1条"/>
      <w:lvlJc w:val="left"/>
    </w:lvl>
  </w:abstractNum>
  <w:abstractNum w:abstractNumId="8">
    <w:nsid w:val="77827B45"/>
    <w:multiLevelType w:val="multilevel"/>
    <w:tmpl w:val="77827B45"/>
    <w:lvl w:ilvl="0" w:tentative="0">
      <w:start w:val="5"/>
      <w:numFmt w:val="japaneseCounting"/>
      <w:lvlText w:val="第%1条、"/>
      <w:lvlJc w:val="left"/>
      <w:pPr>
        <w:ind w:left="1080" w:hanging="10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7C604574"/>
    <w:multiLevelType w:val="multilevel"/>
    <w:tmpl w:val="7C604574"/>
    <w:lvl w:ilvl="0" w:tentative="0">
      <w:start w:val="1"/>
      <w:numFmt w:val="bullet"/>
      <w:pStyle w:val="31"/>
      <w:lvlText w:val="‒"/>
      <w:lvlJc w:val="left"/>
      <w:pPr>
        <w:ind w:left="840" w:hanging="420"/>
      </w:pPr>
      <w:rPr>
        <w:rFonts w:hint="default" w:ascii="Arial" w:hAnsi="Arial"/>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9"/>
  </w:num>
  <w:num w:numId="2">
    <w:abstractNumId w:val="2"/>
  </w:num>
  <w:num w:numId="3">
    <w:abstractNumId w:val="1"/>
  </w:num>
  <w:num w:numId="4">
    <w:abstractNumId w:val="4"/>
  </w:num>
  <w:num w:numId="5">
    <w:abstractNumId w:val="6"/>
  </w:num>
  <w:num w:numId="6">
    <w:abstractNumId w:val="3"/>
  </w:num>
  <w:num w:numId="7">
    <w:abstractNumId w:val="8"/>
  </w:num>
  <w:num w:numId="8">
    <w:abstractNumId w:val="7"/>
  </w:num>
  <w:num w:numId="9">
    <w:abstractNumId w:val="0"/>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节能空压机一一时">
    <w15:presenceInfo w15:providerId="None" w15:userId="节能空压机一一时"/>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attachedTemplate r:id="rId1"/>
  <w:documentProtection w:enforcement="0"/>
  <w:defaultTabStop w:val="420"/>
  <w:drawingGridHorizontalSpacing w:val="0"/>
  <w:drawingGridVerticalSpacing w:val="156"/>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mU4YzkyNDcxZDNmZDBhYTcyM2EzMTFlZTdmYzdhZDAifQ=="/>
  </w:docVars>
  <w:rsids>
    <w:rsidRoot w:val="00276D90"/>
    <w:rsid w:val="00006350"/>
    <w:rsid w:val="000217CA"/>
    <w:rsid w:val="00022625"/>
    <w:rsid w:val="0002545F"/>
    <w:rsid w:val="000257C4"/>
    <w:rsid w:val="00071ED7"/>
    <w:rsid w:val="000764BB"/>
    <w:rsid w:val="00081157"/>
    <w:rsid w:val="00081162"/>
    <w:rsid w:val="000B67D0"/>
    <w:rsid w:val="000D132F"/>
    <w:rsid w:val="000D4D9F"/>
    <w:rsid w:val="000F3C06"/>
    <w:rsid w:val="000F741D"/>
    <w:rsid w:val="00103C1E"/>
    <w:rsid w:val="00113E32"/>
    <w:rsid w:val="0014571A"/>
    <w:rsid w:val="00145CE1"/>
    <w:rsid w:val="0015201E"/>
    <w:rsid w:val="0018010A"/>
    <w:rsid w:val="001841F0"/>
    <w:rsid w:val="001918DF"/>
    <w:rsid w:val="001C622B"/>
    <w:rsid w:val="001C7D27"/>
    <w:rsid w:val="001D55C1"/>
    <w:rsid w:val="001E091C"/>
    <w:rsid w:val="00203D09"/>
    <w:rsid w:val="00211F2E"/>
    <w:rsid w:val="0023331E"/>
    <w:rsid w:val="00242710"/>
    <w:rsid w:val="002430EB"/>
    <w:rsid w:val="00257C4F"/>
    <w:rsid w:val="002604F9"/>
    <w:rsid w:val="00276D90"/>
    <w:rsid w:val="00291147"/>
    <w:rsid w:val="00294D89"/>
    <w:rsid w:val="00295D11"/>
    <w:rsid w:val="00297016"/>
    <w:rsid w:val="002A64F2"/>
    <w:rsid w:val="002B39B1"/>
    <w:rsid w:val="002C542E"/>
    <w:rsid w:val="002D2363"/>
    <w:rsid w:val="002D2DDA"/>
    <w:rsid w:val="002D33C4"/>
    <w:rsid w:val="00314890"/>
    <w:rsid w:val="00324616"/>
    <w:rsid w:val="003521E6"/>
    <w:rsid w:val="00353C29"/>
    <w:rsid w:val="00366DC2"/>
    <w:rsid w:val="00367510"/>
    <w:rsid w:val="00367F8C"/>
    <w:rsid w:val="003811FE"/>
    <w:rsid w:val="0038149B"/>
    <w:rsid w:val="003856BF"/>
    <w:rsid w:val="0039049B"/>
    <w:rsid w:val="00396899"/>
    <w:rsid w:val="003B3F51"/>
    <w:rsid w:val="003C5C79"/>
    <w:rsid w:val="003D6E54"/>
    <w:rsid w:val="003D7E32"/>
    <w:rsid w:val="003E56C5"/>
    <w:rsid w:val="003F3727"/>
    <w:rsid w:val="00410AD7"/>
    <w:rsid w:val="00413189"/>
    <w:rsid w:val="00414C0E"/>
    <w:rsid w:val="00422C07"/>
    <w:rsid w:val="00431343"/>
    <w:rsid w:val="00437B62"/>
    <w:rsid w:val="00443A55"/>
    <w:rsid w:val="00462A8D"/>
    <w:rsid w:val="004B416B"/>
    <w:rsid w:val="004B7B4D"/>
    <w:rsid w:val="004D0DE0"/>
    <w:rsid w:val="004E4C66"/>
    <w:rsid w:val="004F1EB2"/>
    <w:rsid w:val="005174A6"/>
    <w:rsid w:val="00517E7F"/>
    <w:rsid w:val="005207BB"/>
    <w:rsid w:val="00533C97"/>
    <w:rsid w:val="00536F50"/>
    <w:rsid w:val="005411F5"/>
    <w:rsid w:val="00547AD4"/>
    <w:rsid w:val="0055324B"/>
    <w:rsid w:val="00580195"/>
    <w:rsid w:val="00580EB2"/>
    <w:rsid w:val="00586039"/>
    <w:rsid w:val="00587E4E"/>
    <w:rsid w:val="005A3F7A"/>
    <w:rsid w:val="005A52CB"/>
    <w:rsid w:val="005A6710"/>
    <w:rsid w:val="005B02B8"/>
    <w:rsid w:val="005D6F7D"/>
    <w:rsid w:val="00601306"/>
    <w:rsid w:val="006271C2"/>
    <w:rsid w:val="006432D0"/>
    <w:rsid w:val="00664E2B"/>
    <w:rsid w:val="006936C1"/>
    <w:rsid w:val="006A7595"/>
    <w:rsid w:val="006B6ED7"/>
    <w:rsid w:val="006C0548"/>
    <w:rsid w:val="006C50D4"/>
    <w:rsid w:val="006D0C8A"/>
    <w:rsid w:val="006F46CE"/>
    <w:rsid w:val="00701C38"/>
    <w:rsid w:val="007363E7"/>
    <w:rsid w:val="00746461"/>
    <w:rsid w:val="00780B39"/>
    <w:rsid w:val="00785645"/>
    <w:rsid w:val="007C60F1"/>
    <w:rsid w:val="007D1BFF"/>
    <w:rsid w:val="007E1AEF"/>
    <w:rsid w:val="00800F0B"/>
    <w:rsid w:val="008146CE"/>
    <w:rsid w:val="00816588"/>
    <w:rsid w:val="00851C80"/>
    <w:rsid w:val="00854B56"/>
    <w:rsid w:val="00885983"/>
    <w:rsid w:val="0089433A"/>
    <w:rsid w:val="008B63DD"/>
    <w:rsid w:val="008C0F91"/>
    <w:rsid w:val="008C3EF5"/>
    <w:rsid w:val="008D1898"/>
    <w:rsid w:val="008F45A0"/>
    <w:rsid w:val="00902649"/>
    <w:rsid w:val="009059F5"/>
    <w:rsid w:val="00911905"/>
    <w:rsid w:val="00912575"/>
    <w:rsid w:val="009278E2"/>
    <w:rsid w:val="0095133D"/>
    <w:rsid w:val="00957AD2"/>
    <w:rsid w:val="00960157"/>
    <w:rsid w:val="00962ADE"/>
    <w:rsid w:val="00963FBD"/>
    <w:rsid w:val="009665B9"/>
    <w:rsid w:val="00986874"/>
    <w:rsid w:val="009932C0"/>
    <w:rsid w:val="009B5BEB"/>
    <w:rsid w:val="009E6153"/>
    <w:rsid w:val="00A02564"/>
    <w:rsid w:val="00A071BE"/>
    <w:rsid w:val="00A1093F"/>
    <w:rsid w:val="00A12C11"/>
    <w:rsid w:val="00A44EB6"/>
    <w:rsid w:val="00A52BB9"/>
    <w:rsid w:val="00A72A18"/>
    <w:rsid w:val="00A7469E"/>
    <w:rsid w:val="00A74EB3"/>
    <w:rsid w:val="00A911CF"/>
    <w:rsid w:val="00A95996"/>
    <w:rsid w:val="00AA0C85"/>
    <w:rsid w:val="00AB16C3"/>
    <w:rsid w:val="00AE7EC9"/>
    <w:rsid w:val="00AF4A7A"/>
    <w:rsid w:val="00B00354"/>
    <w:rsid w:val="00B017C5"/>
    <w:rsid w:val="00B14E06"/>
    <w:rsid w:val="00B14E2B"/>
    <w:rsid w:val="00B159F8"/>
    <w:rsid w:val="00B50499"/>
    <w:rsid w:val="00B5542F"/>
    <w:rsid w:val="00B63D51"/>
    <w:rsid w:val="00B655D1"/>
    <w:rsid w:val="00B713FE"/>
    <w:rsid w:val="00B83BE3"/>
    <w:rsid w:val="00BC4D79"/>
    <w:rsid w:val="00BD2CD5"/>
    <w:rsid w:val="00BD57A7"/>
    <w:rsid w:val="00BE6371"/>
    <w:rsid w:val="00C15A2D"/>
    <w:rsid w:val="00C21843"/>
    <w:rsid w:val="00C62FA7"/>
    <w:rsid w:val="00CC790B"/>
    <w:rsid w:val="00CE1BEC"/>
    <w:rsid w:val="00CF7B76"/>
    <w:rsid w:val="00D054F9"/>
    <w:rsid w:val="00D10E77"/>
    <w:rsid w:val="00D33AF0"/>
    <w:rsid w:val="00D4317B"/>
    <w:rsid w:val="00D5203F"/>
    <w:rsid w:val="00D5679E"/>
    <w:rsid w:val="00D72965"/>
    <w:rsid w:val="00D7568B"/>
    <w:rsid w:val="00DA4598"/>
    <w:rsid w:val="00DB57A4"/>
    <w:rsid w:val="00DF7F10"/>
    <w:rsid w:val="00E100BC"/>
    <w:rsid w:val="00E14A05"/>
    <w:rsid w:val="00E155C8"/>
    <w:rsid w:val="00E30434"/>
    <w:rsid w:val="00E42AB5"/>
    <w:rsid w:val="00E86245"/>
    <w:rsid w:val="00E95A69"/>
    <w:rsid w:val="00EA6ABA"/>
    <w:rsid w:val="00F37C6E"/>
    <w:rsid w:val="00F53DC4"/>
    <w:rsid w:val="00F566E0"/>
    <w:rsid w:val="00F651E3"/>
    <w:rsid w:val="00F655AC"/>
    <w:rsid w:val="00F70722"/>
    <w:rsid w:val="00F8031E"/>
    <w:rsid w:val="00F936B2"/>
    <w:rsid w:val="00F95276"/>
    <w:rsid w:val="00F96331"/>
    <w:rsid w:val="00F97721"/>
    <w:rsid w:val="00FA37DF"/>
    <w:rsid w:val="00FB6951"/>
    <w:rsid w:val="00FD277C"/>
    <w:rsid w:val="00FD6BCB"/>
    <w:rsid w:val="00FF648E"/>
    <w:rsid w:val="070801DA"/>
    <w:rsid w:val="24C70119"/>
    <w:rsid w:val="2A454DC9"/>
    <w:rsid w:val="33242675"/>
    <w:rsid w:val="4E752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Calibri" w:hAnsi="Calibri" w:eastAsia="宋体" w:cs="Times New Roman"/>
      <w:kern w:val="2"/>
      <w:sz w:val="21"/>
      <w:szCs w:val="22"/>
      <w:lang w:val="en-US" w:eastAsia="zh-CN" w:bidi="ar-SA"/>
    </w:rPr>
  </w:style>
  <w:style w:type="paragraph" w:styleId="2">
    <w:name w:val="heading 1"/>
    <w:basedOn w:val="1"/>
    <w:next w:val="1"/>
    <w:link w:val="45"/>
    <w:qFormat/>
    <w:uiPriority w:val="0"/>
    <w:pPr>
      <w:keepNext/>
      <w:widowControl/>
      <w:spacing w:line="240" w:lineRule="auto"/>
      <w:ind w:firstLine="0" w:firstLineChars="0"/>
      <w:jc w:val="left"/>
      <w:outlineLvl w:val="0"/>
    </w:pPr>
    <w:rPr>
      <w:rFonts w:ascii="Times New Roman" w:hAnsi="Times New Roman"/>
      <w:b/>
      <w:bCs/>
      <w:kern w:val="0"/>
      <w:sz w:val="24"/>
      <w:szCs w:val="2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53"/>
    <w:qFormat/>
    <w:uiPriority w:val="0"/>
    <w:pPr>
      <w:jc w:val="left"/>
    </w:pPr>
  </w:style>
  <w:style w:type="paragraph" w:styleId="5">
    <w:name w:val="Body Text"/>
    <w:basedOn w:val="1"/>
    <w:next w:val="1"/>
    <w:link w:val="38"/>
    <w:unhideWhenUsed/>
    <w:qFormat/>
    <w:uiPriority w:val="99"/>
    <w:pPr>
      <w:spacing w:before="100" w:beforeAutospacing="1" w:after="120" w:line="240" w:lineRule="auto"/>
      <w:ind w:firstLine="0" w:firstLineChars="0"/>
    </w:pPr>
    <w:rPr>
      <w:rFonts w:ascii="Times New Roman" w:hAnsi="Times New Roman"/>
      <w:szCs w:val="21"/>
    </w:rPr>
  </w:style>
  <w:style w:type="paragraph" w:styleId="6">
    <w:name w:val="Date"/>
    <w:basedOn w:val="1"/>
    <w:next w:val="1"/>
    <w:link w:val="51"/>
    <w:semiHidden/>
    <w:unhideWhenUsed/>
    <w:qFormat/>
    <w:uiPriority w:val="0"/>
    <w:pPr>
      <w:ind w:left="100" w:leftChars="2500"/>
    </w:pPr>
  </w:style>
  <w:style w:type="paragraph" w:styleId="7">
    <w:name w:val="Balloon Text"/>
    <w:basedOn w:val="1"/>
    <w:link w:val="39"/>
    <w:qFormat/>
    <w:uiPriority w:val="99"/>
    <w:rPr>
      <w:sz w:val="18"/>
      <w:szCs w:val="18"/>
    </w:rPr>
  </w:style>
  <w:style w:type="paragraph" w:styleId="8">
    <w:name w:val="footer"/>
    <w:basedOn w:val="1"/>
    <w:link w:val="36"/>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37"/>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toc 1"/>
    <w:basedOn w:val="1"/>
    <w:next w:val="1"/>
    <w:semiHidden/>
    <w:unhideWhenUsed/>
    <w:qFormat/>
    <w:uiPriority w:val="0"/>
    <w:pPr>
      <w:spacing w:line="360" w:lineRule="auto"/>
    </w:pPr>
    <w:rPr>
      <w:sz w:val="24"/>
    </w:rPr>
  </w:style>
  <w:style w:type="paragraph" w:styleId="11">
    <w:name w:val="Normal (Web)"/>
    <w:basedOn w:val="1"/>
    <w:qFormat/>
    <w:uiPriority w:val="99"/>
    <w:pPr>
      <w:widowControl/>
      <w:spacing w:before="100" w:beforeAutospacing="1" w:after="119"/>
      <w:jc w:val="left"/>
    </w:pPr>
    <w:rPr>
      <w:rFonts w:ascii="宋体" w:hAnsi="宋体" w:cs="宋体"/>
      <w:kern w:val="0"/>
      <w:sz w:val="24"/>
      <w:szCs w:val="24"/>
    </w:rPr>
  </w:style>
  <w:style w:type="paragraph" w:styleId="12">
    <w:name w:val="annotation subject"/>
    <w:basedOn w:val="4"/>
    <w:next w:val="4"/>
    <w:link w:val="54"/>
    <w:semiHidden/>
    <w:unhideWhenUsed/>
    <w:qFormat/>
    <w:uiPriority w:val="0"/>
    <w:rPr>
      <w:b/>
      <w:bCs/>
    </w:rPr>
  </w:style>
  <w:style w:type="paragraph" w:styleId="13">
    <w:name w:val="Body Text First Indent"/>
    <w:basedOn w:val="5"/>
    <w:link w:val="46"/>
    <w:qFormat/>
    <w:uiPriority w:val="0"/>
    <w:pPr>
      <w:spacing w:before="0" w:beforeAutospacing="0"/>
      <w:ind w:firstLine="420" w:firstLineChars="100"/>
    </w:pPr>
    <w:rPr>
      <w:szCs w:val="24"/>
    </w:rPr>
  </w:style>
  <w:style w:type="table" w:styleId="15">
    <w:name w:val="Table Grid"/>
    <w:basedOn w:val="1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semiHidden/>
    <w:unhideWhenUsed/>
    <w:qFormat/>
    <w:uiPriority w:val="0"/>
  </w:style>
  <w:style w:type="character" w:styleId="18">
    <w:name w:val="FollowedHyperlink"/>
    <w:qFormat/>
    <w:uiPriority w:val="0"/>
    <w:rPr>
      <w:color w:val="800080"/>
      <w:u w:val="single"/>
    </w:rPr>
  </w:style>
  <w:style w:type="character" w:styleId="19">
    <w:name w:val="Hyperlink"/>
    <w:qFormat/>
    <w:uiPriority w:val="0"/>
    <w:rPr>
      <w:color w:val="0000FF"/>
      <w:u w:val="single"/>
    </w:rPr>
  </w:style>
  <w:style w:type="character" w:styleId="20">
    <w:name w:val="annotation reference"/>
    <w:semiHidden/>
    <w:unhideWhenUsed/>
    <w:qFormat/>
    <w:uiPriority w:val="0"/>
    <w:rPr>
      <w:sz w:val="21"/>
      <w:szCs w:val="21"/>
    </w:rPr>
  </w:style>
  <w:style w:type="paragraph" w:customStyle="1" w:styleId="21">
    <w:name w:val="正文文本首行缩进1"/>
    <w:qFormat/>
    <w:uiPriority w:val="0"/>
    <w:pPr>
      <w:widowControl w:val="0"/>
      <w:spacing w:after="120"/>
      <w:ind w:firstLine="420"/>
      <w:jc w:val="both"/>
    </w:pPr>
    <w:rPr>
      <w:rFonts w:ascii="Times New Roman" w:hAnsi="Times New Roman" w:eastAsia="宋体" w:cs="Times New Roman"/>
      <w:lang w:val="en-US" w:eastAsia="zh-CN" w:bidi="ar-SA"/>
    </w:rPr>
  </w:style>
  <w:style w:type="paragraph" w:customStyle="1" w:styleId="22">
    <w:name w:val="Default"/>
    <w:unhideWhenUsed/>
    <w:qFormat/>
    <w:uiPriority w:val="99"/>
    <w:pPr>
      <w:widowControl w:val="0"/>
      <w:autoSpaceDE w:val="0"/>
      <w:autoSpaceDN w:val="0"/>
      <w:adjustRightInd w:val="0"/>
    </w:pPr>
    <w:rPr>
      <w:rFonts w:ascii="宋体" w:hAnsi="宋体" w:eastAsia="宋体" w:cs="Times New Roman"/>
      <w:color w:val="000000"/>
      <w:sz w:val="24"/>
      <w:lang w:val="en-US" w:eastAsia="zh-CN" w:bidi="ar-SA"/>
    </w:rPr>
  </w:style>
  <w:style w:type="paragraph" w:customStyle="1" w:styleId="23">
    <w:name w:val="Char1"/>
    <w:basedOn w:val="1"/>
    <w:qFormat/>
    <w:uiPriority w:val="0"/>
    <w:pPr>
      <w:widowControl/>
      <w:spacing w:after="160" w:line="240" w:lineRule="exact"/>
      <w:jc w:val="left"/>
    </w:pPr>
    <w:rPr>
      <w:rFonts w:ascii="Times New Roman"/>
      <w:szCs w:val="20"/>
    </w:rPr>
  </w:style>
  <w:style w:type="paragraph" w:customStyle="1" w:styleId="24">
    <w:name w:val="_Style 3"/>
    <w:basedOn w:val="1"/>
    <w:qFormat/>
    <w:uiPriority w:val="34"/>
    <w:pPr>
      <w:spacing w:line="240" w:lineRule="auto"/>
      <w:ind w:firstLine="420"/>
    </w:pPr>
    <w:rPr>
      <w:rFonts w:ascii="等线" w:hAnsi="等线" w:eastAsia="等线"/>
    </w:rPr>
  </w:style>
  <w:style w:type="paragraph" w:customStyle="1" w:styleId="25">
    <w:name w:val="列出段落1"/>
    <w:basedOn w:val="1"/>
    <w:qFormat/>
    <w:uiPriority w:val="1"/>
    <w:pPr>
      <w:spacing w:line="240" w:lineRule="auto"/>
      <w:ind w:firstLine="420"/>
    </w:pPr>
    <w:rPr>
      <w:rFonts w:ascii="等线" w:hAnsi="等线" w:eastAsia="等线"/>
    </w:rPr>
  </w:style>
  <w:style w:type="paragraph" w:customStyle="1" w:styleId="26">
    <w:name w:val="Char"/>
    <w:basedOn w:val="1"/>
    <w:qFormat/>
    <w:uiPriority w:val="0"/>
    <w:pPr>
      <w:spacing w:line="360" w:lineRule="auto"/>
      <w:ind w:firstLine="0" w:firstLineChars="0"/>
    </w:pPr>
    <w:rPr>
      <w:rFonts w:ascii="宋体" w:hAnsi="宋体"/>
      <w:sz w:val="22"/>
      <w:szCs w:val="24"/>
    </w:rPr>
  </w:style>
  <w:style w:type="paragraph" w:customStyle="1" w:styleId="27">
    <w:name w:val="msonormal"/>
    <w:basedOn w:val="1"/>
    <w:qFormat/>
    <w:uiPriority w:val="0"/>
    <w:pPr>
      <w:widowControl/>
      <w:spacing w:before="100" w:beforeAutospacing="1" w:after="100" w:afterAutospacing="1" w:line="240" w:lineRule="auto"/>
      <w:ind w:firstLine="0" w:firstLineChars="0"/>
      <w:jc w:val="left"/>
    </w:pPr>
    <w:rPr>
      <w:rFonts w:ascii="宋体" w:hAnsi="宋体" w:cs="宋体"/>
      <w:kern w:val="0"/>
      <w:sz w:val="24"/>
      <w:szCs w:val="24"/>
    </w:rPr>
  </w:style>
  <w:style w:type="paragraph" w:customStyle="1" w:styleId="28">
    <w:name w:val="Table caption|1"/>
    <w:basedOn w:val="1"/>
    <w:qFormat/>
    <w:uiPriority w:val="0"/>
    <w:pPr>
      <w:spacing w:line="240" w:lineRule="auto"/>
      <w:ind w:firstLine="0" w:firstLineChars="0"/>
    </w:pPr>
    <w:rPr>
      <w:rFonts w:ascii="宋体" w:hAnsi="宋体" w:cs="宋体"/>
      <w:sz w:val="20"/>
      <w:szCs w:val="20"/>
    </w:rPr>
  </w:style>
  <w:style w:type="paragraph" w:customStyle="1" w:styleId="29">
    <w:name w:val="列出段落11"/>
    <w:basedOn w:val="1"/>
    <w:qFormat/>
    <w:uiPriority w:val="34"/>
    <w:pPr>
      <w:spacing w:line="240" w:lineRule="auto"/>
      <w:ind w:firstLine="420"/>
    </w:pPr>
    <w:rPr>
      <w:rFonts w:ascii="Times New Roman" w:hAnsi="Times New Roman"/>
      <w:szCs w:val="24"/>
    </w:rPr>
  </w:style>
  <w:style w:type="paragraph" w:customStyle="1" w:styleId="30">
    <w:name w:val="列表段落1"/>
    <w:basedOn w:val="1"/>
    <w:qFormat/>
    <w:uiPriority w:val="34"/>
    <w:pPr>
      <w:ind w:firstLine="420"/>
    </w:pPr>
  </w:style>
  <w:style w:type="paragraph" w:customStyle="1" w:styleId="31">
    <w:name w:val="- 缩进1"/>
    <w:basedOn w:val="30"/>
    <w:qFormat/>
    <w:uiPriority w:val="0"/>
    <w:pPr>
      <w:widowControl/>
      <w:numPr>
        <w:ilvl w:val="0"/>
        <w:numId w:val="1"/>
      </w:numPr>
      <w:spacing w:line="360" w:lineRule="auto"/>
      <w:ind w:firstLine="0" w:firstLineChars="0"/>
      <w:contextualSpacing/>
      <w:jc w:val="left"/>
    </w:pPr>
    <w:rPr>
      <w:rFonts w:ascii="Arial" w:hAnsi="Arial"/>
      <w:kern w:val="0"/>
      <w:lang w:eastAsia="en-US" w:bidi="en-US"/>
    </w:rPr>
  </w:style>
  <w:style w:type="paragraph" w:customStyle="1" w:styleId="32">
    <w:name w:val="列表段落2"/>
    <w:basedOn w:val="1"/>
    <w:qFormat/>
    <w:uiPriority w:val="34"/>
    <w:pPr>
      <w:ind w:firstLine="420"/>
    </w:pPr>
  </w:style>
  <w:style w:type="paragraph" w:customStyle="1" w:styleId="33">
    <w:name w:val="列表段落3"/>
    <w:basedOn w:val="1"/>
    <w:qFormat/>
    <w:uiPriority w:val="34"/>
    <w:pPr>
      <w:ind w:firstLine="420"/>
    </w:pPr>
  </w:style>
  <w:style w:type="paragraph" w:customStyle="1" w:styleId="34">
    <w:name w:val="正文文本首行缩进2"/>
    <w:qFormat/>
    <w:uiPriority w:val="0"/>
    <w:pPr>
      <w:widowControl w:val="0"/>
      <w:spacing w:after="120"/>
      <w:ind w:firstLine="420"/>
      <w:jc w:val="both"/>
    </w:pPr>
    <w:rPr>
      <w:rFonts w:ascii="Times New Roman" w:hAnsi="Times New Roman" w:eastAsia="宋体" w:cs="Times New Roman"/>
      <w:lang w:val="en-US" w:eastAsia="zh-CN" w:bidi="ar-SA"/>
    </w:rPr>
  </w:style>
  <w:style w:type="paragraph" w:customStyle="1" w:styleId="35">
    <w:name w:val="列表段落4"/>
    <w:basedOn w:val="1"/>
    <w:unhideWhenUsed/>
    <w:qFormat/>
    <w:uiPriority w:val="99"/>
    <w:pPr>
      <w:ind w:firstLine="420"/>
    </w:pPr>
  </w:style>
  <w:style w:type="character" w:customStyle="1" w:styleId="36">
    <w:name w:val="页脚 字符"/>
    <w:link w:val="8"/>
    <w:qFormat/>
    <w:uiPriority w:val="99"/>
    <w:rPr>
      <w:rFonts w:ascii="Calibri" w:hAnsi="Calibri"/>
      <w:kern w:val="2"/>
      <w:sz w:val="18"/>
      <w:szCs w:val="18"/>
    </w:rPr>
  </w:style>
  <w:style w:type="character" w:customStyle="1" w:styleId="37">
    <w:name w:val="页眉 字符"/>
    <w:link w:val="9"/>
    <w:qFormat/>
    <w:uiPriority w:val="99"/>
    <w:rPr>
      <w:rFonts w:ascii="Calibri" w:hAnsi="Calibri"/>
      <w:kern w:val="2"/>
      <w:sz w:val="18"/>
      <w:szCs w:val="18"/>
    </w:rPr>
  </w:style>
  <w:style w:type="character" w:customStyle="1" w:styleId="38">
    <w:name w:val="正文文本 字符"/>
    <w:link w:val="5"/>
    <w:qFormat/>
    <w:uiPriority w:val="99"/>
    <w:rPr>
      <w:kern w:val="2"/>
      <w:sz w:val="21"/>
      <w:szCs w:val="21"/>
    </w:rPr>
  </w:style>
  <w:style w:type="character" w:customStyle="1" w:styleId="39">
    <w:name w:val="批注框文本 字符"/>
    <w:link w:val="7"/>
    <w:qFormat/>
    <w:uiPriority w:val="99"/>
    <w:rPr>
      <w:rFonts w:ascii="Calibri" w:hAnsi="Calibri"/>
      <w:kern w:val="2"/>
      <w:sz w:val="18"/>
      <w:szCs w:val="18"/>
    </w:rPr>
  </w:style>
  <w:style w:type="character" w:customStyle="1" w:styleId="40">
    <w:name w:val="页眉 字符1"/>
    <w:qFormat/>
    <w:uiPriority w:val="99"/>
    <w:rPr>
      <w:rFonts w:ascii="等线" w:hAnsi="等线" w:eastAsia="等线" w:cs="Times New Roman"/>
      <w:kern w:val="0"/>
      <w:sz w:val="18"/>
      <w:szCs w:val="18"/>
    </w:rPr>
  </w:style>
  <w:style w:type="character" w:customStyle="1" w:styleId="41">
    <w:name w:val="页脚 字符1"/>
    <w:qFormat/>
    <w:uiPriority w:val="99"/>
    <w:rPr>
      <w:rFonts w:ascii="等线" w:hAnsi="等线" w:eastAsia="等线" w:cs="Times New Roman"/>
      <w:kern w:val="0"/>
      <w:sz w:val="18"/>
      <w:szCs w:val="18"/>
    </w:rPr>
  </w:style>
  <w:style w:type="character" w:customStyle="1" w:styleId="42">
    <w:name w:val="正文文本 Char"/>
    <w:semiHidden/>
    <w:qFormat/>
    <w:uiPriority w:val="99"/>
    <w:rPr>
      <w:rFonts w:ascii="等线" w:hAnsi="等线" w:eastAsia="等线" w:cs="Times New Roman"/>
    </w:rPr>
  </w:style>
  <w:style w:type="character" w:customStyle="1" w:styleId="43">
    <w:name w:val="10"/>
    <w:qFormat/>
    <w:uiPriority w:val="0"/>
    <w:rPr>
      <w:rFonts w:hint="default" w:ascii="Times New Roman" w:hAnsi="Times New Roman" w:cs="Times New Roman"/>
    </w:rPr>
  </w:style>
  <w:style w:type="character" w:customStyle="1" w:styleId="44">
    <w:name w:val="15"/>
    <w:qFormat/>
    <w:uiPriority w:val="0"/>
    <w:rPr>
      <w:rFonts w:hint="eastAsia" w:ascii="宋体" w:hAnsi="宋体" w:eastAsia="宋体"/>
      <w:color w:val="000000"/>
      <w:sz w:val="21"/>
      <w:szCs w:val="21"/>
    </w:rPr>
  </w:style>
  <w:style w:type="character" w:customStyle="1" w:styleId="45">
    <w:name w:val="标题 1 字符"/>
    <w:link w:val="2"/>
    <w:qFormat/>
    <w:uiPriority w:val="0"/>
    <w:rPr>
      <w:b/>
      <w:bCs/>
      <w:sz w:val="24"/>
      <w:szCs w:val="24"/>
    </w:rPr>
  </w:style>
  <w:style w:type="character" w:customStyle="1" w:styleId="46">
    <w:name w:val="正文文本首行缩进 字符"/>
    <w:link w:val="13"/>
    <w:qFormat/>
    <w:uiPriority w:val="0"/>
    <w:rPr>
      <w:kern w:val="2"/>
      <w:sz w:val="21"/>
      <w:szCs w:val="24"/>
    </w:rPr>
  </w:style>
  <w:style w:type="character" w:customStyle="1" w:styleId="47">
    <w:name w:val="font21"/>
    <w:qFormat/>
    <w:uiPriority w:val="0"/>
    <w:rPr>
      <w:rFonts w:hint="eastAsia" w:ascii="宋体" w:hAnsi="宋体" w:eastAsia="宋体" w:cs="宋体"/>
      <w:color w:val="FF0000"/>
      <w:sz w:val="24"/>
      <w:szCs w:val="24"/>
    </w:rPr>
  </w:style>
  <w:style w:type="character" w:customStyle="1" w:styleId="48">
    <w:name w:val="font01"/>
    <w:qFormat/>
    <w:uiPriority w:val="0"/>
    <w:rPr>
      <w:rFonts w:ascii="Arial" w:hAnsi="Arial" w:cs="Arial"/>
      <w:color w:val="FF0000"/>
      <w:sz w:val="24"/>
      <w:szCs w:val="24"/>
    </w:rPr>
  </w:style>
  <w:style w:type="character" w:customStyle="1" w:styleId="49">
    <w:name w:val="font41"/>
    <w:qFormat/>
    <w:uiPriority w:val="0"/>
    <w:rPr>
      <w:rFonts w:hint="eastAsia" w:ascii="宋体" w:hAnsi="宋体" w:eastAsia="宋体" w:cs="宋体"/>
      <w:color w:val="000000"/>
      <w:sz w:val="24"/>
      <w:szCs w:val="24"/>
    </w:rPr>
  </w:style>
  <w:style w:type="character" w:customStyle="1" w:styleId="50">
    <w:name w:val="font31"/>
    <w:qFormat/>
    <w:uiPriority w:val="0"/>
    <w:rPr>
      <w:rFonts w:hint="eastAsia" w:ascii="宋体" w:hAnsi="宋体" w:eastAsia="宋体" w:cs="宋体"/>
      <w:color w:val="000000"/>
      <w:sz w:val="24"/>
      <w:szCs w:val="24"/>
    </w:rPr>
  </w:style>
  <w:style w:type="character" w:customStyle="1" w:styleId="51">
    <w:name w:val="日期 字符"/>
    <w:link w:val="6"/>
    <w:semiHidden/>
    <w:qFormat/>
    <w:uiPriority w:val="0"/>
    <w:rPr>
      <w:rFonts w:ascii="Calibri" w:hAnsi="Calibri"/>
      <w:kern w:val="2"/>
      <w:sz w:val="21"/>
      <w:szCs w:val="22"/>
    </w:rPr>
  </w:style>
  <w:style w:type="character" w:customStyle="1" w:styleId="52">
    <w:name w:val="font11"/>
    <w:qFormat/>
    <w:uiPriority w:val="0"/>
    <w:rPr>
      <w:rFonts w:hint="eastAsia" w:ascii="宋体" w:hAnsi="宋体" w:eastAsia="宋体" w:cs="宋体"/>
      <w:color w:val="000000"/>
      <w:sz w:val="21"/>
      <w:szCs w:val="21"/>
    </w:rPr>
  </w:style>
  <w:style w:type="character" w:customStyle="1" w:styleId="53">
    <w:name w:val="批注文字 字符"/>
    <w:link w:val="4"/>
    <w:qFormat/>
    <w:uiPriority w:val="0"/>
    <w:rPr>
      <w:rFonts w:ascii="Calibri" w:hAnsi="Calibri"/>
      <w:kern w:val="2"/>
      <w:sz w:val="21"/>
      <w:szCs w:val="22"/>
    </w:rPr>
  </w:style>
  <w:style w:type="character" w:customStyle="1" w:styleId="54">
    <w:name w:val="批注主题 字符"/>
    <w:link w:val="12"/>
    <w:qFormat/>
    <w:uiPriority w:val="0"/>
    <w:rPr>
      <w:rFonts w:ascii="Calibri" w:hAnsi="Calibr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4" Type="http://schemas.microsoft.com/office/2011/relationships/people" Target="people.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E82QUZTWXG1MWMX\AppData\Roaming\Kingsoft\wps\addons\pool\win-i386\knewfileruby_1.0.0.11\template\wps\0.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5"/>
    <customShpInfo spid="_x0000_s2083"/>
    <customShpInfo spid="_x0000_s2082"/>
    <customShpInfo spid="_x0000_s2086"/>
    <customShpInfo spid="_x0000_s2084"/>
    <customShpInfo spid="_x0000_s2085"/>
    <customShpInfo spid="_x0000_s2090"/>
    <customShpInfo spid="_x0000_s2091"/>
    <customShpInfo spid="_x0000_s2088"/>
    <customShpInfo spid="_x0000_s2089"/>
    <customShpInfo spid="_x0000_s2092"/>
    <customShpInfo spid="_x0000_s2093"/>
    <customShpInfo spid="_x0000_s2094"/>
    <customShpInfo spid="_x0000_s2095"/>
    <customShpInfo spid="_x0000_s2096"/>
    <customShpInfo spid="_x0000_s2097"/>
    <customShpInfo spid="_x0000_s2098"/>
    <customShpInfo spid="_x0000_s2099"/>
    <customShpInfo spid="_x0000_s210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F07E5F-AA43-4590-860C-667FF6248700}">
  <ds:schemaRefs/>
</ds:datastoreItem>
</file>

<file path=docProps/app.xml><?xml version="1.0" encoding="utf-8"?>
<Properties xmlns="http://schemas.openxmlformats.org/officeDocument/2006/extended-properties" xmlns:vt="http://schemas.openxmlformats.org/officeDocument/2006/docPropsVTypes">
  <Template>0.d</Template>
  <Company>MS</Company>
  <Pages>58</Pages>
  <Words>16458</Words>
  <Characters>17481</Characters>
  <Lines>1136</Lines>
  <Paragraphs>880</Paragraphs>
  <TotalTime>856</TotalTime>
  <ScaleCrop>false</ScaleCrop>
  <LinksUpToDate>false</LinksUpToDate>
  <CharactersWithSpaces>17992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2024-12-02T10:18:00Z</dcterms:created>
  <dc:creator>Administrator</dc:creator>
  <cp:lastModifiedBy>Jian.J</cp:lastModifiedBy>
  <cp:lastPrinted>2022-09-15T07:53:00Z</cp:lastPrinted>
  <dcterms:modified xsi:type="dcterms:W3CDTF">2026-05-26T08:14:38Z</dcterms:modified>
  <dc:title>招标公告</dc:title>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27A1874295364741B93A1F7AED069481_13</vt:lpwstr>
  </property>
  <property fmtid="{D5CDD505-2E9C-101B-9397-08002B2CF9AE}" pid="4" name="KSOTemplateDocerSaveRecord">
    <vt:lpwstr>eyJoZGlkIjoiMDgzZTJmMGM4MjM3MzZhN2NmNDBmMTA3NGI4OWQzYjEiLCJ1c2VySWQiOiI3MTE1MDM2MDgifQ==</vt:lpwstr>
  </property>
</Properties>
</file>