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A3EB6">
      <w:pPr>
        <w:pStyle w:val="5"/>
        <w:spacing w:line="920" w:lineRule="exact"/>
        <w:jc w:val="center"/>
        <w:rPr>
          <w:rFonts w:ascii="黑体" w:hAnsi="黑体" w:eastAsia="黑体" w:cs="黑体"/>
          <w:b/>
          <w:sz w:val="44"/>
          <w:szCs w:val="44"/>
        </w:rPr>
      </w:pPr>
    </w:p>
    <w:p w14:paraId="264137C9">
      <w:pPr>
        <w:rPr>
          <w:rFonts w:ascii="宋体" w:hAnsi="宋体"/>
          <w:b/>
          <w:color w:val="auto"/>
          <w:sz w:val="28"/>
          <w:szCs w:val="28"/>
        </w:rPr>
      </w:pPr>
      <w:r>
        <w:rPr>
          <w:rFonts w:hint="eastAsia" w:hAnsi="宋体"/>
          <w:b/>
          <w:color w:val="auto"/>
          <w:sz w:val="44"/>
          <w:szCs w:val="44"/>
        </w:rPr>
        <w:t>广柴股份南沙生产基地低速柴油机产品运输项目</w:t>
      </w:r>
    </w:p>
    <w:p w14:paraId="4DA847DB">
      <w:pPr>
        <w:rPr>
          <w:rFonts w:ascii="宋体" w:hAnsi="宋体"/>
          <w:b/>
          <w:color w:val="auto"/>
          <w:sz w:val="28"/>
          <w:szCs w:val="28"/>
        </w:rPr>
      </w:pPr>
    </w:p>
    <w:p w14:paraId="7482235D">
      <w:pPr>
        <w:rPr>
          <w:rFonts w:ascii="宋体" w:hAnsi="宋体"/>
          <w:b/>
          <w:color w:val="auto"/>
          <w:sz w:val="28"/>
          <w:szCs w:val="28"/>
        </w:rPr>
      </w:pPr>
    </w:p>
    <w:p w14:paraId="09DD72CA">
      <w:pPr>
        <w:rPr>
          <w:rFonts w:ascii="宋体" w:hAnsi="宋体"/>
          <w:b/>
          <w:color w:val="auto"/>
          <w:sz w:val="28"/>
          <w:szCs w:val="28"/>
        </w:rPr>
      </w:pPr>
    </w:p>
    <w:p w14:paraId="787EAE82">
      <w:pPr>
        <w:pStyle w:val="5"/>
        <w:spacing w:line="360" w:lineRule="auto"/>
        <w:jc w:val="center"/>
        <w:rPr>
          <w:rFonts w:hAnsi="宋体"/>
          <w:b/>
          <w:color w:val="auto"/>
          <w:sz w:val="120"/>
          <w:szCs w:val="120"/>
        </w:rPr>
      </w:pPr>
      <w:r>
        <w:rPr>
          <w:rFonts w:hint="eastAsia" w:hAnsi="宋体"/>
          <w:b/>
          <w:color w:val="auto"/>
          <w:sz w:val="120"/>
          <w:szCs w:val="120"/>
        </w:rPr>
        <w:t>招标文件</w:t>
      </w:r>
    </w:p>
    <w:p w14:paraId="2F497497">
      <w:pPr>
        <w:spacing w:line="400" w:lineRule="exact"/>
        <w:rPr>
          <w:rFonts w:ascii="宋体" w:hAnsi="宋体"/>
          <w:b/>
          <w:color w:val="auto"/>
          <w:sz w:val="30"/>
          <w:szCs w:val="30"/>
        </w:rPr>
      </w:pPr>
    </w:p>
    <w:p w14:paraId="60D02B22">
      <w:pPr>
        <w:spacing w:line="600" w:lineRule="exact"/>
        <w:ind w:firstLine="1988" w:firstLineChars="660"/>
        <w:rPr>
          <w:rFonts w:ascii="宋体" w:hAnsi="宋体"/>
          <w:b/>
          <w:color w:val="auto"/>
          <w:sz w:val="30"/>
          <w:szCs w:val="30"/>
        </w:rPr>
      </w:pPr>
    </w:p>
    <w:p w14:paraId="18EE88B4">
      <w:pPr>
        <w:spacing w:line="600" w:lineRule="exact"/>
        <w:ind w:firstLine="1988" w:firstLineChars="660"/>
        <w:rPr>
          <w:rFonts w:ascii="宋体" w:hAnsi="宋体"/>
          <w:b/>
          <w:color w:val="auto"/>
          <w:sz w:val="30"/>
          <w:szCs w:val="30"/>
        </w:rPr>
      </w:pPr>
    </w:p>
    <w:p w14:paraId="588A6D22">
      <w:pPr>
        <w:spacing w:line="600" w:lineRule="exact"/>
        <w:ind w:firstLine="1988" w:firstLineChars="660"/>
        <w:rPr>
          <w:rFonts w:ascii="宋体" w:hAnsi="宋体"/>
          <w:b/>
          <w:color w:val="auto"/>
          <w:sz w:val="30"/>
          <w:szCs w:val="30"/>
        </w:rPr>
      </w:pPr>
    </w:p>
    <w:p w14:paraId="02D147C9">
      <w:pPr>
        <w:spacing w:line="600" w:lineRule="exact"/>
        <w:ind w:firstLine="1988" w:firstLineChars="660"/>
        <w:rPr>
          <w:rFonts w:ascii="宋体" w:hAnsi="宋体"/>
          <w:b/>
          <w:color w:val="auto"/>
          <w:sz w:val="30"/>
          <w:szCs w:val="30"/>
        </w:rPr>
      </w:pPr>
    </w:p>
    <w:p w14:paraId="1A8D31BE">
      <w:pPr>
        <w:spacing w:line="600" w:lineRule="exact"/>
        <w:jc w:val="center"/>
        <w:rPr>
          <w:rFonts w:ascii="宋体" w:hAnsi="宋体"/>
          <w:b/>
          <w:color w:val="auto"/>
          <w:sz w:val="36"/>
          <w:szCs w:val="36"/>
        </w:rPr>
      </w:pPr>
      <w:r>
        <w:rPr>
          <w:rFonts w:hint="eastAsia" w:ascii="宋体" w:hAnsi="宋体"/>
          <w:b/>
          <w:color w:val="auto"/>
          <w:sz w:val="36"/>
          <w:szCs w:val="36"/>
        </w:rPr>
        <w:t>招标人：</w:t>
      </w:r>
      <w:r>
        <w:rPr>
          <w:rFonts w:ascii="宋体" w:hAnsi="宋体"/>
          <w:b/>
          <w:color w:val="auto"/>
          <w:sz w:val="36"/>
          <w:szCs w:val="36"/>
        </w:rPr>
        <w:t>广州柴油机厂股份有限公司</w:t>
      </w:r>
    </w:p>
    <w:p w14:paraId="29C545EA">
      <w:pPr>
        <w:spacing w:line="600" w:lineRule="exact"/>
        <w:jc w:val="center"/>
        <w:rPr>
          <w:rFonts w:ascii="宋体" w:hAnsi="宋体"/>
          <w:b/>
          <w:strike/>
          <w:color w:val="auto"/>
          <w:sz w:val="36"/>
          <w:szCs w:val="36"/>
        </w:rPr>
      </w:pPr>
    </w:p>
    <w:p w14:paraId="33389F6B">
      <w:pPr>
        <w:widowControl/>
        <w:spacing w:line="360" w:lineRule="atLeast"/>
        <w:jc w:val="left"/>
        <w:rPr>
          <w:rFonts w:ascii="宋体" w:hAnsi="宋体" w:eastAsia="宋体" w:cs="宋体"/>
          <w:color w:val="auto"/>
          <w:kern w:val="0"/>
          <w:sz w:val="24"/>
          <w:szCs w:val="24"/>
        </w:rPr>
      </w:pPr>
    </w:p>
    <w:p w14:paraId="54022391">
      <w:pPr>
        <w:widowControl/>
        <w:spacing w:line="360" w:lineRule="atLeast"/>
        <w:jc w:val="left"/>
        <w:rPr>
          <w:rFonts w:ascii="宋体" w:hAnsi="宋体" w:eastAsia="宋体" w:cs="宋体"/>
          <w:color w:val="auto"/>
          <w:kern w:val="0"/>
          <w:sz w:val="24"/>
          <w:szCs w:val="24"/>
        </w:rPr>
      </w:pPr>
    </w:p>
    <w:p w14:paraId="79D60ABB">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br w:type="page"/>
      </w:r>
    </w:p>
    <w:p w14:paraId="2F0A3AC3">
      <w:pPr>
        <w:spacing w:line="440" w:lineRule="exact"/>
        <w:jc w:val="center"/>
        <w:rPr>
          <w:rFonts w:ascii="黑体" w:hAnsi="黑体" w:eastAsia="黑体" w:cs="黑体"/>
          <w:b/>
          <w:color w:val="auto"/>
          <w:sz w:val="44"/>
          <w:szCs w:val="44"/>
        </w:rPr>
      </w:pPr>
      <w:r>
        <w:rPr>
          <w:rFonts w:hint="eastAsia" w:ascii="黑体" w:hAnsi="黑体" w:eastAsia="黑体" w:cs="黑体"/>
          <w:b/>
          <w:color w:val="auto"/>
          <w:sz w:val="44"/>
          <w:szCs w:val="44"/>
        </w:rPr>
        <w:t>广柴股份南沙生产基地低速柴油机产品运输项目招标公告</w:t>
      </w:r>
    </w:p>
    <w:p w14:paraId="38FF35FC">
      <w:pPr>
        <w:widowControl/>
        <w:spacing w:line="480" w:lineRule="auto"/>
        <w:jc w:val="center"/>
        <w:rPr>
          <w:rFonts w:ascii="宋体" w:cs="宋体"/>
          <w:color w:val="auto"/>
          <w:kern w:val="0"/>
          <w:sz w:val="24"/>
          <w:szCs w:val="24"/>
        </w:rPr>
      </w:pPr>
      <w:r>
        <w:rPr>
          <w:rFonts w:hint="eastAsia" w:ascii="宋体" w:hAnsi="宋体" w:cs="宋体"/>
          <w:color w:val="auto"/>
          <w:kern w:val="0"/>
          <w:sz w:val="24"/>
          <w:szCs w:val="24"/>
        </w:rPr>
        <w:t>编号</w:t>
      </w:r>
      <w:r>
        <w:rPr>
          <w:rFonts w:ascii="宋体" w:hAnsi="宋体" w:cs="宋体"/>
          <w:color w:val="auto"/>
          <w:kern w:val="0"/>
          <w:sz w:val="24"/>
          <w:szCs w:val="24"/>
        </w:rPr>
        <w:t>:</w:t>
      </w:r>
      <w:r>
        <w:rPr>
          <w:rFonts w:hint="eastAsia" w:ascii="宋体" w:hAnsi="宋体" w:cs="宋体"/>
          <w:color w:val="auto"/>
          <w:kern w:val="0"/>
          <w:sz w:val="24"/>
          <w:szCs w:val="24"/>
        </w:rPr>
        <w:t>YXB</w:t>
      </w:r>
      <w:r>
        <w:rPr>
          <w:rFonts w:ascii="宋体" w:hAnsi="宋体" w:cs="宋体"/>
          <w:color w:val="auto"/>
          <w:kern w:val="0"/>
          <w:sz w:val="24"/>
          <w:szCs w:val="24"/>
        </w:rPr>
        <w:t>-ZB0</w:t>
      </w:r>
      <w:r>
        <w:rPr>
          <w:rFonts w:hint="eastAsia" w:ascii="宋体" w:hAnsi="宋体" w:cs="宋体"/>
          <w:color w:val="auto"/>
          <w:kern w:val="0"/>
          <w:sz w:val="24"/>
          <w:szCs w:val="24"/>
        </w:rPr>
        <w:t>1</w:t>
      </w:r>
      <w:r>
        <w:rPr>
          <w:rFonts w:ascii="宋体" w:hAnsi="宋体" w:cs="宋体"/>
          <w:color w:val="auto"/>
          <w:kern w:val="0"/>
          <w:sz w:val="24"/>
          <w:szCs w:val="24"/>
        </w:rPr>
        <w:t>-202</w:t>
      </w:r>
      <w:r>
        <w:rPr>
          <w:rFonts w:hint="eastAsia" w:ascii="宋体" w:hAnsi="宋体" w:cs="宋体"/>
          <w:color w:val="auto"/>
          <w:kern w:val="0"/>
          <w:sz w:val="24"/>
          <w:szCs w:val="24"/>
        </w:rPr>
        <w:t>6</w:t>
      </w:r>
    </w:p>
    <w:p w14:paraId="7FB69D7F">
      <w:pPr>
        <w:spacing w:line="360" w:lineRule="auto"/>
        <w:ind w:firstLine="480" w:firstLineChars="200"/>
        <w:rPr>
          <w:color w:val="auto"/>
          <w:sz w:val="24"/>
        </w:rPr>
      </w:pPr>
      <w:r>
        <w:rPr>
          <w:rFonts w:hint="eastAsia" w:ascii="宋体" w:hAnsi="宋体" w:cs="宋体"/>
          <w:color w:val="auto"/>
          <w:sz w:val="24"/>
        </w:rPr>
        <w:t>本公司南沙生产基地因业务需要，需通过招标方式采购从本公司发往全国各地的低速柴油机产品运</w:t>
      </w:r>
      <w:r>
        <w:rPr>
          <w:rFonts w:hint="eastAsia" w:ascii="宋体" w:hAnsi="宋体" w:cs="宋体"/>
          <w:color w:val="auto"/>
          <w:kern w:val="0"/>
          <w:sz w:val="24"/>
          <w:szCs w:val="24"/>
        </w:rPr>
        <w:t>输服务，</w:t>
      </w:r>
      <w:r>
        <w:rPr>
          <w:rFonts w:hint="eastAsia"/>
          <w:color w:val="auto"/>
          <w:sz w:val="24"/>
        </w:rPr>
        <w:t>欢迎符合资格条件的投标人投标。</w:t>
      </w:r>
    </w:p>
    <w:p w14:paraId="2B1F0281">
      <w:pPr>
        <w:pStyle w:val="31"/>
        <w:widowControl/>
        <w:numPr>
          <w:ilvl w:val="0"/>
          <w:numId w:val="1"/>
        </w:numPr>
        <w:spacing w:line="360" w:lineRule="auto"/>
        <w:ind w:firstLineChars="0"/>
        <w:jc w:val="left"/>
        <w:rPr>
          <w:rFonts w:ascii="宋体" w:cs="宋体"/>
          <w:b/>
          <w:color w:val="auto"/>
          <w:kern w:val="0"/>
          <w:sz w:val="24"/>
          <w:szCs w:val="24"/>
        </w:rPr>
      </w:pPr>
      <w:r>
        <w:rPr>
          <w:rFonts w:hint="eastAsia" w:ascii="宋体" w:hAnsi="宋体" w:cs="宋体"/>
          <w:b/>
          <w:color w:val="auto"/>
          <w:kern w:val="0"/>
          <w:sz w:val="24"/>
          <w:szCs w:val="24"/>
        </w:rPr>
        <w:t>项目概况与招标范围</w:t>
      </w:r>
    </w:p>
    <w:p w14:paraId="7EE00989">
      <w:pPr>
        <w:pStyle w:val="31"/>
        <w:widowControl/>
        <w:spacing w:line="360" w:lineRule="auto"/>
        <w:ind w:firstLine="480"/>
        <w:jc w:val="left"/>
        <w:rPr>
          <w:rFonts w:ascii="宋体" w:hAnsi="宋体" w:cs="宋体"/>
          <w:color w:val="auto"/>
          <w:kern w:val="0"/>
          <w:sz w:val="24"/>
          <w:szCs w:val="24"/>
        </w:rPr>
      </w:pPr>
      <w:r>
        <w:rPr>
          <w:rFonts w:hint="eastAsia" w:ascii="宋体" w:hAnsi="宋体" w:cs="宋体"/>
          <w:color w:val="auto"/>
          <w:kern w:val="0"/>
          <w:sz w:val="24"/>
          <w:szCs w:val="24"/>
        </w:rPr>
        <w:t>广州柴油机厂股份有限公司南沙生产基地（以下简称“南沙生产基地”）是广柴股份的直属单位，是从事船用中、低速柴油机生产的非独立法人国有控股企业，具备船用中、低速柴油机产品售前技术服务、生产、售后工程服务能力。目前南沙生产基地主要生产产品有500mm 、600mm等缸径系列低速机，产品功率范围5220kW-14280kW，产品广泛用于各种船舶。公司所生产的低速柴油机及相关配套设备销往全国各地，计划通过此次公开招标，选取3家运输公司承担新一周期的产品运输服务。</w:t>
      </w:r>
    </w:p>
    <w:p w14:paraId="39D31C3C">
      <w:pPr>
        <w:pStyle w:val="31"/>
        <w:widowControl/>
        <w:numPr>
          <w:ilvl w:val="1"/>
          <w:numId w:val="1"/>
        </w:numPr>
        <w:spacing w:line="360" w:lineRule="auto"/>
        <w:ind w:firstLineChars="0"/>
        <w:jc w:val="left"/>
        <w:rPr>
          <w:rFonts w:ascii="宋体" w:hAnsi="宋体" w:cs="宋体"/>
          <w:color w:val="auto"/>
          <w:kern w:val="0"/>
          <w:sz w:val="24"/>
          <w:szCs w:val="24"/>
        </w:rPr>
      </w:pPr>
      <w:r>
        <w:rPr>
          <w:rFonts w:hint="eastAsia" w:ascii="宋体" w:hAnsi="宋体" w:cs="宋体"/>
          <w:color w:val="auto"/>
          <w:kern w:val="0"/>
          <w:sz w:val="24"/>
          <w:szCs w:val="24"/>
        </w:rPr>
        <w:t>项目名称：广柴股份南沙生产基地低速柴油机产品运输项目</w:t>
      </w:r>
    </w:p>
    <w:p w14:paraId="54AE3800">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项目性质</w:t>
      </w:r>
      <w:r>
        <w:rPr>
          <w:rFonts w:ascii="宋体" w:hAnsi="宋体" w:cs="宋体"/>
          <w:color w:val="auto"/>
          <w:kern w:val="0"/>
          <w:sz w:val="24"/>
          <w:szCs w:val="24"/>
        </w:rPr>
        <w:t>/</w:t>
      </w:r>
      <w:r>
        <w:rPr>
          <w:rFonts w:hint="eastAsia" w:ascii="宋体" w:hAnsi="宋体" w:cs="宋体"/>
          <w:color w:val="auto"/>
          <w:kern w:val="0"/>
          <w:sz w:val="24"/>
          <w:szCs w:val="24"/>
        </w:rPr>
        <w:t>资金来源：企业自筹</w:t>
      </w:r>
    </w:p>
    <w:p w14:paraId="010D70BF">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项目编号：YXB-ZB01-2026</w:t>
      </w:r>
    </w:p>
    <w:p w14:paraId="66F0AFE4">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项目标的采购内容、数量、服务期：</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6"/>
        <w:gridCol w:w="876"/>
        <w:gridCol w:w="3883"/>
      </w:tblGrid>
      <w:tr w14:paraId="35C1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3336" w:type="dxa"/>
            <w:tcBorders>
              <w:top w:val="single" w:color="auto" w:sz="4" w:space="0"/>
              <w:left w:val="single" w:color="auto" w:sz="4" w:space="0"/>
              <w:bottom w:val="single" w:color="auto" w:sz="4" w:space="0"/>
              <w:right w:val="single" w:color="auto" w:sz="4" w:space="0"/>
            </w:tcBorders>
            <w:vAlign w:val="center"/>
          </w:tcPr>
          <w:p w14:paraId="5A644CA4">
            <w:pPr>
              <w:spacing w:line="360" w:lineRule="auto"/>
              <w:jc w:val="center"/>
              <w:rPr>
                <w:rFonts w:ascii="宋体" w:hAnsi="宋体" w:cs="宋体"/>
                <w:color w:val="auto"/>
                <w:sz w:val="24"/>
              </w:rPr>
            </w:pPr>
            <w:r>
              <w:rPr>
                <w:rFonts w:hint="eastAsia" w:ascii="宋体" w:hAnsi="宋体" w:cs="宋体"/>
                <w:color w:val="auto"/>
                <w:sz w:val="24"/>
              </w:rPr>
              <w:t>采购内容</w:t>
            </w:r>
          </w:p>
        </w:tc>
        <w:tc>
          <w:tcPr>
            <w:tcW w:w="876" w:type="dxa"/>
            <w:tcBorders>
              <w:top w:val="single" w:color="auto" w:sz="4" w:space="0"/>
              <w:left w:val="single" w:color="auto" w:sz="4" w:space="0"/>
              <w:bottom w:val="single" w:color="auto" w:sz="4" w:space="0"/>
              <w:right w:val="single" w:color="auto" w:sz="4" w:space="0"/>
            </w:tcBorders>
            <w:vAlign w:val="center"/>
          </w:tcPr>
          <w:p w14:paraId="4F7DE766">
            <w:pPr>
              <w:spacing w:line="360" w:lineRule="auto"/>
              <w:jc w:val="center"/>
              <w:rPr>
                <w:rFonts w:ascii="宋体" w:hAnsi="宋体" w:cs="宋体"/>
                <w:color w:val="auto"/>
                <w:sz w:val="24"/>
              </w:rPr>
            </w:pPr>
            <w:r>
              <w:rPr>
                <w:rFonts w:hint="eastAsia" w:ascii="宋体" w:hAnsi="宋体" w:cs="宋体"/>
                <w:color w:val="auto"/>
                <w:sz w:val="24"/>
              </w:rPr>
              <w:t>数量</w:t>
            </w:r>
          </w:p>
        </w:tc>
        <w:tc>
          <w:tcPr>
            <w:tcW w:w="3883" w:type="dxa"/>
            <w:tcBorders>
              <w:top w:val="single" w:color="auto" w:sz="4" w:space="0"/>
              <w:left w:val="single" w:color="auto" w:sz="4" w:space="0"/>
              <w:bottom w:val="single" w:color="auto" w:sz="4" w:space="0"/>
              <w:right w:val="single" w:color="auto" w:sz="4" w:space="0"/>
            </w:tcBorders>
            <w:vAlign w:val="center"/>
          </w:tcPr>
          <w:p w14:paraId="21087FD2">
            <w:pPr>
              <w:spacing w:line="360" w:lineRule="auto"/>
              <w:jc w:val="center"/>
              <w:rPr>
                <w:rFonts w:ascii="宋体" w:hAnsi="宋体" w:cs="宋体"/>
                <w:color w:val="auto"/>
                <w:sz w:val="24"/>
              </w:rPr>
            </w:pPr>
            <w:r>
              <w:rPr>
                <w:rFonts w:hint="eastAsia" w:ascii="宋体" w:hAnsi="宋体" w:cs="宋体"/>
                <w:color w:val="auto"/>
                <w:sz w:val="24"/>
              </w:rPr>
              <w:t>服务期</w:t>
            </w:r>
          </w:p>
        </w:tc>
      </w:tr>
      <w:tr w14:paraId="1FF4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3336" w:type="dxa"/>
            <w:tcBorders>
              <w:top w:val="single" w:color="auto" w:sz="4" w:space="0"/>
              <w:left w:val="single" w:color="auto" w:sz="4" w:space="0"/>
              <w:bottom w:val="single" w:color="auto" w:sz="4" w:space="0"/>
              <w:right w:val="single" w:color="auto" w:sz="4" w:space="0"/>
            </w:tcBorders>
            <w:vAlign w:val="center"/>
          </w:tcPr>
          <w:p w14:paraId="47CE75E3">
            <w:pPr>
              <w:spacing w:line="360" w:lineRule="auto"/>
              <w:jc w:val="center"/>
              <w:rPr>
                <w:rFonts w:ascii="宋体" w:hAnsi="宋体" w:cs="宋体"/>
                <w:color w:val="auto"/>
                <w:sz w:val="24"/>
              </w:rPr>
            </w:pPr>
            <w:r>
              <w:rPr>
                <w:rFonts w:hint="eastAsia" w:ascii="宋体" w:hAnsi="宋体" w:cs="宋体"/>
                <w:color w:val="auto"/>
                <w:sz w:val="24"/>
              </w:rPr>
              <w:t>低速柴油机产品运输项目</w:t>
            </w:r>
          </w:p>
        </w:tc>
        <w:tc>
          <w:tcPr>
            <w:tcW w:w="876" w:type="dxa"/>
            <w:tcBorders>
              <w:top w:val="single" w:color="auto" w:sz="4" w:space="0"/>
              <w:left w:val="single" w:color="auto" w:sz="4" w:space="0"/>
              <w:bottom w:val="single" w:color="auto" w:sz="4" w:space="0"/>
              <w:right w:val="single" w:color="auto" w:sz="4" w:space="0"/>
            </w:tcBorders>
            <w:vAlign w:val="center"/>
          </w:tcPr>
          <w:p w14:paraId="61AC3936">
            <w:pPr>
              <w:spacing w:line="360" w:lineRule="auto"/>
              <w:rPr>
                <w:rFonts w:ascii="宋体" w:hAnsi="宋体" w:cs="宋体"/>
                <w:color w:val="auto"/>
                <w:sz w:val="24"/>
              </w:rPr>
            </w:pPr>
            <w:r>
              <w:rPr>
                <w:rFonts w:ascii="宋体" w:hAnsi="宋体" w:cs="宋体"/>
                <w:color w:val="auto"/>
                <w:sz w:val="24"/>
              </w:rPr>
              <w:t>1</w:t>
            </w:r>
            <w:r>
              <w:rPr>
                <w:rFonts w:hint="eastAsia" w:ascii="宋体" w:hAnsi="宋体" w:cs="宋体"/>
                <w:color w:val="auto"/>
                <w:sz w:val="24"/>
              </w:rPr>
              <w:t>项</w:t>
            </w:r>
          </w:p>
        </w:tc>
        <w:tc>
          <w:tcPr>
            <w:tcW w:w="3883" w:type="dxa"/>
            <w:tcBorders>
              <w:top w:val="single" w:color="auto" w:sz="4" w:space="0"/>
              <w:left w:val="single" w:color="auto" w:sz="4" w:space="0"/>
              <w:bottom w:val="single" w:color="auto" w:sz="4" w:space="0"/>
              <w:right w:val="single" w:color="auto" w:sz="4" w:space="0"/>
            </w:tcBorders>
            <w:vAlign w:val="center"/>
          </w:tcPr>
          <w:p w14:paraId="4CB8B024">
            <w:pPr>
              <w:spacing w:line="360" w:lineRule="auto"/>
              <w:rPr>
                <w:rFonts w:ascii="宋体" w:hAnsi="宋体" w:cs="宋体"/>
                <w:color w:val="auto"/>
                <w:sz w:val="24"/>
              </w:rPr>
            </w:pPr>
            <w:r>
              <w:rPr>
                <w:rFonts w:hint="eastAsia" w:ascii="宋体" w:hAnsi="宋体" w:cs="宋体"/>
                <w:color w:val="auto"/>
                <w:sz w:val="24"/>
              </w:rPr>
              <w:t>服务期限为24个月</w:t>
            </w:r>
          </w:p>
        </w:tc>
      </w:tr>
    </w:tbl>
    <w:p w14:paraId="2B653F13">
      <w:pPr>
        <w:pStyle w:val="31"/>
        <w:widowControl/>
        <w:numPr>
          <w:ilvl w:val="0"/>
          <w:numId w:val="1"/>
        </w:numPr>
        <w:spacing w:line="360" w:lineRule="auto"/>
        <w:ind w:firstLineChars="0"/>
        <w:jc w:val="left"/>
        <w:rPr>
          <w:rFonts w:ascii="宋体" w:cs="宋体"/>
          <w:b/>
          <w:color w:val="auto"/>
          <w:kern w:val="0"/>
          <w:sz w:val="24"/>
          <w:szCs w:val="24"/>
        </w:rPr>
      </w:pPr>
      <w:bookmarkStart w:id="0" w:name="_Toc238797534"/>
      <w:bookmarkStart w:id="1" w:name="_Toc152042290"/>
      <w:bookmarkStart w:id="2" w:name="_Toc238552179"/>
      <w:bookmarkStart w:id="3" w:name="_Toc144974482"/>
      <w:bookmarkStart w:id="4" w:name="_Toc152045514"/>
      <w:bookmarkStart w:id="5" w:name="_Toc516643435"/>
      <w:r>
        <w:rPr>
          <w:rFonts w:hint="eastAsia" w:ascii="宋体" w:hAnsi="宋体" w:cs="宋体"/>
          <w:b/>
          <w:color w:val="auto"/>
          <w:kern w:val="0"/>
          <w:sz w:val="24"/>
          <w:szCs w:val="24"/>
        </w:rPr>
        <w:t>投标人须知</w:t>
      </w:r>
    </w:p>
    <w:p w14:paraId="59A906FB">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投标人资格要求</w:t>
      </w:r>
      <w:bookmarkEnd w:id="0"/>
      <w:bookmarkEnd w:id="1"/>
      <w:bookmarkEnd w:id="2"/>
      <w:bookmarkEnd w:id="3"/>
      <w:bookmarkEnd w:id="4"/>
      <w:bookmarkEnd w:id="5"/>
    </w:p>
    <w:p w14:paraId="04D0446B">
      <w:pPr>
        <w:pStyle w:val="31"/>
        <w:widowControl/>
        <w:numPr>
          <w:ilvl w:val="2"/>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投标人应为中华人民共和国境内依法注册的独立法人，注册资金100万元</w:t>
      </w:r>
      <w:r>
        <w:rPr>
          <w:rFonts w:ascii="宋体" w:hAnsi="宋体" w:cs="宋体"/>
          <w:color w:val="auto"/>
          <w:kern w:val="0"/>
          <w:sz w:val="24"/>
          <w:szCs w:val="24"/>
        </w:rPr>
        <w:t>(</w:t>
      </w:r>
      <w:r>
        <w:rPr>
          <w:rFonts w:hint="eastAsia" w:ascii="宋体" w:hAnsi="宋体" w:cs="宋体"/>
          <w:color w:val="auto"/>
          <w:kern w:val="0"/>
          <w:sz w:val="24"/>
          <w:szCs w:val="24"/>
        </w:rPr>
        <w:t>含）以上，且资信良好。</w:t>
      </w:r>
    </w:p>
    <w:p w14:paraId="4EE3FA58">
      <w:pPr>
        <w:pStyle w:val="31"/>
        <w:widowControl/>
        <w:numPr>
          <w:ilvl w:val="2"/>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投标人应必须具有国家核发至今有效的《营业执照》、《运输经营许可证》等合法证件；可提供国家认可的准许抵扣进项税额的正规运输发票，提供以签约公司名义开户的银行帐号；</w:t>
      </w:r>
    </w:p>
    <w:p w14:paraId="5A22A9E6">
      <w:pPr>
        <w:pStyle w:val="31"/>
        <w:widowControl/>
        <w:numPr>
          <w:ilvl w:val="2"/>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投标人必须具有大件物流运输营运经验。</w:t>
      </w:r>
    </w:p>
    <w:p w14:paraId="08BBF5B8">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投标书须装订成册，编制目录。投标书份数为一正本四副本一电子版，正、副本封面应清晰标记“正本”或“副本”字样。当正、副本与电子版不一致时，以纸质正本为准。电子版必须是</w:t>
      </w:r>
      <w:r>
        <w:rPr>
          <w:rFonts w:ascii="宋体" w:hAnsi="宋体" w:cs="宋体"/>
          <w:color w:val="auto"/>
          <w:kern w:val="0"/>
          <w:sz w:val="24"/>
          <w:szCs w:val="24"/>
        </w:rPr>
        <w:t>U</w:t>
      </w:r>
      <w:r>
        <w:rPr>
          <w:rFonts w:hint="eastAsia" w:ascii="宋体" w:hAnsi="宋体" w:cs="宋体"/>
          <w:color w:val="auto"/>
          <w:kern w:val="0"/>
          <w:sz w:val="24"/>
          <w:szCs w:val="24"/>
        </w:rPr>
        <w:t>盘，其外包装应注明项目名称、投标人名称，且保证在评标时能正常读取</w:t>
      </w:r>
      <w:r>
        <w:rPr>
          <w:rFonts w:hint="eastAsia" w:ascii="宋体" w:hAnsi="宋体"/>
          <w:b/>
          <w:color w:val="auto"/>
          <w:sz w:val="24"/>
        </w:rPr>
        <w:t>。</w:t>
      </w:r>
    </w:p>
    <w:p w14:paraId="1839E7A0">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投标人必须提供以下资料复印件，并加盖公章、注明与原件相符：</w:t>
      </w:r>
      <w:r>
        <w:rPr>
          <w:rFonts w:hint="eastAsia" w:ascii="宋体" w:hAnsi="宋体" w:cs="宋体"/>
          <w:color w:val="auto"/>
          <w:kern w:val="0"/>
          <w:sz w:val="24"/>
          <w:szCs w:val="24"/>
          <w:u w:val="single"/>
        </w:rPr>
        <w:t>企业营业执照</w:t>
      </w:r>
      <w:r>
        <w:rPr>
          <w:rFonts w:hint="eastAsia" w:ascii="宋体" w:hAnsi="宋体" w:cs="宋体"/>
          <w:color w:val="auto"/>
          <w:kern w:val="0"/>
          <w:sz w:val="24"/>
          <w:szCs w:val="24"/>
        </w:rPr>
        <w:t>、</w:t>
      </w:r>
      <w:r>
        <w:rPr>
          <w:rFonts w:hint="eastAsia" w:ascii="宋体" w:hAnsi="宋体" w:cs="宋体"/>
          <w:color w:val="auto"/>
          <w:kern w:val="0"/>
          <w:sz w:val="24"/>
          <w:szCs w:val="24"/>
          <w:u w:val="single"/>
        </w:rPr>
        <w:t>公司法定代表人身份证</w:t>
      </w:r>
      <w:r>
        <w:rPr>
          <w:rFonts w:hint="eastAsia" w:ascii="宋体" w:hAnsi="宋体" w:cs="宋体"/>
          <w:color w:val="auto"/>
          <w:kern w:val="0"/>
          <w:sz w:val="24"/>
          <w:szCs w:val="24"/>
        </w:rPr>
        <w:t>、</w:t>
      </w:r>
      <w:r>
        <w:rPr>
          <w:rFonts w:hint="eastAsia" w:ascii="宋体" w:hAnsi="宋体" w:cs="宋体"/>
          <w:color w:val="auto"/>
          <w:kern w:val="0"/>
          <w:sz w:val="24"/>
          <w:szCs w:val="24"/>
          <w:u w:val="single"/>
        </w:rPr>
        <w:t>法定代表人委托代理人身份证及法定代表人对代理人的委托授权书（如法定代表人参加投标活动则免此项）</w:t>
      </w:r>
      <w:r>
        <w:rPr>
          <w:rFonts w:hint="eastAsia" w:ascii="宋体" w:hAnsi="宋体" w:cs="宋体"/>
          <w:color w:val="auto"/>
          <w:kern w:val="0"/>
          <w:sz w:val="24"/>
          <w:szCs w:val="24"/>
        </w:rPr>
        <w:t>、</w:t>
      </w:r>
      <w:r>
        <w:rPr>
          <w:rFonts w:hint="eastAsia" w:ascii="宋体" w:hAnsi="宋体" w:cs="宋体"/>
          <w:color w:val="auto"/>
          <w:kern w:val="0"/>
          <w:sz w:val="24"/>
          <w:szCs w:val="24"/>
          <w:u w:val="single"/>
        </w:rPr>
        <w:t>《投标单位基本情况表》</w:t>
      </w:r>
      <w:r>
        <w:rPr>
          <w:rFonts w:hint="eastAsia" w:ascii="宋体" w:hAnsi="宋体" w:cs="宋体"/>
          <w:color w:val="auto"/>
          <w:kern w:val="0"/>
          <w:sz w:val="24"/>
          <w:szCs w:val="24"/>
        </w:rPr>
        <w:t>、</w:t>
      </w:r>
      <w:r>
        <w:rPr>
          <w:rFonts w:hint="eastAsia" w:ascii="宋体" w:hAnsi="宋体" w:cs="宋体"/>
          <w:color w:val="auto"/>
          <w:kern w:val="0"/>
          <w:sz w:val="24"/>
          <w:szCs w:val="24"/>
          <w:u w:val="single"/>
        </w:rPr>
        <w:t>《投标报价表》</w:t>
      </w:r>
      <w:r>
        <w:rPr>
          <w:rFonts w:hint="eastAsia" w:ascii="宋体" w:hAnsi="宋体" w:cs="宋体"/>
          <w:color w:val="auto"/>
          <w:kern w:val="0"/>
          <w:sz w:val="24"/>
          <w:szCs w:val="24"/>
        </w:rPr>
        <w:t>、</w:t>
      </w:r>
      <w:r>
        <w:rPr>
          <w:rFonts w:hint="eastAsia" w:ascii="宋体" w:hAnsi="宋体" w:cs="宋体"/>
          <w:color w:val="auto"/>
          <w:kern w:val="0"/>
          <w:sz w:val="24"/>
          <w:szCs w:val="24"/>
          <w:u w:val="single"/>
        </w:rPr>
        <w:t>《客户服务评价表》</w:t>
      </w:r>
      <w:r>
        <w:rPr>
          <w:rFonts w:hint="eastAsia" w:ascii="宋体" w:hAnsi="宋体" w:cs="宋体"/>
          <w:color w:val="auto"/>
          <w:kern w:val="0"/>
          <w:sz w:val="24"/>
          <w:szCs w:val="24"/>
        </w:rPr>
        <w:t>、</w:t>
      </w:r>
      <w:bookmarkStart w:id="6" w:name="OLE_LINK2"/>
      <w:bookmarkStart w:id="7" w:name="OLE_LINK1"/>
      <w:r>
        <w:rPr>
          <w:rFonts w:hint="eastAsia" w:ascii="宋体" w:hAnsi="宋体" w:cs="宋体"/>
          <w:color w:val="auto"/>
          <w:kern w:val="0"/>
          <w:sz w:val="24"/>
          <w:szCs w:val="24"/>
          <w:u w:val="single"/>
        </w:rPr>
        <w:t>大件运输项目的运输护送预案案例材料</w:t>
      </w:r>
      <w:r>
        <w:rPr>
          <w:rFonts w:hint="eastAsia" w:ascii="宋体" w:hAnsi="宋体" w:cs="宋体"/>
          <w:color w:val="auto"/>
          <w:kern w:val="0"/>
          <w:sz w:val="24"/>
          <w:szCs w:val="24"/>
        </w:rPr>
        <w:t>、</w:t>
      </w:r>
      <w:r>
        <w:rPr>
          <w:rFonts w:hint="eastAsia" w:ascii="宋体" w:hAnsi="宋体" w:cs="宋体"/>
          <w:color w:val="auto"/>
          <w:kern w:val="0"/>
          <w:sz w:val="24"/>
          <w:szCs w:val="24"/>
          <w:u w:val="single"/>
        </w:rPr>
        <w:t>近年服务项目及其他相关合同业绩证明，另外可选择提供办理过车货总质量限载大于或等于300吨的《超限运输车辆通行证》证明</w:t>
      </w:r>
      <w:bookmarkEnd w:id="6"/>
      <w:bookmarkEnd w:id="7"/>
      <w:r>
        <w:rPr>
          <w:rFonts w:hint="eastAsia" w:ascii="宋体" w:hAnsi="宋体" w:cs="宋体"/>
          <w:color w:val="auto"/>
          <w:kern w:val="0"/>
          <w:sz w:val="24"/>
          <w:szCs w:val="24"/>
          <w:u w:val="single"/>
        </w:rPr>
        <w:t>。</w:t>
      </w:r>
    </w:p>
    <w:p w14:paraId="613AF9D8">
      <w:pPr>
        <w:pStyle w:val="31"/>
        <w:widowControl/>
        <w:spacing w:line="360" w:lineRule="auto"/>
        <w:ind w:left="567" w:firstLine="0" w:firstLineChars="0"/>
        <w:jc w:val="left"/>
        <w:rPr>
          <w:rFonts w:ascii="宋体" w:cs="宋体"/>
          <w:color w:val="auto"/>
          <w:kern w:val="0"/>
          <w:sz w:val="24"/>
          <w:szCs w:val="24"/>
        </w:rPr>
      </w:pPr>
      <w:r>
        <w:rPr>
          <w:rFonts w:hint="eastAsia" w:ascii="宋体" w:hAnsi="宋体" w:cs="宋体"/>
          <w:color w:val="auto"/>
          <w:kern w:val="0"/>
          <w:sz w:val="24"/>
          <w:szCs w:val="24"/>
        </w:rPr>
        <w:t>投标人须把以上资料一起采用信封密封，贴封条并加盖单位公章。</w:t>
      </w:r>
    </w:p>
    <w:p w14:paraId="71499B43">
      <w:pPr>
        <w:pStyle w:val="31"/>
        <w:widowControl/>
        <w:numPr>
          <w:ilvl w:val="1"/>
          <w:numId w:val="1"/>
        </w:numPr>
        <w:spacing w:line="480" w:lineRule="auto"/>
        <w:ind w:firstLineChars="0"/>
        <w:jc w:val="left"/>
        <w:rPr>
          <w:rFonts w:ascii="宋体" w:cs="宋体"/>
          <w:color w:val="auto"/>
          <w:kern w:val="0"/>
          <w:sz w:val="24"/>
          <w:szCs w:val="24"/>
        </w:rPr>
      </w:pPr>
      <w:r>
        <w:rPr>
          <w:rFonts w:hint="eastAsia" w:ascii="宋体" w:hAnsi="宋体" w:cs="宋体"/>
          <w:color w:val="auto"/>
          <w:kern w:val="0"/>
          <w:sz w:val="24"/>
          <w:szCs w:val="24"/>
        </w:rPr>
        <w:t>评分权重：价格30</w:t>
      </w:r>
      <w:r>
        <w:rPr>
          <w:rFonts w:ascii="宋体" w:hAnsi="宋体" w:cs="宋体"/>
          <w:color w:val="auto"/>
          <w:kern w:val="0"/>
          <w:sz w:val="24"/>
          <w:szCs w:val="24"/>
        </w:rPr>
        <w:t>%</w:t>
      </w:r>
      <w:r>
        <w:rPr>
          <w:rFonts w:hint="eastAsia" w:ascii="宋体" w:hAnsi="宋体" w:cs="宋体"/>
          <w:color w:val="auto"/>
          <w:kern w:val="0"/>
          <w:sz w:val="24"/>
          <w:szCs w:val="24"/>
        </w:rPr>
        <w:t>、履约能力</w:t>
      </w:r>
      <w:r>
        <w:rPr>
          <w:rFonts w:ascii="宋体" w:hAnsi="宋体" w:cs="宋体"/>
          <w:color w:val="auto"/>
          <w:kern w:val="0"/>
          <w:sz w:val="24"/>
          <w:szCs w:val="24"/>
        </w:rPr>
        <w:t>30%</w:t>
      </w:r>
      <w:r>
        <w:rPr>
          <w:rFonts w:hint="eastAsia" w:ascii="宋体" w:hAnsi="宋体" w:cs="宋体"/>
          <w:color w:val="auto"/>
          <w:kern w:val="0"/>
          <w:sz w:val="24"/>
          <w:szCs w:val="24"/>
        </w:rPr>
        <w:t>、相关业绩30</w:t>
      </w:r>
      <w:r>
        <w:rPr>
          <w:rFonts w:ascii="宋体" w:hAnsi="宋体" w:cs="宋体"/>
          <w:color w:val="auto"/>
          <w:kern w:val="0"/>
          <w:sz w:val="24"/>
          <w:szCs w:val="24"/>
        </w:rPr>
        <w:t>%</w:t>
      </w:r>
      <w:r>
        <w:rPr>
          <w:rFonts w:hint="eastAsia" w:ascii="宋体" w:hAnsi="宋体" w:cs="宋体"/>
          <w:color w:val="auto"/>
          <w:kern w:val="0"/>
          <w:sz w:val="24"/>
          <w:szCs w:val="24"/>
        </w:rPr>
        <w:t>、服务质量10</w:t>
      </w:r>
      <w:r>
        <w:rPr>
          <w:rFonts w:ascii="宋体" w:hAnsi="宋体" w:cs="宋体"/>
          <w:color w:val="auto"/>
          <w:kern w:val="0"/>
          <w:sz w:val="24"/>
          <w:szCs w:val="24"/>
        </w:rPr>
        <w:t>%</w:t>
      </w:r>
      <w:r>
        <w:rPr>
          <w:rFonts w:hint="eastAsia" w:ascii="宋体" w:hAnsi="宋体" w:cs="宋体"/>
          <w:color w:val="auto"/>
          <w:kern w:val="0"/>
          <w:sz w:val="24"/>
          <w:szCs w:val="24"/>
        </w:rPr>
        <w:t>。</w:t>
      </w:r>
    </w:p>
    <w:p w14:paraId="43C46A55">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投标报价：投标人须以运输产品、目的地路线报价，详见附件二；</w:t>
      </w:r>
      <w:r>
        <w:rPr>
          <w:rFonts w:ascii="宋体" w:hAnsi="宋体" w:cs="宋体"/>
          <w:color w:val="auto"/>
          <w:kern w:val="0"/>
          <w:sz w:val="24"/>
          <w:szCs w:val="24"/>
        </w:rPr>
        <w:t xml:space="preserve"> </w:t>
      </w:r>
      <w:r>
        <w:rPr>
          <w:rFonts w:hint="eastAsia" w:ascii="宋体" w:hAnsi="宋体" w:cs="宋体"/>
          <w:color w:val="auto"/>
          <w:kern w:val="0"/>
          <w:sz w:val="24"/>
          <w:szCs w:val="24"/>
        </w:rPr>
        <w:t>该价格包含但不限于运费、保险、税费及其他与完成运输服务相关的不可预见费用。</w:t>
      </w:r>
    </w:p>
    <w:p w14:paraId="687D7FF9">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通过资格审查或通过符合性审查的投标人不足</w:t>
      </w:r>
      <w:r>
        <w:rPr>
          <w:rFonts w:ascii="宋体" w:hAnsi="宋体" w:cs="宋体"/>
          <w:color w:val="auto"/>
          <w:kern w:val="0"/>
          <w:sz w:val="24"/>
          <w:szCs w:val="24"/>
        </w:rPr>
        <w:t>5</w:t>
      </w:r>
      <w:r>
        <w:rPr>
          <w:rFonts w:hint="eastAsia" w:ascii="宋体" w:hAnsi="宋体" w:cs="宋体"/>
          <w:color w:val="auto"/>
          <w:kern w:val="0"/>
          <w:sz w:val="24"/>
          <w:szCs w:val="24"/>
        </w:rPr>
        <w:t>家，应重新招标。</w:t>
      </w:r>
    </w:p>
    <w:p w14:paraId="512D775C">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按评分标准确定中标的</w:t>
      </w:r>
      <w:r>
        <w:rPr>
          <w:rFonts w:ascii="宋体" w:hAnsi="宋体" w:cs="宋体"/>
          <w:color w:val="auto"/>
          <w:kern w:val="0"/>
          <w:sz w:val="24"/>
          <w:szCs w:val="24"/>
        </w:rPr>
        <w:t>3</w:t>
      </w:r>
      <w:r>
        <w:rPr>
          <w:rFonts w:hint="eastAsia" w:ascii="宋体" w:hAnsi="宋体" w:cs="宋体"/>
          <w:color w:val="auto"/>
          <w:kern w:val="0"/>
          <w:sz w:val="24"/>
          <w:szCs w:val="24"/>
        </w:rPr>
        <w:t>家公司，经本公司对中标人报价进行议价后，确定最终合同执行价格。</w:t>
      </w:r>
    </w:p>
    <w:p w14:paraId="06AE8FA8">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如入围单位放弃中标资格由评标得分高至低递补新的入围单位。</w:t>
      </w:r>
    </w:p>
    <w:p w14:paraId="2AB1AFA2">
      <w:pPr>
        <w:pStyle w:val="31"/>
        <w:widowControl/>
        <w:numPr>
          <w:ilvl w:val="1"/>
          <w:numId w:val="1"/>
        </w:numPr>
        <w:spacing w:line="360" w:lineRule="auto"/>
        <w:ind w:firstLineChars="0"/>
        <w:jc w:val="left"/>
        <w:rPr>
          <w:rFonts w:ascii="宋体"/>
          <w:color w:val="auto"/>
          <w:kern w:val="0"/>
          <w:sz w:val="24"/>
          <w:szCs w:val="24"/>
        </w:rPr>
      </w:pPr>
      <w:r>
        <w:rPr>
          <w:rFonts w:hint="eastAsia" w:ascii="宋体" w:hAnsi="宋体" w:cs="宋体"/>
          <w:color w:val="auto"/>
          <w:kern w:val="0"/>
          <w:sz w:val="24"/>
          <w:szCs w:val="24"/>
        </w:rPr>
        <w:t>投标人须具有一定的经济实力，可配合执行运费次结算的付款方式；具有严格的货物安全保障体系，保证突发事件信息及时反馈及解决；具备抗运输风险能力和运输质量保障能力，承担在运输中造成的损失。</w:t>
      </w:r>
    </w:p>
    <w:p w14:paraId="65EBA00E">
      <w:pPr>
        <w:pStyle w:val="31"/>
        <w:widowControl/>
        <w:spacing w:line="360" w:lineRule="auto"/>
        <w:ind w:firstLine="0" w:firstLineChars="0"/>
        <w:rPr>
          <w:rFonts w:ascii="宋体"/>
          <w:color w:val="auto"/>
          <w:kern w:val="0"/>
          <w:sz w:val="24"/>
          <w:szCs w:val="24"/>
        </w:rPr>
      </w:pPr>
      <w:r>
        <w:rPr>
          <w:rFonts w:hint="eastAsia" w:ascii="宋体" w:hAnsi="宋体" w:cs="宋体"/>
          <w:color w:val="auto"/>
          <w:kern w:val="0"/>
          <w:sz w:val="24"/>
          <w:szCs w:val="24"/>
        </w:rPr>
        <w:t>2.10.投标人在递交投标文件的同时，应以银行转账形式递交投标保证金</w:t>
      </w:r>
      <w:r>
        <w:rPr>
          <w:rFonts w:ascii="宋体" w:hAnsi="宋体" w:cs="宋体"/>
          <w:color w:val="auto"/>
          <w:kern w:val="0"/>
          <w:sz w:val="24"/>
          <w:szCs w:val="24"/>
        </w:rPr>
        <w:t>10</w:t>
      </w:r>
      <w:r>
        <w:rPr>
          <w:rFonts w:hint="eastAsia" w:ascii="宋体" w:hAnsi="宋体" w:cs="宋体"/>
          <w:color w:val="auto"/>
          <w:kern w:val="0"/>
          <w:sz w:val="24"/>
          <w:szCs w:val="24"/>
        </w:rPr>
        <w:t>万元，并将投标保证金凭证的复印件放入投标文件中(附件四)。招标人与中标人签订合同后一个月内，向未中标的投标人和中标人无息退还投标保证金。</w:t>
      </w:r>
    </w:p>
    <w:p w14:paraId="202B01A9">
      <w:pPr>
        <w:pStyle w:val="15"/>
        <w:spacing w:line="400" w:lineRule="exact"/>
        <w:ind w:left="425" w:firstLine="0" w:firstLineChars="0"/>
        <w:rPr>
          <w:rFonts w:ascii="宋体" w:hAnsi="宋体" w:cs="宋体"/>
          <w:color w:val="auto"/>
          <w:kern w:val="0"/>
          <w:sz w:val="24"/>
          <w:szCs w:val="24"/>
        </w:rPr>
      </w:pPr>
      <w:r>
        <w:rPr>
          <w:rFonts w:hint="eastAsia" w:ascii="宋体" w:hAnsi="宋体" w:cs="宋体"/>
          <w:color w:val="auto"/>
          <w:kern w:val="0"/>
          <w:sz w:val="24"/>
          <w:szCs w:val="24"/>
        </w:rPr>
        <w:t>收款人：广州柴油机厂股份有限公司</w:t>
      </w:r>
    </w:p>
    <w:p w14:paraId="0DD2FAAC">
      <w:pPr>
        <w:pStyle w:val="15"/>
        <w:spacing w:line="400" w:lineRule="exact"/>
        <w:ind w:left="425" w:firstLine="0" w:firstLineChars="0"/>
        <w:rPr>
          <w:rFonts w:ascii="宋体" w:cs="Times New Roman"/>
          <w:color w:val="auto"/>
          <w:kern w:val="0"/>
          <w:sz w:val="24"/>
          <w:szCs w:val="24"/>
        </w:rPr>
      </w:pPr>
      <w:r>
        <w:rPr>
          <w:rFonts w:hint="eastAsia" w:ascii="宋体" w:hAnsi="宋体" w:cs="宋体"/>
          <w:color w:val="auto"/>
          <w:kern w:val="0"/>
          <w:sz w:val="24"/>
          <w:szCs w:val="24"/>
        </w:rPr>
        <w:t>开户行：工商银行冲口支行</w:t>
      </w:r>
    </w:p>
    <w:p w14:paraId="32C6F0E9">
      <w:pPr>
        <w:pStyle w:val="15"/>
        <w:spacing w:line="400" w:lineRule="exact"/>
        <w:ind w:left="425" w:firstLine="0" w:firstLineChars="0"/>
        <w:rPr>
          <w:rFonts w:ascii="宋体" w:cs="Times New Roman"/>
          <w:color w:val="auto"/>
          <w:kern w:val="0"/>
          <w:sz w:val="24"/>
          <w:szCs w:val="24"/>
        </w:rPr>
      </w:pPr>
      <w:r>
        <w:rPr>
          <w:rFonts w:hint="eastAsia" w:ascii="宋体" w:hAnsi="宋体" w:cs="宋体"/>
          <w:color w:val="auto"/>
          <w:kern w:val="0"/>
          <w:sz w:val="24"/>
          <w:szCs w:val="24"/>
        </w:rPr>
        <w:t>帐号：3602014409000646690</w:t>
      </w:r>
    </w:p>
    <w:p w14:paraId="23A5412B">
      <w:pPr>
        <w:pStyle w:val="15"/>
        <w:widowControl/>
        <w:spacing w:line="360" w:lineRule="auto"/>
        <w:ind w:left="425" w:firstLine="0" w:firstLineChars="0"/>
        <w:rPr>
          <w:rFonts w:ascii="宋体" w:hAnsi="宋体" w:cs="宋体"/>
          <w:color w:val="auto"/>
          <w:kern w:val="0"/>
          <w:sz w:val="24"/>
          <w:szCs w:val="24"/>
        </w:rPr>
      </w:pPr>
      <w:r>
        <w:rPr>
          <w:rFonts w:hint="eastAsia" w:ascii="宋体" w:hAnsi="宋体" w:cs="宋体"/>
          <w:color w:val="auto"/>
          <w:kern w:val="0"/>
          <w:sz w:val="24"/>
          <w:szCs w:val="24"/>
        </w:rPr>
        <w:t>用途（或备注）：广柴股份南沙生产基地低速柴油机产品运输项目</w:t>
      </w:r>
    </w:p>
    <w:p w14:paraId="1E89C8EE">
      <w:pPr>
        <w:pStyle w:val="31"/>
        <w:widowControl/>
        <w:numPr>
          <w:ilvl w:val="0"/>
          <w:numId w:val="1"/>
        </w:numPr>
        <w:spacing w:line="360" w:lineRule="auto"/>
        <w:ind w:firstLineChars="0"/>
        <w:jc w:val="left"/>
        <w:rPr>
          <w:rFonts w:ascii="宋体" w:cs="宋体"/>
          <w:b/>
          <w:color w:val="auto"/>
          <w:kern w:val="0"/>
          <w:sz w:val="24"/>
          <w:szCs w:val="24"/>
        </w:rPr>
      </w:pPr>
      <w:r>
        <w:rPr>
          <w:rFonts w:hint="eastAsia" w:ascii="宋体" w:hAnsi="宋体" w:cs="宋体"/>
          <w:b/>
          <w:color w:val="auto"/>
          <w:kern w:val="0"/>
          <w:sz w:val="24"/>
          <w:szCs w:val="24"/>
        </w:rPr>
        <w:t>投标文件的递交</w:t>
      </w:r>
    </w:p>
    <w:p w14:paraId="4A55756A">
      <w:pPr>
        <w:pStyle w:val="31"/>
        <w:widowControl/>
        <w:numPr>
          <w:ilvl w:val="1"/>
          <w:numId w:val="1"/>
        </w:numPr>
        <w:spacing w:line="360" w:lineRule="auto"/>
        <w:ind w:firstLineChars="0"/>
        <w:jc w:val="left"/>
        <w:rPr>
          <w:rFonts w:ascii="宋体" w:cs="宋体"/>
          <w:color w:val="auto"/>
          <w:kern w:val="0"/>
          <w:sz w:val="24"/>
          <w:szCs w:val="24"/>
        </w:rPr>
      </w:pPr>
      <w:bookmarkStart w:id="8" w:name="_Toc516643438"/>
      <w:r>
        <w:rPr>
          <w:rFonts w:hint="eastAsia" w:ascii="宋体" w:hAnsi="宋体" w:cs="宋体"/>
          <w:color w:val="auto"/>
          <w:kern w:val="0"/>
          <w:sz w:val="24"/>
          <w:szCs w:val="24"/>
        </w:rPr>
        <w:t>递交投标文件的时间：</w:t>
      </w:r>
      <w:r>
        <w:rPr>
          <w:rFonts w:ascii="宋体" w:hAnsi="宋体" w:cs="宋体"/>
          <w:color w:val="auto"/>
          <w:kern w:val="0"/>
          <w:sz w:val="24"/>
          <w:szCs w:val="24"/>
        </w:rPr>
        <w:t>202</w:t>
      </w:r>
      <w:r>
        <w:rPr>
          <w:rFonts w:hint="eastAsia" w:ascii="宋体" w:hAnsi="宋体" w:cs="宋体"/>
          <w:color w:val="auto"/>
          <w:kern w:val="0"/>
          <w:sz w:val="24"/>
          <w:szCs w:val="24"/>
        </w:rPr>
        <w:t>6年6月15日</w:t>
      </w:r>
      <w:r>
        <w:rPr>
          <w:rFonts w:ascii="宋体" w:hAnsi="宋体" w:cs="宋体"/>
          <w:color w:val="auto"/>
          <w:kern w:val="0"/>
          <w:sz w:val="24"/>
          <w:szCs w:val="24"/>
        </w:rPr>
        <w:t>9</w:t>
      </w:r>
      <w:r>
        <w:rPr>
          <w:rFonts w:hint="eastAsia" w:ascii="宋体" w:hAnsi="宋体" w:cs="宋体"/>
          <w:color w:val="auto"/>
          <w:kern w:val="0"/>
          <w:sz w:val="24"/>
          <w:szCs w:val="24"/>
        </w:rPr>
        <w:t>时至</w:t>
      </w:r>
      <w:r>
        <w:rPr>
          <w:rFonts w:ascii="宋体" w:hAnsi="宋体" w:cs="宋体"/>
          <w:color w:val="auto"/>
          <w:kern w:val="0"/>
          <w:sz w:val="24"/>
          <w:szCs w:val="24"/>
        </w:rPr>
        <w:t>202</w:t>
      </w:r>
      <w:r>
        <w:rPr>
          <w:rFonts w:hint="eastAsia" w:ascii="宋体" w:hAnsi="宋体" w:cs="宋体"/>
          <w:color w:val="auto"/>
          <w:kern w:val="0"/>
          <w:sz w:val="24"/>
          <w:szCs w:val="24"/>
        </w:rPr>
        <w:t>6年6月25日</w:t>
      </w:r>
      <w:r>
        <w:rPr>
          <w:rFonts w:ascii="宋体" w:hAnsi="宋体" w:cs="宋体"/>
          <w:color w:val="auto"/>
          <w:kern w:val="0"/>
          <w:sz w:val="24"/>
          <w:szCs w:val="24"/>
        </w:rPr>
        <w:t>16</w:t>
      </w:r>
      <w:r>
        <w:rPr>
          <w:rFonts w:hint="eastAsia" w:ascii="宋体" w:hAnsi="宋体" w:cs="宋体"/>
          <w:color w:val="auto"/>
          <w:kern w:val="0"/>
          <w:sz w:val="24"/>
          <w:szCs w:val="24"/>
        </w:rPr>
        <w:t>时</w:t>
      </w:r>
    </w:p>
    <w:p w14:paraId="481EEFAA">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投标截止时间：为</w:t>
      </w:r>
      <w:r>
        <w:rPr>
          <w:rFonts w:ascii="宋体" w:hAnsi="宋体" w:cs="宋体"/>
          <w:color w:val="auto"/>
          <w:kern w:val="0"/>
          <w:sz w:val="24"/>
          <w:szCs w:val="24"/>
        </w:rPr>
        <w:t>202</w:t>
      </w:r>
      <w:r>
        <w:rPr>
          <w:rFonts w:hint="eastAsia" w:ascii="宋体" w:hAnsi="宋体" w:cs="宋体"/>
          <w:color w:val="auto"/>
          <w:kern w:val="0"/>
          <w:sz w:val="24"/>
          <w:szCs w:val="24"/>
        </w:rPr>
        <w:t>6年6月25日</w:t>
      </w:r>
      <w:r>
        <w:rPr>
          <w:rFonts w:ascii="宋体" w:hAnsi="宋体" w:cs="宋体"/>
          <w:color w:val="auto"/>
          <w:kern w:val="0"/>
          <w:sz w:val="24"/>
          <w:szCs w:val="24"/>
        </w:rPr>
        <w:t>16</w:t>
      </w:r>
      <w:r>
        <w:rPr>
          <w:rFonts w:hint="eastAsia" w:ascii="宋体" w:hAnsi="宋体" w:cs="宋体"/>
          <w:color w:val="auto"/>
          <w:kern w:val="0"/>
          <w:sz w:val="24"/>
          <w:szCs w:val="24"/>
        </w:rPr>
        <w:t>时</w:t>
      </w:r>
    </w:p>
    <w:p w14:paraId="00C68117">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投标文件递交地点：广州市荔湾区芳村大道东73号营销部</w:t>
      </w:r>
    </w:p>
    <w:p w14:paraId="11564C53">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开标时间：</w:t>
      </w:r>
      <w:r>
        <w:rPr>
          <w:rFonts w:ascii="宋体" w:hAnsi="宋体" w:cs="宋体"/>
          <w:color w:val="auto"/>
          <w:kern w:val="0"/>
          <w:sz w:val="24"/>
          <w:szCs w:val="24"/>
        </w:rPr>
        <w:t>202</w:t>
      </w:r>
      <w:r>
        <w:rPr>
          <w:rFonts w:hint="eastAsia" w:ascii="宋体" w:hAnsi="宋体" w:cs="宋体"/>
          <w:color w:val="auto"/>
          <w:kern w:val="0"/>
          <w:sz w:val="24"/>
          <w:szCs w:val="24"/>
        </w:rPr>
        <w:t>6年6月26日</w:t>
      </w:r>
    </w:p>
    <w:p w14:paraId="2213BEBD">
      <w:pPr>
        <w:pStyle w:val="31"/>
        <w:widowControl/>
        <w:numPr>
          <w:ilvl w:val="1"/>
          <w:numId w:val="1"/>
        </w:numPr>
        <w:spacing w:line="360" w:lineRule="auto"/>
        <w:ind w:firstLineChars="0"/>
        <w:jc w:val="left"/>
        <w:rPr>
          <w:rFonts w:ascii="宋体" w:cs="宋体"/>
          <w:color w:val="auto"/>
          <w:kern w:val="0"/>
          <w:sz w:val="24"/>
          <w:szCs w:val="24"/>
        </w:rPr>
      </w:pPr>
      <w:r>
        <w:rPr>
          <w:rFonts w:hint="eastAsia" w:ascii="宋体" w:hAnsi="宋体" w:cs="宋体"/>
          <w:color w:val="auto"/>
          <w:kern w:val="0"/>
          <w:sz w:val="24"/>
          <w:szCs w:val="24"/>
        </w:rPr>
        <w:t>逾期送达或者未送达指定地点或者未按规定密封的投标文件，招标人不予受理。</w:t>
      </w:r>
    </w:p>
    <w:p w14:paraId="30615EFA">
      <w:pPr>
        <w:pStyle w:val="31"/>
        <w:widowControl/>
        <w:numPr>
          <w:ilvl w:val="0"/>
          <w:numId w:val="1"/>
        </w:numPr>
        <w:spacing w:line="360" w:lineRule="auto"/>
        <w:ind w:firstLineChars="0"/>
        <w:jc w:val="left"/>
        <w:rPr>
          <w:rFonts w:ascii="宋体" w:cs="宋体"/>
          <w:b/>
          <w:color w:val="auto"/>
          <w:kern w:val="0"/>
          <w:sz w:val="24"/>
          <w:szCs w:val="24"/>
        </w:rPr>
      </w:pPr>
      <w:r>
        <w:rPr>
          <w:rFonts w:hint="eastAsia" w:ascii="宋体" w:hAnsi="宋体" w:cs="宋体"/>
          <w:b/>
          <w:color w:val="auto"/>
          <w:kern w:val="0"/>
          <w:sz w:val="24"/>
          <w:szCs w:val="24"/>
        </w:rPr>
        <w:t>开标时，出现如下情况之一的为无效标：</w:t>
      </w:r>
    </w:p>
    <w:p w14:paraId="6F542172">
      <w:pPr>
        <w:pStyle w:val="31"/>
        <w:widowControl/>
        <w:numPr>
          <w:ilvl w:val="1"/>
          <w:numId w:val="1"/>
        </w:numPr>
        <w:spacing w:line="360" w:lineRule="auto"/>
        <w:ind w:firstLineChars="0"/>
        <w:jc w:val="left"/>
        <w:rPr>
          <w:rFonts w:ascii="宋体" w:cs="宋体"/>
          <w:color w:val="auto"/>
          <w:sz w:val="24"/>
        </w:rPr>
      </w:pPr>
      <w:r>
        <w:rPr>
          <w:rFonts w:hint="eastAsia" w:ascii="宋体" w:hAnsi="宋体" w:cs="宋体"/>
          <w:color w:val="auto"/>
          <w:sz w:val="24"/>
        </w:rPr>
        <w:t>投标书的关键内容模糊或不能辨认的；</w:t>
      </w:r>
    </w:p>
    <w:p w14:paraId="0FE28867">
      <w:pPr>
        <w:pStyle w:val="31"/>
        <w:widowControl/>
        <w:numPr>
          <w:ilvl w:val="1"/>
          <w:numId w:val="1"/>
        </w:numPr>
        <w:spacing w:line="360" w:lineRule="auto"/>
        <w:ind w:firstLineChars="0"/>
        <w:jc w:val="left"/>
        <w:rPr>
          <w:rFonts w:ascii="宋体" w:cs="宋体"/>
          <w:color w:val="auto"/>
          <w:sz w:val="24"/>
        </w:rPr>
      </w:pPr>
      <w:r>
        <w:rPr>
          <w:rFonts w:hint="eastAsia" w:ascii="宋体" w:hAnsi="宋体" w:cs="宋体"/>
          <w:color w:val="auto"/>
          <w:sz w:val="24"/>
        </w:rPr>
        <w:t>投标书未密封和未在封条上加盖公章的。</w:t>
      </w:r>
    </w:p>
    <w:p w14:paraId="1CE5C737">
      <w:pPr>
        <w:pStyle w:val="31"/>
        <w:widowControl/>
        <w:numPr>
          <w:ilvl w:val="1"/>
          <w:numId w:val="1"/>
        </w:numPr>
        <w:spacing w:line="360" w:lineRule="auto"/>
        <w:ind w:firstLineChars="0"/>
        <w:jc w:val="left"/>
        <w:rPr>
          <w:rFonts w:ascii="宋体" w:cs="宋体"/>
          <w:color w:val="auto"/>
          <w:sz w:val="24"/>
        </w:rPr>
      </w:pPr>
      <w:r>
        <w:rPr>
          <w:rFonts w:hint="eastAsia" w:ascii="宋体" w:hAnsi="宋体" w:cs="宋体"/>
          <w:color w:val="auto"/>
          <w:sz w:val="24"/>
        </w:rPr>
        <w:t>投标书资料不齐全、不真实或与其他投标单位串通投标的。</w:t>
      </w:r>
    </w:p>
    <w:p w14:paraId="440F3ACB">
      <w:pPr>
        <w:pStyle w:val="31"/>
        <w:widowControl/>
        <w:numPr>
          <w:ilvl w:val="0"/>
          <w:numId w:val="1"/>
        </w:numPr>
        <w:spacing w:line="360" w:lineRule="auto"/>
        <w:ind w:firstLineChars="0"/>
        <w:jc w:val="left"/>
        <w:rPr>
          <w:rFonts w:ascii="宋体" w:cs="宋体"/>
          <w:b/>
          <w:color w:val="auto"/>
          <w:kern w:val="0"/>
          <w:sz w:val="24"/>
          <w:szCs w:val="24"/>
        </w:rPr>
      </w:pPr>
      <w:r>
        <w:rPr>
          <w:rFonts w:hint="eastAsia" w:ascii="宋体" w:hAnsi="宋体" w:cs="宋体"/>
          <w:b/>
          <w:color w:val="auto"/>
          <w:kern w:val="0"/>
          <w:sz w:val="24"/>
          <w:szCs w:val="24"/>
        </w:rPr>
        <w:t>发布公告媒体</w:t>
      </w:r>
      <w:bookmarkEnd w:id="8"/>
    </w:p>
    <w:p w14:paraId="642E45D6">
      <w:pPr>
        <w:spacing w:line="360" w:lineRule="auto"/>
        <w:ind w:firstLine="484" w:firstLineChars="202"/>
        <w:rPr>
          <w:color w:val="auto"/>
          <w:sz w:val="24"/>
          <w:szCs w:val="24"/>
        </w:rPr>
      </w:pPr>
      <w:r>
        <w:rPr>
          <w:rFonts w:hint="eastAsia" w:ascii="宋体" w:hAnsi="宋体" w:cs="宋体"/>
          <w:color w:val="auto"/>
          <w:sz w:val="24"/>
        </w:rPr>
        <w:t>本次招标公告在本公司官方网站</w:t>
      </w:r>
      <w:r>
        <w:rPr>
          <w:rFonts w:hint="eastAsia"/>
          <w:color w:val="auto"/>
          <w:sz w:val="24"/>
          <w:szCs w:val="24"/>
        </w:rPr>
        <w:t>（</w:t>
      </w:r>
      <w:r>
        <w:rPr>
          <w:color w:val="auto"/>
        </w:rPr>
        <w:fldChar w:fldCharType="begin"/>
      </w:r>
      <w:r>
        <w:rPr>
          <w:color w:val="auto"/>
        </w:rPr>
        <w:instrText xml:space="preserve"> HYPERLINK "http://gdfdiesel.com.cn" </w:instrText>
      </w:r>
      <w:r>
        <w:rPr>
          <w:color w:val="auto"/>
        </w:rPr>
        <w:fldChar w:fldCharType="separate"/>
      </w:r>
      <w:r>
        <w:rPr>
          <w:color w:val="auto"/>
          <w:sz w:val="24"/>
          <w:szCs w:val="24"/>
        </w:rPr>
        <w:t>http://gdfdiesel.com.cn</w:t>
      </w:r>
      <w:r>
        <w:rPr>
          <w:color w:val="auto"/>
          <w:sz w:val="24"/>
          <w:szCs w:val="24"/>
        </w:rPr>
        <w:fldChar w:fldCharType="end"/>
      </w:r>
      <w:r>
        <w:rPr>
          <w:rFonts w:hint="eastAsia"/>
          <w:color w:val="auto"/>
          <w:sz w:val="24"/>
          <w:szCs w:val="24"/>
        </w:rPr>
        <w:t>）上发布。</w:t>
      </w:r>
    </w:p>
    <w:p w14:paraId="4E6B5DBD">
      <w:pPr>
        <w:pStyle w:val="31"/>
        <w:widowControl/>
        <w:numPr>
          <w:ilvl w:val="0"/>
          <w:numId w:val="1"/>
        </w:numPr>
        <w:spacing w:line="360" w:lineRule="auto"/>
        <w:ind w:firstLineChars="0"/>
        <w:jc w:val="left"/>
        <w:rPr>
          <w:rFonts w:ascii="宋体" w:cs="宋体"/>
          <w:b/>
          <w:color w:val="auto"/>
          <w:kern w:val="0"/>
          <w:sz w:val="24"/>
          <w:szCs w:val="24"/>
        </w:rPr>
      </w:pPr>
      <w:bookmarkStart w:id="9" w:name="_Toc144974485"/>
      <w:bookmarkStart w:id="10" w:name="_Toc516643439"/>
      <w:bookmarkStart w:id="11" w:name="_Toc152045517"/>
      <w:bookmarkStart w:id="12" w:name="_Toc152042293"/>
      <w:bookmarkStart w:id="13" w:name="_Toc238797538"/>
      <w:bookmarkStart w:id="14" w:name="_Toc238552183"/>
      <w:r>
        <w:rPr>
          <w:rFonts w:hint="eastAsia" w:ascii="宋体" w:hAnsi="宋体" w:cs="宋体"/>
          <w:b/>
          <w:color w:val="auto"/>
          <w:kern w:val="0"/>
          <w:sz w:val="24"/>
          <w:szCs w:val="24"/>
        </w:rPr>
        <w:t>联系方式</w:t>
      </w:r>
      <w:bookmarkEnd w:id="9"/>
      <w:bookmarkEnd w:id="10"/>
      <w:bookmarkEnd w:id="11"/>
      <w:bookmarkEnd w:id="12"/>
      <w:bookmarkEnd w:id="13"/>
      <w:bookmarkEnd w:id="14"/>
    </w:p>
    <w:p w14:paraId="6824EEAF">
      <w:pPr>
        <w:spacing w:line="400" w:lineRule="exact"/>
        <w:ind w:firstLine="480" w:firstLineChars="200"/>
        <w:rPr>
          <w:rFonts w:ascii="宋体" w:cs="宋体"/>
          <w:color w:val="auto"/>
          <w:sz w:val="24"/>
        </w:rPr>
      </w:pPr>
      <w:r>
        <w:rPr>
          <w:rFonts w:hint="eastAsia" w:ascii="宋体" w:hAnsi="宋体" w:cs="宋体"/>
          <w:color w:val="auto"/>
          <w:sz w:val="24"/>
        </w:rPr>
        <w:t>招标人：广州柴油机厂股份有限公司</w:t>
      </w:r>
    </w:p>
    <w:p w14:paraId="1AA33E8B">
      <w:pPr>
        <w:spacing w:line="400" w:lineRule="exact"/>
        <w:ind w:firstLine="480" w:firstLineChars="200"/>
        <w:rPr>
          <w:rFonts w:ascii="宋体" w:cs="宋体"/>
          <w:color w:val="auto"/>
          <w:sz w:val="24"/>
        </w:rPr>
      </w:pPr>
      <w:r>
        <w:rPr>
          <w:rFonts w:hint="eastAsia" w:ascii="宋体" w:hAnsi="宋体" w:cs="宋体"/>
          <w:color w:val="auto"/>
          <w:sz w:val="24"/>
        </w:rPr>
        <w:t>地址：广州市荔湾区芳村大道东73号</w:t>
      </w:r>
    </w:p>
    <w:p w14:paraId="03CB2157">
      <w:pPr>
        <w:spacing w:line="400" w:lineRule="exact"/>
        <w:ind w:firstLine="480" w:firstLineChars="200"/>
        <w:rPr>
          <w:rFonts w:ascii="宋体" w:cs="宋体"/>
          <w:color w:val="auto"/>
          <w:sz w:val="24"/>
        </w:rPr>
      </w:pPr>
      <w:r>
        <w:rPr>
          <w:rFonts w:hint="eastAsia" w:ascii="宋体" w:hAnsi="宋体" w:cs="宋体"/>
          <w:color w:val="auto"/>
          <w:sz w:val="24"/>
        </w:rPr>
        <w:t>联系人：梁小姐</w:t>
      </w:r>
    </w:p>
    <w:p w14:paraId="021FB4C9">
      <w:pPr>
        <w:spacing w:line="400" w:lineRule="exact"/>
        <w:ind w:firstLine="480" w:firstLineChars="200"/>
        <w:rPr>
          <w:rFonts w:ascii="宋体" w:cs="宋体"/>
          <w:color w:val="auto"/>
          <w:sz w:val="24"/>
        </w:rPr>
      </w:pPr>
      <w:r>
        <w:rPr>
          <w:rFonts w:hint="eastAsia" w:ascii="宋体" w:hAnsi="宋体" w:cs="宋体"/>
          <w:color w:val="auto"/>
          <w:sz w:val="24"/>
        </w:rPr>
        <w:t>电话：</w:t>
      </w:r>
      <w:r>
        <w:rPr>
          <w:rFonts w:ascii="宋体" w:hAnsi="宋体" w:cs="宋体"/>
          <w:color w:val="auto"/>
          <w:sz w:val="24"/>
        </w:rPr>
        <w:t>020-81585010-8500   15989192344</w:t>
      </w:r>
    </w:p>
    <w:p w14:paraId="1734247A">
      <w:pPr>
        <w:spacing w:line="400" w:lineRule="exact"/>
        <w:ind w:firstLine="480" w:firstLineChars="200"/>
        <w:rPr>
          <w:rFonts w:ascii="宋体" w:hAnsi="宋体" w:eastAsia="宋体" w:cs="宋体"/>
          <w:b/>
          <w:color w:val="auto"/>
          <w:kern w:val="0"/>
          <w:sz w:val="24"/>
          <w:szCs w:val="24"/>
        </w:rPr>
        <w:sectPr>
          <w:pgSz w:w="11906" w:h="16838"/>
          <w:pgMar w:top="850" w:right="1134" w:bottom="850" w:left="1134" w:header="851" w:footer="992" w:gutter="0"/>
          <w:cols w:space="425" w:num="1"/>
          <w:docGrid w:type="lines" w:linePitch="312" w:charSpace="0"/>
        </w:sectPr>
      </w:pPr>
      <w:r>
        <w:rPr>
          <w:rFonts w:hint="eastAsia" w:ascii="宋体" w:hAnsi="宋体" w:cs="宋体"/>
          <w:color w:val="auto"/>
          <w:sz w:val="24"/>
        </w:rPr>
        <w:t>电子邮箱：</w:t>
      </w:r>
      <w:r>
        <w:rPr>
          <w:rFonts w:ascii="宋体" w:hAnsi="宋体" w:cs="宋体"/>
          <w:color w:val="auto"/>
          <w:sz w:val="24"/>
        </w:rPr>
        <w:t>931996488@qq.com</w:t>
      </w:r>
    </w:p>
    <w:p w14:paraId="33552364">
      <w:pPr>
        <w:widowControl/>
        <w:jc w:val="left"/>
        <w:rPr>
          <w:rFonts w:ascii="宋体" w:hAnsi="宋体" w:eastAsia="宋体" w:cs="宋体"/>
          <w:b/>
          <w:color w:val="auto"/>
          <w:kern w:val="0"/>
          <w:sz w:val="24"/>
          <w:szCs w:val="24"/>
        </w:rPr>
      </w:pPr>
      <w:r>
        <w:rPr>
          <w:rFonts w:ascii="宋体" w:hAnsi="宋体" w:eastAsia="宋体" w:cs="宋体"/>
          <w:b/>
          <w:color w:val="auto"/>
          <w:kern w:val="0"/>
          <w:sz w:val="24"/>
          <w:szCs w:val="24"/>
        </w:rPr>
        <w:t>附件一：</w:t>
      </w:r>
    </w:p>
    <w:p w14:paraId="2F937EA9">
      <w:pPr>
        <w:widowControl/>
        <w:spacing w:line="360" w:lineRule="atLeast"/>
        <w:jc w:val="center"/>
        <w:rPr>
          <w:rFonts w:ascii="宋体" w:hAnsi="宋体" w:eastAsia="宋体" w:cs="宋体"/>
          <w:b/>
          <w:color w:val="auto"/>
          <w:kern w:val="0"/>
          <w:sz w:val="32"/>
          <w:szCs w:val="32"/>
        </w:rPr>
      </w:pPr>
      <w:r>
        <w:rPr>
          <w:rFonts w:hint="eastAsia" w:ascii="宋体" w:hAnsi="宋体" w:eastAsia="宋体" w:cs="宋体"/>
          <w:b/>
          <w:color w:val="auto"/>
          <w:kern w:val="0"/>
          <w:sz w:val="32"/>
          <w:szCs w:val="32"/>
        </w:rPr>
        <w:t>投标单位基本情况表</w:t>
      </w:r>
    </w:p>
    <w:p w14:paraId="1D454C52">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投标方名称:</w:t>
      </w:r>
    </w:p>
    <w:p w14:paraId="0E2A9279">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日期: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348"/>
        <w:gridCol w:w="1348"/>
        <w:gridCol w:w="449"/>
        <w:gridCol w:w="899"/>
        <w:gridCol w:w="605"/>
        <w:gridCol w:w="743"/>
        <w:gridCol w:w="1349"/>
      </w:tblGrid>
      <w:tr w14:paraId="5303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427E2BFF">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单位名称</w:t>
            </w:r>
          </w:p>
        </w:tc>
        <w:tc>
          <w:tcPr>
            <w:tcW w:w="6741" w:type="dxa"/>
            <w:gridSpan w:val="7"/>
          </w:tcPr>
          <w:p w14:paraId="64FC62BF">
            <w:pPr>
              <w:widowControl/>
              <w:spacing w:line="360" w:lineRule="atLeast"/>
              <w:jc w:val="left"/>
              <w:rPr>
                <w:rFonts w:ascii="宋体" w:hAnsi="宋体" w:eastAsia="宋体" w:cs="宋体"/>
                <w:color w:val="auto"/>
                <w:kern w:val="0"/>
                <w:sz w:val="24"/>
                <w:szCs w:val="24"/>
              </w:rPr>
            </w:pPr>
          </w:p>
        </w:tc>
      </w:tr>
      <w:tr w14:paraId="4E02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0D81851A">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详细地址</w:t>
            </w:r>
          </w:p>
        </w:tc>
        <w:tc>
          <w:tcPr>
            <w:tcW w:w="6741" w:type="dxa"/>
            <w:gridSpan w:val="7"/>
          </w:tcPr>
          <w:p w14:paraId="05A9C541">
            <w:pPr>
              <w:widowControl/>
              <w:spacing w:line="360" w:lineRule="atLeast"/>
              <w:jc w:val="left"/>
              <w:rPr>
                <w:rFonts w:ascii="宋体" w:hAnsi="宋体" w:eastAsia="宋体" w:cs="宋体"/>
                <w:color w:val="auto"/>
                <w:kern w:val="0"/>
                <w:sz w:val="24"/>
                <w:szCs w:val="24"/>
              </w:rPr>
            </w:pPr>
          </w:p>
        </w:tc>
      </w:tr>
      <w:tr w14:paraId="1920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951F966">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企业性质</w:t>
            </w:r>
          </w:p>
        </w:tc>
        <w:tc>
          <w:tcPr>
            <w:tcW w:w="6741" w:type="dxa"/>
            <w:gridSpan w:val="7"/>
          </w:tcPr>
          <w:p w14:paraId="38CB87E9">
            <w:pPr>
              <w:widowControl/>
              <w:spacing w:line="360" w:lineRule="atLeast"/>
              <w:jc w:val="left"/>
              <w:rPr>
                <w:rFonts w:ascii="宋体" w:hAnsi="宋体" w:eastAsia="宋体" w:cs="宋体"/>
                <w:color w:val="auto"/>
                <w:kern w:val="0"/>
                <w:sz w:val="24"/>
                <w:szCs w:val="24"/>
              </w:rPr>
            </w:pPr>
          </w:p>
        </w:tc>
      </w:tr>
      <w:tr w14:paraId="61A5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54E336D1">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主管部门</w:t>
            </w:r>
          </w:p>
        </w:tc>
        <w:tc>
          <w:tcPr>
            <w:tcW w:w="1348" w:type="dxa"/>
          </w:tcPr>
          <w:p w14:paraId="160987F9">
            <w:pPr>
              <w:widowControl/>
              <w:spacing w:line="360" w:lineRule="atLeast"/>
              <w:jc w:val="left"/>
              <w:rPr>
                <w:rFonts w:ascii="宋体" w:hAnsi="宋体" w:eastAsia="宋体" w:cs="宋体"/>
                <w:color w:val="auto"/>
                <w:kern w:val="0"/>
                <w:sz w:val="24"/>
                <w:szCs w:val="24"/>
              </w:rPr>
            </w:pPr>
          </w:p>
        </w:tc>
        <w:tc>
          <w:tcPr>
            <w:tcW w:w="1348" w:type="dxa"/>
          </w:tcPr>
          <w:p w14:paraId="1BB76D05">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法人代表</w:t>
            </w:r>
          </w:p>
        </w:tc>
        <w:tc>
          <w:tcPr>
            <w:tcW w:w="1348" w:type="dxa"/>
            <w:gridSpan w:val="2"/>
          </w:tcPr>
          <w:p w14:paraId="5344DB8C">
            <w:pPr>
              <w:widowControl/>
              <w:spacing w:line="360" w:lineRule="atLeast"/>
              <w:jc w:val="left"/>
              <w:rPr>
                <w:rFonts w:ascii="宋体" w:hAnsi="宋体" w:eastAsia="宋体" w:cs="宋体"/>
                <w:color w:val="auto"/>
                <w:kern w:val="0"/>
                <w:sz w:val="24"/>
                <w:szCs w:val="24"/>
              </w:rPr>
            </w:pPr>
          </w:p>
        </w:tc>
        <w:tc>
          <w:tcPr>
            <w:tcW w:w="1348" w:type="dxa"/>
            <w:gridSpan w:val="2"/>
          </w:tcPr>
          <w:p w14:paraId="136A4694">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职务</w:t>
            </w:r>
          </w:p>
        </w:tc>
        <w:tc>
          <w:tcPr>
            <w:tcW w:w="1349" w:type="dxa"/>
          </w:tcPr>
          <w:p w14:paraId="3B44B4E6">
            <w:pPr>
              <w:widowControl/>
              <w:spacing w:line="360" w:lineRule="atLeast"/>
              <w:jc w:val="left"/>
              <w:rPr>
                <w:rFonts w:ascii="宋体" w:hAnsi="宋体" w:eastAsia="宋体" w:cs="宋体"/>
                <w:color w:val="auto"/>
                <w:kern w:val="0"/>
                <w:sz w:val="24"/>
                <w:szCs w:val="24"/>
              </w:rPr>
            </w:pPr>
          </w:p>
        </w:tc>
      </w:tr>
      <w:tr w14:paraId="18B0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1BD709E6">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经济类型</w:t>
            </w:r>
          </w:p>
        </w:tc>
        <w:tc>
          <w:tcPr>
            <w:tcW w:w="1348" w:type="dxa"/>
          </w:tcPr>
          <w:p w14:paraId="2E3AB841">
            <w:pPr>
              <w:widowControl/>
              <w:spacing w:line="360" w:lineRule="atLeast"/>
              <w:jc w:val="left"/>
              <w:rPr>
                <w:rFonts w:ascii="宋体" w:hAnsi="宋体" w:eastAsia="宋体" w:cs="宋体"/>
                <w:color w:val="auto"/>
                <w:kern w:val="0"/>
                <w:sz w:val="24"/>
                <w:szCs w:val="24"/>
              </w:rPr>
            </w:pPr>
          </w:p>
        </w:tc>
        <w:tc>
          <w:tcPr>
            <w:tcW w:w="1348" w:type="dxa"/>
          </w:tcPr>
          <w:p w14:paraId="0CC16475">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授权代表</w:t>
            </w:r>
          </w:p>
        </w:tc>
        <w:tc>
          <w:tcPr>
            <w:tcW w:w="1348" w:type="dxa"/>
            <w:gridSpan w:val="2"/>
          </w:tcPr>
          <w:p w14:paraId="6D163694">
            <w:pPr>
              <w:widowControl/>
              <w:spacing w:line="360" w:lineRule="atLeast"/>
              <w:jc w:val="left"/>
              <w:rPr>
                <w:rFonts w:ascii="宋体" w:hAnsi="宋体" w:eastAsia="宋体" w:cs="宋体"/>
                <w:color w:val="auto"/>
                <w:kern w:val="0"/>
                <w:sz w:val="24"/>
                <w:szCs w:val="24"/>
              </w:rPr>
            </w:pPr>
          </w:p>
        </w:tc>
        <w:tc>
          <w:tcPr>
            <w:tcW w:w="1348" w:type="dxa"/>
            <w:gridSpan w:val="2"/>
          </w:tcPr>
          <w:p w14:paraId="52638E96">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职务</w:t>
            </w:r>
          </w:p>
        </w:tc>
        <w:tc>
          <w:tcPr>
            <w:tcW w:w="1349" w:type="dxa"/>
          </w:tcPr>
          <w:p w14:paraId="15DEE77A">
            <w:pPr>
              <w:widowControl/>
              <w:spacing w:line="360" w:lineRule="atLeast"/>
              <w:jc w:val="left"/>
              <w:rPr>
                <w:rFonts w:ascii="宋体" w:hAnsi="宋体" w:eastAsia="宋体" w:cs="宋体"/>
                <w:color w:val="auto"/>
                <w:kern w:val="0"/>
                <w:sz w:val="24"/>
                <w:szCs w:val="24"/>
              </w:rPr>
            </w:pPr>
          </w:p>
        </w:tc>
      </w:tr>
      <w:tr w14:paraId="6D0A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0258A80C">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邮政编码</w:t>
            </w:r>
          </w:p>
        </w:tc>
        <w:tc>
          <w:tcPr>
            <w:tcW w:w="1348" w:type="dxa"/>
          </w:tcPr>
          <w:p w14:paraId="4E687C4E">
            <w:pPr>
              <w:widowControl/>
              <w:spacing w:line="360" w:lineRule="atLeast"/>
              <w:jc w:val="left"/>
              <w:rPr>
                <w:rFonts w:ascii="宋体" w:hAnsi="宋体" w:eastAsia="宋体" w:cs="宋体"/>
                <w:color w:val="auto"/>
                <w:kern w:val="0"/>
                <w:sz w:val="24"/>
                <w:szCs w:val="24"/>
              </w:rPr>
            </w:pPr>
          </w:p>
        </w:tc>
        <w:tc>
          <w:tcPr>
            <w:tcW w:w="1348" w:type="dxa"/>
          </w:tcPr>
          <w:p w14:paraId="0A5D77AB">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电话</w:t>
            </w:r>
          </w:p>
        </w:tc>
        <w:tc>
          <w:tcPr>
            <w:tcW w:w="1348" w:type="dxa"/>
            <w:gridSpan w:val="2"/>
          </w:tcPr>
          <w:p w14:paraId="032993D5">
            <w:pPr>
              <w:widowControl/>
              <w:spacing w:line="360" w:lineRule="atLeast"/>
              <w:jc w:val="left"/>
              <w:rPr>
                <w:rFonts w:ascii="宋体" w:hAnsi="宋体" w:eastAsia="宋体" w:cs="宋体"/>
                <w:color w:val="auto"/>
                <w:kern w:val="0"/>
                <w:sz w:val="24"/>
                <w:szCs w:val="24"/>
              </w:rPr>
            </w:pPr>
          </w:p>
        </w:tc>
        <w:tc>
          <w:tcPr>
            <w:tcW w:w="1348" w:type="dxa"/>
            <w:gridSpan w:val="2"/>
          </w:tcPr>
          <w:p w14:paraId="7B9CC610">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传真</w:t>
            </w:r>
          </w:p>
        </w:tc>
        <w:tc>
          <w:tcPr>
            <w:tcW w:w="1349" w:type="dxa"/>
          </w:tcPr>
          <w:p w14:paraId="7BEA7EB3">
            <w:pPr>
              <w:widowControl/>
              <w:spacing w:line="360" w:lineRule="atLeast"/>
              <w:jc w:val="left"/>
              <w:rPr>
                <w:rFonts w:ascii="宋体" w:hAnsi="宋体" w:eastAsia="宋体" w:cs="宋体"/>
                <w:color w:val="auto"/>
                <w:kern w:val="0"/>
                <w:sz w:val="24"/>
                <w:szCs w:val="24"/>
              </w:rPr>
            </w:pPr>
          </w:p>
        </w:tc>
      </w:tr>
      <w:tr w14:paraId="6C13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555" w:type="dxa"/>
          </w:tcPr>
          <w:p w14:paraId="06FF7625">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经营范围</w:t>
            </w:r>
          </w:p>
        </w:tc>
        <w:tc>
          <w:tcPr>
            <w:tcW w:w="6741" w:type="dxa"/>
            <w:gridSpan w:val="7"/>
          </w:tcPr>
          <w:p w14:paraId="4DD11F03">
            <w:pPr>
              <w:widowControl/>
              <w:spacing w:line="360" w:lineRule="atLeast"/>
              <w:jc w:val="left"/>
              <w:rPr>
                <w:rFonts w:ascii="宋体" w:hAnsi="宋体" w:eastAsia="宋体" w:cs="宋体"/>
                <w:color w:val="auto"/>
                <w:kern w:val="0"/>
                <w:sz w:val="24"/>
                <w:szCs w:val="24"/>
              </w:rPr>
            </w:pPr>
          </w:p>
        </w:tc>
      </w:tr>
      <w:tr w14:paraId="3282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938F248">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单位的优 势、特长</w:t>
            </w:r>
          </w:p>
        </w:tc>
        <w:tc>
          <w:tcPr>
            <w:tcW w:w="6741" w:type="dxa"/>
            <w:gridSpan w:val="7"/>
          </w:tcPr>
          <w:p w14:paraId="25FC6811">
            <w:pPr>
              <w:widowControl/>
              <w:spacing w:line="360" w:lineRule="atLeast"/>
              <w:jc w:val="left"/>
              <w:rPr>
                <w:rFonts w:ascii="宋体" w:hAnsi="宋体" w:eastAsia="宋体" w:cs="宋体"/>
                <w:color w:val="auto"/>
                <w:kern w:val="0"/>
                <w:sz w:val="24"/>
                <w:szCs w:val="24"/>
              </w:rPr>
            </w:pPr>
          </w:p>
        </w:tc>
      </w:tr>
      <w:tr w14:paraId="20B9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tcPr>
          <w:p w14:paraId="1FE7D579">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单位概况</w:t>
            </w:r>
          </w:p>
        </w:tc>
        <w:tc>
          <w:tcPr>
            <w:tcW w:w="1348" w:type="dxa"/>
          </w:tcPr>
          <w:p w14:paraId="6A30BBFD">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职工总数</w:t>
            </w:r>
          </w:p>
        </w:tc>
        <w:tc>
          <w:tcPr>
            <w:tcW w:w="5393" w:type="dxa"/>
            <w:gridSpan w:val="6"/>
          </w:tcPr>
          <w:p w14:paraId="1C346306">
            <w:pPr>
              <w:widowControl/>
              <w:spacing w:line="360" w:lineRule="atLeast"/>
              <w:jc w:val="left"/>
              <w:rPr>
                <w:rFonts w:ascii="宋体" w:hAnsi="宋体" w:eastAsia="宋体" w:cs="宋体"/>
                <w:color w:val="auto"/>
                <w:kern w:val="0"/>
                <w:sz w:val="24"/>
                <w:szCs w:val="24"/>
              </w:rPr>
            </w:pPr>
          </w:p>
        </w:tc>
      </w:tr>
      <w:tr w14:paraId="1D27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6930E22F">
            <w:pPr>
              <w:widowControl/>
              <w:spacing w:line="360" w:lineRule="atLeast"/>
              <w:jc w:val="left"/>
              <w:rPr>
                <w:rFonts w:ascii="宋体" w:hAnsi="宋体" w:eastAsia="宋体" w:cs="宋体"/>
                <w:color w:val="auto"/>
                <w:kern w:val="0"/>
                <w:sz w:val="24"/>
                <w:szCs w:val="24"/>
              </w:rPr>
            </w:pPr>
          </w:p>
        </w:tc>
        <w:tc>
          <w:tcPr>
            <w:tcW w:w="1348" w:type="dxa"/>
            <w:vMerge w:val="restart"/>
          </w:tcPr>
          <w:p w14:paraId="5FBCB5BB">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注册资金</w:t>
            </w:r>
          </w:p>
        </w:tc>
        <w:tc>
          <w:tcPr>
            <w:tcW w:w="1348" w:type="dxa"/>
            <w:vMerge w:val="restart"/>
          </w:tcPr>
          <w:p w14:paraId="0A6305FA">
            <w:pPr>
              <w:widowControl/>
              <w:spacing w:line="360" w:lineRule="atLeast"/>
              <w:jc w:val="left"/>
              <w:rPr>
                <w:rFonts w:ascii="宋体" w:hAnsi="宋体" w:eastAsia="宋体" w:cs="宋体"/>
                <w:color w:val="auto"/>
                <w:kern w:val="0"/>
                <w:sz w:val="24"/>
                <w:szCs w:val="24"/>
              </w:rPr>
            </w:pPr>
          </w:p>
        </w:tc>
        <w:tc>
          <w:tcPr>
            <w:tcW w:w="1348" w:type="dxa"/>
            <w:gridSpan w:val="2"/>
            <w:vMerge w:val="restart"/>
          </w:tcPr>
          <w:p w14:paraId="6D59AEE7">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资金来源</w:t>
            </w:r>
          </w:p>
        </w:tc>
        <w:tc>
          <w:tcPr>
            <w:tcW w:w="1348" w:type="dxa"/>
            <w:gridSpan w:val="2"/>
          </w:tcPr>
          <w:p w14:paraId="21C6A72C">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自有资金</w:t>
            </w:r>
          </w:p>
        </w:tc>
        <w:tc>
          <w:tcPr>
            <w:tcW w:w="1349" w:type="dxa"/>
          </w:tcPr>
          <w:p w14:paraId="511D9B37">
            <w:pPr>
              <w:widowControl/>
              <w:spacing w:line="360" w:lineRule="atLeast"/>
              <w:jc w:val="right"/>
              <w:rPr>
                <w:rFonts w:ascii="宋体" w:hAnsi="宋体" w:eastAsia="宋体" w:cs="宋体"/>
                <w:color w:val="auto"/>
                <w:kern w:val="0"/>
                <w:sz w:val="24"/>
                <w:szCs w:val="24"/>
              </w:rPr>
            </w:pPr>
            <w:r>
              <w:rPr>
                <w:rFonts w:ascii="宋体" w:hAnsi="宋体" w:eastAsia="宋体" w:cs="宋体"/>
                <w:color w:val="auto"/>
                <w:kern w:val="0"/>
                <w:sz w:val="24"/>
                <w:szCs w:val="24"/>
              </w:rPr>
              <w:t>万元</w:t>
            </w:r>
          </w:p>
        </w:tc>
      </w:tr>
      <w:tr w14:paraId="7850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04980832">
            <w:pPr>
              <w:widowControl/>
              <w:spacing w:line="360" w:lineRule="atLeast"/>
              <w:jc w:val="left"/>
              <w:rPr>
                <w:rFonts w:ascii="宋体" w:hAnsi="宋体" w:eastAsia="宋体" w:cs="宋体"/>
                <w:color w:val="auto"/>
                <w:kern w:val="0"/>
                <w:sz w:val="24"/>
                <w:szCs w:val="24"/>
              </w:rPr>
            </w:pPr>
          </w:p>
        </w:tc>
        <w:tc>
          <w:tcPr>
            <w:tcW w:w="1348" w:type="dxa"/>
            <w:vMerge w:val="continue"/>
          </w:tcPr>
          <w:p w14:paraId="1D6C2480">
            <w:pPr>
              <w:widowControl/>
              <w:spacing w:line="360" w:lineRule="atLeast"/>
              <w:jc w:val="left"/>
              <w:rPr>
                <w:rFonts w:ascii="宋体" w:hAnsi="宋体" w:eastAsia="宋体" w:cs="宋体"/>
                <w:color w:val="auto"/>
                <w:kern w:val="0"/>
                <w:sz w:val="24"/>
                <w:szCs w:val="24"/>
              </w:rPr>
            </w:pPr>
          </w:p>
        </w:tc>
        <w:tc>
          <w:tcPr>
            <w:tcW w:w="1348" w:type="dxa"/>
            <w:vMerge w:val="continue"/>
          </w:tcPr>
          <w:p w14:paraId="77F7EEE6">
            <w:pPr>
              <w:widowControl/>
              <w:spacing w:line="360" w:lineRule="atLeast"/>
              <w:jc w:val="left"/>
              <w:rPr>
                <w:rFonts w:ascii="宋体" w:hAnsi="宋体" w:eastAsia="宋体" w:cs="宋体"/>
                <w:color w:val="auto"/>
                <w:kern w:val="0"/>
                <w:sz w:val="24"/>
                <w:szCs w:val="24"/>
              </w:rPr>
            </w:pPr>
          </w:p>
        </w:tc>
        <w:tc>
          <w:tcPr>
            <w:tcW w:w="1348" w:type="dxa"/>
            <w:gridSpan w:val="2"/>
            <w:vMerge w:val="continue"/>
          </w:tcPr>
          <w:p w14:paraId="1129BF45">
            <w:pPr>
              <w:widowControl/>
              <w:spacing w:line="360" w:lineRule="atLeast"/>
              <w:jc w:val="left"/>
              <w:rPr>
                <w:rFonts w:ascii="宋体" w:hAnsi="宋体" w:eastAsia="宋体" w:cs="宋体"/>
                <w:color w:val="auto"/>
                <w:kern w:val="0"/>
                <w:sz w:val="24"/>
                <w:szCs w:val="24"/>
              </w:rPr>
            </w:pPr>
          </w:p>
        </w:tc>
        <w:tc>
          <w:tcPr>
            <w:tcW w:w="1348" w:type="dxa"/>
            <w:gridSpan w:val="2"/>
          </w:tcPr>
          <w:p w14:paraId="3616D8FE">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银行贷款</w:t>
            </w:r>
          </w:p>
        </w:tc>
        <w:tc>
          <w:tcPr>
            <w:tcW w:w="1349" w:type="dxa"/>
          </w:tcPr>
          <w:p w14:paraId="676BC3B3">
            <w:pPr>
              <w:widowControl/>
              <w:spacing w:line="360" w:lineRule="atLeast"/>
              <w:jc w:val="right"/>
              <w:rPr>
                <w:rFonts w:ascii="宋体" w:hAnsi="宋体" w:eastAsia="宋体" w:cs="宋体"/>
                <w:color w:val="auto"/>
                <w:kern w:val="0"/>
                <w:sz w:val="24"/>
                <w:szCs w:val="24"/>
              </w:rPr>
            </w:pPr>
            <w:r>
              <w:rPr>
                <w:rFonts w:ascii="宋体" w:hAnsi="宋体" w:eastAsia="宋体" w:cs="宋体"/>
                <w:color w:val="auto"/>
                <w:kern w:val="0"/>
                <w:sz w:val="24"/>
                <w:szCs w:val="24"/>
              </w:rPr>
              <w:t>万元</w:t>
            </w:r>
          </w:p>
        </w:tc>
      </w:tr>
      <w:tr w14:paraId="3D11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56DE8E0C">
            <w:pPr>
              <w:widowControl/>
              <w:spacing w:line="360" w:lineRule="atLeast"/>
              <w:jc w:val="left"/>
              <w:rPr>
                <w:rFonts w:ascii="宋体" w:hAnsi="宋体" w:eastAsia="宋体" w:cs="宋体"/>
                <w:color w:val="auto"/>
                <w:kern w:val="0"/>
                <w:sz w:val="24"/>
                <w:szCs w:val="24"/>
              </w:rPr>
            </w:pPr>
          </w:p>
        </w:tc>
        <w:tc>
          <w:tcPr>
            <w:tcW w:w="1348" w:type="dxa"/>
          </w:tcPr>
          <w:p w14:paraId="72F0CBA2">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202</w:t>
            </w:r>
            <w:r>
              <w:rPr>
                <w:rFonts w:hint="eastAsia" w:ascii="宋体" w:hAnsi="宋体" w:eastAsia="宋体" w:cs="宋体"/>
                <w:color w:val="auto"/>
                <w:kern w:val="0"/>
                <w:sz w:val="24"/>
                <w:szCs w:val="24"/>
              </w:rPr>
              <w:t>4</w:t>
            </w:r>
            <w:r>
              <w:rPr>
                <w:rFonts w:ascii="宋体" w:hAnsi="宋体" w:eastAsia="宋体" w:cs="宋体"/>
                <w:color w:val="auto"/>
                <w:kern w:val="0"/>
                <w:sz w:val="24"/>
                <w:szCs w:val="24"/>
              </w:rPr>
              <w:t>年度</w:t>
            </w:r>
          </w:p>
          <w:p w14:paraId="2D75138B">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销售额</w:t>
            </w:r>
          </w:p>
        </w:tc>
        <w:tc>
          <w:tcPr>
            <w:tcW w:w="1797" w:type="dxa"/>
            <w:gridSpan w:val="2"/>
          </w:tcPr>
          <w:p w14:paraId="7B5267A6">
            <w:pPr>
              <w:widowControl/>
              <w:spacing w:line="360" w:lineRule="atLeast"/>
              <w:jc w:val="left"/>
              <w:rPr>
                <w:rFonts w:ascii="宋体" w:hAnsi="宋体" w:eastAsia="宋体" w:cs="宋体"/>
                <w:color w:val="auto"/>
                <w:kern w:val="0"/>
                <w:sz w:val="24"/>
                <w:szCs w:val="24"/>
              </w:rPr>
            </w:pPr>
          </w:p>
        </w:tc>
        <w:tc>
          <w:tcPr>
            <w:tcW w:w="1504" w:type="dxa"/>
            <w:gridSpan w:val="2"/>
          </w:tcPr>
          <w:p w14:paraId="26AA0927">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202</w:t>
            </w:r>
            <w:r>
              <w:rPr>
                <w:rFonts w:hint="eastAsia" w:ascii="宋体" w:hAnsi="宋体" w:eastAsia="宋体" w:cs="宋体"/>
                <w:color w:val="auto"/>
                <w:kern w:val="0"/>
                <w:sz w:val="24"/>
                <w:szCs w:val="24"/>
              </w:rPr>
              <w:t>5</w:t>
            </w:r>
            <w:r>
              <w:rPr>
                <w:rFonts w:ascii="宋体" w:hAnsi="宋体" w:eastAsia="宋体" w:cs="宋体"/>
                <w:color w:val="auto"/>
                <w:kern w:val="0"/>
                <w:sz w:val="24"/>
                <w:szCs w:val="24"/>
              </w:rPr>
              <w:t>年度</w:t>
            </w:r>
          </w:p>
          <w:p w14:paraId="334C35B4">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销售额</w:t>
            </w:r>
          </w:p>
        </w:tc>
        <w:tc>
          <w:tcPr>
            <w:tcW w:w="2092" w:type="dxa"/>
            <w:gridSpan w:val="2"/>
          </w:tcPr>
          <w:p w14:paraId="7571006F">
            <w:pPr>
              <w:widowControl/>
              <w:spacing w:line="360" w:lineRule="atLeast"/>
              <w:jc w:val="left"/>
              <w:rPr>
                <w:rFonts w:ascii="宋体" w:hAnsi="宋体" w:eastAsia="宋体" w:cs="宋体"/>
                <w:color w:val="auto"/>
                <w:kern w:val="0"/>
                <w:sz w:val="24"/>
                <w:szCs w:val="24"/>
              </w:rPr>
            </w:pPr>
          </w:p>
        </w:tc>
      </w:tr>
      <w:tr w14:paraId="1D53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4" w:hRule="atLeast"/>
        </w:trPr>
        <w:tc>
          <w:tcPr>
            <w:tcW w:w="1555" w:type="dxa"/>
          </w:tcPr>
          <w:p w14:paraId="038FE908">
            <w:pPr>
              <w:widowControl/>
              <w:spacing w:line="360" w:lineRule="atLeast"/>
              <w:jc w:val="left"/>
              <w:rPr>
                <w:rFonts w:ascii="宋体" w:hAnsi="宋体" w:eastAsia="宋体" w:cs="宋体"/>
                <w:color w:val="auto"/>
                <w:kern w:val="0"/>
                <w:sz w:val="24"/>
                <w:szCs w:val="24"/>
              </w:rPr>
            </w:pPr>
            <w:r>
              <w:rPr>
                <w:rFonts w:ascii="宋体" w:hAnsi="宋体" w:eastAsia="宋体" w:cs="宋体"/>
                <w:color w:val="auto"/>
                <w:kern w:val="0"/>
                <w:sz w:val="24"/>
                <w:szCs w:val="24"/>
              </w:rPr>
              <w:t>相关业绩</w:t>
            </w:r>
          </w:p>
        </w:tc>
        <w:tc>
          <w:tcPr>
            <w:tcW w:w="6741" w:type="dxa"/>
            <w:gridSpan w:val="7"/>
          </w:tcPr>
          <w:p w14:paraId="480D1135">
            <w:pPr>
              <w:widowControl/>
              <w:spacing w:line="360" w:lineRule="atLeast"/>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（附运输项目合同等业绩证明材料）</w:t>
            </w:r>
          </w:p>
        </w:tc>
      </w:tr>
    </w:tbl>
    <w:p w14:paraId="2311EF56">
      <w:pPr>
        <w:widowControl/>
        <w:spacing w:line="360" w:lineRule="atLeast"/>
        <w:jc w:val="left"/>
        <w:rPr>
          <w:rFonts w:ascii="宋体" w:hAnsi="宋体" w:eastAsia="宋体" w:cs="宋体"/>
          <w:color w:val="auto"/>
          <w:kern w:val="0"/>
          <w:sz w:val="24"/>
          <w:szCs w:val="24"/>
        </w:rPr>
      </w:pPr>
    </w:p>
    <w:p w14:paraId="4B51E745">
      <w:pPr>
        <w:widowControl/>
        <w:spacing w:line="360" w:lineRule="atLeast"/>
        <w:jc w:val="left"/>
        <w:rPr>
          <w:rFonts w:ascii="宋体" w:hAnsi="宋体" w:eastAsia="宋体" w:cs="宋体"/>
          <w:color w:val="auto"/>
          <w:kern w:val="0"/>
          <w:sz w:val="24"/>
          <w:szCs w:val="24"/>
        </w:rPr>
      </w:pPr>
    </w:p>
    <w:p w14:paraId="16EDA1CC">
      <w:pPr>
        <w:widowControl/>
        <w:spacing w:line="360" w:lineRule="atLeast"/>
        <w:jc w:val="left"/>
        <w:rPr>
          <w:rFonts w:ascii="宋体" w:hAnsi="宋体" w:eastAsia="宋体" w:cs="宋体"/>
          <w:color w:val="auto"/>
          <w:kern w:val="0"/>
          <w:sz w:val="24"/>
          <w:szCs w:val="24"/>
        </w:rPr>
      </w:pPr>
    </w:p>
    <w:p w14:paraId="351D9280">
      <w:pPr>
        <w:widowControl/>
        <w:spacing w:line="360" w:lineRule="atLeast"/>
        <w:ind w:firstLine="4560" w:firstLineChars="1900"/>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法人代表签字： </w:t>
      </w:r>
    </w:p>
    <w:p w14:paraId="6D9A9173">
      <w:pPr>
        <w:widowControl/>
        <w:spacing w:line="360" w:lineRule="atLeast"/>
        <w:jc w:val="left"/>
        <w:rPr>
          <w:rFonts w:ascii="宋体" w:hAnsi="宋体" w:eastAsia="宋体" w:cs="宋体"/>
          <w:color w:val="auto"/>
          <w:kern w:val="0"/>
          <w:sz w:val="24"/>
          <w:szCs w:val="24"/>
        </w:rPr>
      </w:pPr>
    </w:p>
    <w:p w14:paraId="3744F7E2">
      <w:pPr>
        <w:widowControl/>
        <w:spacing w:line="360" w:lineRule="atLeast"/>
        <w:ind w:firstLine="4560" w:firstLineChars="1900"/>
        <w:jc w:val="left"/>
        <w:rPr>
          <w:rFonts w:ascii="宋体" w:hAnsi="宋体" w:eastAsia="宋体" w:cs="宋体"/>
          <w:color w:val="auto"/>
          <w:kern w:val="0"/>
          <w:sz w:val="24"/>
          <w:szCs w:val="24"/>
        </w:rPr>
      </w:pPr>
      <w:r>
        <w:rPr>
          <w:rFonts w:ascii="宋体" w:hAnsi="宋体" w:eastAsia="宋体" w:cs="宋体"/>
          <w:color w:val="auto"/>
          <w:kern w:val="0"/>
          <w:sz w:val="24"/>
          <w:szCs w:val="24"/>
        </w:rPr>
        <w:t>投标单位全称(公章)：</w:t>
      </w:r>
    </w:p>
    <w:p w14:paraId="1667E607">
      <w:pPr>
        <w:widowControl/>
        <w:spacing w:line="360" w:lineRule="atLeast"/>
        <w:jc w:val="left"/>
        <w:rPr>
          <w:rFonts w:ascii="宋体" w:hAnsi="宋体" w:eastAsia="宋体" w:cs="宋体"/>
          <w:color w:val="auto"/>
          <w:kern w:val="0"/>
          <w:sz w:val="24"/>
          <w:szCs w:val="24"/>
        </w:rPr>
      </w:pPr>
    </w:p>
    <w:p w14:paraId="1A994249">
      <w:pPr>
        <w:widowControl/>
        <w:spacing w:line="360" w:lineRule="atLeast"/>
        <w:ind w:firstLine="4560" w:firstLineChars="1900"/>
        <w:jc w:val="left"/>
        <w:rPr>
          <w:rFonts w:ascii="宋体" w:hAnsi="宋体" w:eastAsia="宋体" w:cs="宋体"/>
          <w:color w:val="auto"/>
          <w:kern w:val="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宋体"/>
          <w:color w:val="auto"/>
          <w:kern w:val="0"/>
          <w:sz w:val="24"/>
          <w:szCs w:val="24"/>
        </w:rPr>
        <w:t xml:space="preserve">日 期： </w:t>
      </w:r>
      <w:r>
        <w:rPr>
          <w:rFonts w:ascii="宋体" w:hAnsi="宋体" w:eastAsia="宋体" w:cs="宋体"/>
          <w:color w:val="auto"/>
          <w:kern w:val="0"/>
          <w:sz w:val="24"/>
          <w:szCs w:val="24"/>
        </w:rPr>
        <w:br w:type="page"/>
      </w:r>
    </w:p>
    <w:p w14:paraId="27F188F6">
      <w:pPr>
        <w:widowControl/>
        <w:spacing w:line="360" w:lineRule="atLeast"/>
        <w:jc w:val="left"/>
        <w:rPr>
          <w:rFonts w:ascii="宋体" w:hAnsi="宋体" w:eastAsia="宋体" w:cs="宋体"/>
          <w:b/>
          <w:color w:val="auto"/>
          <w:kern w:val="0"/>
          <w:sz w:val="24"/>
          <w:szCs w:val="24"/>
        </w:rPr>
      </w:pPr>
      <w:r>
        <w:rPr>
          <w:rFonts w:ascii="宋体" w:hAnsi="宋体" w:eastAsia="宋体" w:cs="宋体"/>
          <w:b/>
          <w:color w:val="auto"/>
          <w:kern w:val="0"/>
          <w:sz w:val="24"/>
          <w:szCs w:val="24"/>
        </w:rPr>
        <w:t>附件二</w:t>
      </w:r>
      <w:r>
        <w:rPr>
          <w:rFonts w:hint="eastAsia" w:ascii="宋体" w:hAnsi="宋体" w:eastAsia="宋体" w:cs="宋体"/>
          <w:b/>
          <w:color w:val="auto"/>
          <w:kern w:val="0"/>
          <w:sz w:val="24"/>
          <w:szCs w:val="24"/>
        </w:rPr>
        <w:t>：</w:t>
      </w:r>
    </w:p>
    <w:p w14:paraId="5A723EC5">
      <w:pPr>
        <w:widowControl/>
        <w:spacing w:line="360" w:lineRule="atLeast"/>
        <w:jc w:val="left"/>
        <w:rPr>
          <w:rFonts w:ascii="宋体" w:hAnsi="宋体" w:eastAsia="宋体" w:cs="宋体"/>
          <w:strike/>
          <w:color w:val="auto"/>
          <w:kern w:val="0"/>
          <w:szCs w:val="21"/>
        </w:rPr>
      </w:pPr>
      <w:r>
        <w:rPr>
          <w:rFonts w:hint="eastAsia" w:ascii="宋体" w:hAnsi="宋体" w:eastAsia="宋体" w:cs="宋体"/>
          <w:strike/>
          <w:color w:val="auto"/>
          <w:kern w:val="0"/>
          <w:szCs w:val="21"/>
        </w:rPr>
        <w:drawing>
          <wp:inline distT="0" distB="0" distL="114300" distR="114300">
            <wp:extent cx="6113780" cy="6514465"/>
            <wp:effectExtent l="0" t="0" r="1270" b="635"/>
            <wp:docPr id="1" name="图片 1" descr="微信图片_20260611153226_1128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611153226_1128_273"/>
                    <pic:cNvPicPr>
                      <a:picLocks noChangeAspect="1"/>
                    </pic:cNvPicPr>
                  </pic:nvPicPr>
                  <pic:blipFill>
                    <a:blip r:embed="rId4"/>
                    <a:stretch>
                      <a:fillRect/>
                    </a:stretch>
                  </pic:blipFill>
                  <pic:spPr>
                    <a:xfrm>
                      <a:off x="0" y="0"/>
                      <a:ext cx="6113780" cy="6514465"/>
                    </a:xfrm>
                    <a:prstGeom prst="rect">
                      <a:avLst/>
                    </a:prstGeom>
                  </pic:spPr>
                </pic:pic>
              </a:graphicData>
            </a:graphic>
          </wp:inline>
        </w:drawing>
      </w:r>
    </w:p>
    <w:p w14:paraId="1086C73E">
      <w:pPr>
        <w:widowControl/>
        <w:spacing w:line="360" w:lineRule="atLeast"/>
        <w:jc w:val="left"/>
        <w:rPr>
          <w:rFonts w:ascii="宋体" w:hAnsi="宋体" w:eastAsia="宋体" w:cs="宋体"/>
          <w:strike/>
          <w:color w:val="auto"/>
          <w:kern w:val="0"/>
          <w:szCs w:val="21"/>
        </w:rPr>
      </w:pPr>
    </w:p>
    <w:p w14:paraId="5AA556D4">
      <w:pPr>
        <w:widowControl/>
        <w:spacing w:line="360" w:lineRule="atLeast"/>
        <w:jc w:val="left"/>
        <w:rPr>
          <w:rFonts w:ascii="宋体" w:hAnsi="宋体" w:eastAsia="宋体" w:cs="宋体"/>
          <w:strike/>
          <w:color w:val="auto"/>
          <w:kern w:val="0"/>
          <w:szCs w:val="21"/>
        </w:rPr>
      </w:pPr>
    </w:p>
    <w:p w14:paraId="43D378EE">
      <w:pPr>
        <w:widowControl/>
        <w:spacing w:line="360" w:lineRule="atLeast"/>
        <w:jc w:val="left"/>
        <w:rPr>
          <w:rFonts w:ascii="宋体" w:hAnsi="宋体" w:eastAsia="宋体" w:cs="宋体"/>
          <w:strike/>
          <w:color w:val="auto"/>
          <w:kern w:val="0"/>
          <w:szCs w:val="21"/>
        </w:rPr>
      </w:pPr>
    </w:p>
    <w:p w14:paraId="535FDC90">
      <w:pPr>
        <w:widowControl/>
        <w:spacing w:line="360" w:lineRule="atLeast"/>
        <w:jc w:val="left"/>
        <w:rPr>
          <w:rFonts w:ascii="宋体" w:hAnsi="宋体" w:eastAsia="宋体" w:cs="宋体"/>
          <w:strike/>
          <w:color w:val="auto"/>
          <w:kern w:val="0"/>
          <w:szCs w:val="21"/>
        </w:rPr>
      </w:pPr>
    </w:p>
    <w:p w14:paraId="4DDE870E">
      <w:pPr>
        <w:widowControl/>
        <w:spacing w:line="360" w:lineRule="atLeast"/>
        <w:jc w:val="left"/>
        <w:rPr>
          <w:rFonts w:ascii="宋体" w:hAnsi="宋体" w:eastAsia="宋体" w:cs="宋体"/>
          <w:strike/>
          <w:color w:val="auto"/>
          <w:kern w:val="0"/>
          <w:szCs w:val="21"/>
        </w:rPr>
      </w:pPr>
    </w:p>
    <w:p w14:paraId="63BB474B">
      <w:pPr>
        <w:widowControl/>
        <w:spacing w:line="360" w:lineRule="atLeast"/>
        <w:jc w:val="left"/>
        <w:rPr>
          <w:rFonts w:ascii="宋体" w:hAnsi="宋体" w:eastAsia="宋体" w:cs="宋体"/>
          <w:strike/>
          <w:color w:val="auto"/>
          <w:kern w:val="0"/>
          <w:szCs w:val="21"/>
        </w:rPr>
      </w:pPr>
    </w:p>
    <w:p w14:paraId="020BEEAA">
      <w:pPr>
        <w:widowControl/>
        <w:spacing w:line="360" w:lineRule="atLeast"/>
        <w:jc w:val="left"/>
        <w:rPr>
          <w:rFonts w:ascii="宋体" w:hAnsi="宋体" w:eastAsia="宋体" w:cs="宋体"/>
          <w:strike/>
          <w:color w:val="auto"/>
          <w:kern w:val="0"/>
          <w:szCs w:val="21"/>
        </w:rPr>
      </w:pPr>
    </w:p>
    <w:p w14:paraId="637F60D9">
      <w:pPr>
        <w:widowControl/>
        <w:spacing w:line="360" w:lineRule="atLeast"/>
        <w:jc w:val="left"/>
        <w:rPr>
          <w:rFonts w:ascii="宋体" w:hAnsi="宋体" w:eastAsia="宋体" w:cs="宋体"/>
          <w:strike/>
          <w:color w:val="auto"/>
          <w:kern w:val="0"/>
          <w:szCs w:val="21"/>
        </w:rPr>
      </w:pPr>
    </w:p>
    <w:p w14:paraId="33F2B0EA">
      <w:pPr>
        <w:widowControl/>
        <w:spacing w:line="360" w:lineRule="atLeast"/>
        <w:jc w:val="left"/>
        <w:rPr>
          <w:rFonts w:ascii="宋体" w:hAnsi="宋体" w:eastAsia="宋体" w:cs="宋体"/>
          <w:strike/>
          <w:color w:val="auto"/>
          <w:kern w:val="0"/>
          <w:szCs w:val="21"/>
        </w:rPr>
      </w:pPr>
    </w:p>
    <w:p w14:paraId="6C712319">
      <w:pPr>
        <w:widowControl/>
        <w:jc w:val="left"/>
        <w:rPr>
          <w:rFonts w:ascii="宋体" w:hAnsi="宋体" w:eastAsia="宋体" w:cs="宋体"/>
          <w:b/>
          <w:color w:val="auto"/>
          <w:kern w:val="0"/>
          <w:sz w:val="24"/>
          <w:szCs w:val="24"/>
        </w:rPr>
      </w:pPr>
      <w:r>
        <w:rPr>
          <w:rFonts w:ascii="宋体" w:hAnsi="宋体" w:eastAsia="宋体" w:cs="宋体"/>
          <w:b/>
          <w:color w:val="auto"/>
          <w:kern w:val="0"/>
          <w:sz w:val="24"/>
          <w:szCs w:val="24"/>
        </w:rPr>
        <w:t>附件三：</w:t>
      </w:r>
    </w:p>
    <w:p w14:paraId="07FDDA29">
      <w:pPr>
        <w:widowControl/>
        <w:spacing w:line="480" w:lineRule="auto"/>
        <w:jc w:val="center"/>
        <w:rPr>
          <w:rFonts w:ascii="宋体" w:hAnsi="宋体" w:eastAsia="宋体" w:cs="宋体"/>
          <w:b/>
          <w:color w:val="auto"/>
          <w:kern w:val="0"/>
          <w:sz w:val="28"/>
          <w:szCs w:val="28"/>
        </w:rPr>
      </w:pPr>
      <w:r>
        <w:rPr>
          <w:rFonts w:hint="eastAsia" w:ascii="宋体" w:hAnsi="宋体" w:eastAsia="宋体" w:cs="宋体"/>
          <w:b/>
          <w:color w:val="auto"/>
          <w:kern w:val="0"/>
          <w:sz w:val="32"/>
          <w:szCs w:val="32"/>
        </w:rPr>
        <w:t>客户服务评价表</w:t>
      </w:r>
    </w:p>
    <w:p w14:paraId="4907E848">
      <w:pPr>
        <w:widowControl/>
        <w:spacing w:line="480" w:lineRule="auto"/>
        <w:jc w:val="center"/>
        <w:rPr>
          <w:rFonts w:ascii="宋体" w:hAnsi="宋体" w:eastAsia="宋体" w:cs="宋体"/>
          <w:b/>
          <w:color w:val="auto"/>
          <w:kern w:val="0"/>
          <w:sz w:val="28"/>
          <w:szCs w:val="28"/>
        </w:rPr>
      </w:pPr>
    </w:p>
    <w:p w14:paraId="38BB6257">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t>客户名称：</w:t>
      </w:r>
      <w:r>
        <w:rPr>
          <w:rFonts w:hint="eastAsia" w:ascii="宋体" w:hAnsi="宋体" w:eastAsia="宋体" w:cs="宋体"/>
          <w:color w:val="auto"/>
          <w:kern w:val="0"/>
          <w:sz w:val="24"/>
          <w:szCs w:val="24"/>
          <w:u w:val="single"/>
        </w:rPr>
        <w:t xml:space="preserve">  </w:t>
      </w:r>
      <w:r>
        <w:rPr>
          <w:rFonts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（签章）  </w:t>
      </w:r>
    </w:p>
    <w:p w14:paraId="5D21CF9F">
      <w:pPr>
        <w:widowControl/>
        <w:jc w:val="left"/>
        <w:rPr>
          <w:rFonts w:ascii="宋体" w:hAnsi="宋体" w:eastAsia="宋体" w:cs="宋体"/>
          <w:color w:val="auto"/>
          <w:kern w:val="0"/>
          <w:sz w:val="24"/>
          <w:szCs w:val="24"/>
        </w:rPr>
      </w:pPr>
    </w:p>
    <w:p w14:paraId="511F532E">
      <w:pPr>
        <w:widowControl/>
        <w:jc w:val="left"/>
        <w:rPr>
          <w:rFonts w:ascii="宋体" w:hAnsi="宋体" w:eastAsia="宋体" w:cs="宋体"/>
          <w:color w:val="auto"/>
          <w:kern w:val="0"/>
          <w:sz w:val="24"/>
          <w:szCs w:val="24"/>
          <w:u w:val="single"/>
        </w:rPr>
      </w:pPr>
      <w:r>
        <w:rPr>
          <w:rFonts w:hint="eastAsia" w:ascii="宋体" w:hAnsi="宋体" w:eastAsia="宋体" w:cs="宋体"/>
          <w:color w:val="auto"/>
          <w:kern w:val="0"/>
          <w:sz w:val="24"/>
          <w:szCs w:val="24"/>
        </w:rPr>
        <w:t>填表人：</w:t>
      </w:r>
      <w:r>
        <w:rPr>
          <w:rFonts w:hint="eastAsia" w:ascii="宋体" w:hAnsi="宋体" w:eastAsia="宋体" w:cs="宋体"/>
          <w:color w:val="auto"/>
          <w:kern w:val="0"/>
          <w:sz w:val="24"/>
          <w:szCs w:val="24"/>
          <w:u w:val="single"/>
        </w:rPr>
        <w:t xml:space="preserve">  </w:t>
      </w:r>
      <w:r>
        <w:rPr>
          <w:rFonts w:ascii="宋体" w:hAnsi="宋体" w:eastAsia="宋体" w:cs="宋体"/>
          <w:color w:val="auto"/>
          <w:kern w:val="0"/>
          <w:sz w:val="24"/>
          <w:szCs w:val="24"/>
          <w:u w:val="single"/>
        </w:rPr>
        <w:t xml:space="preserve">                         </w:t>
      </w:r>
    </w:p>
    <w:p w14:paraId="49CABB94">
      <w:pPr>
        <w:widowControl/>
        <w:jc w:val="left"/>
        <w:rPr>
          <w:rFonts w:ascii="宋体" w:hAnsi="宋体" w:eastAsia="宋体" w:cs="宋体"/>
          <w:color w:val="auto"/>
          <w:kern w:val="0"/>
          <w:sz w:val="24"/>
          <w:szCs w:val="24"/>
          <w:u w:val="single"/>
        </w:rPr>
      </w:pPr>
    </w:p>
    <w:p w14:paraId="643BA226">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t>联系方式：</w:t>
      </w:r>
      <w:r>
        <w:rPr>
          <w:rFonts w:hint="eastAsia" w:ascii="宋体" w:hAnsi="宋体" w:eastAsia="宋体" w:cs="宋体"/>
          <w:color w:val="auto"/>
          <w:kern w:val="0"/>
          <w:sz w:val="24"/>
          <w:szCs w:val="24"/>
          <w:u w:val="single"/>
        </w:rPr>
        <w:t xml:space="preserve">  </w:t>
      </w:r>
      <w:r>
        <w:rPr>
          <w:rFonts w:ascii="宋体" w:hAnsi="宋体" w:eastAsia="宋体" w:cs="宋体"/>
          <w:color w:val="auto"/>
          <w:kern w:val="0"/>
          <w:sz w:val="24"/>
          <w:szCs w:val="24"/>
          <w:u w:val="single"/>
        </w:rPr>
        <w:t xml:space="preserve">                        </w:t>
      </w:r>
    </w:p>
    <w:p w14:paraId="20F0C6DE">
      <w:pPr>
        <w:widowControl/>
        <w:jc w:val="left"/>
        <w:rPr>
          <w:rFonts w:ascii="宋体" w:hAnsi="宋体" w:eastAsia="宋体" w:cs="宋体"/>
          <w:color w:val="auto"/>
          <w:kern w:val="0"/>
          <w:sz w:val="24"/>
          <w:szCs w:val="24"/>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276"/>
        <w:gridCol w:w="1276"/>
        <w:gridCol w:w="1300"/>
        <w:gridCol w:w="1095"/>
        <w:gridCol w:w="1095"/>
        <w:gridCol w:w="1096"/>
      </w:tblGrid>
      <w:tr w14:paraId="6960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84" w:type="dxa"/>
            <w:vMerge w:val="restart"/>
            <w:tcBorders>
              <w:tl2br w:val="single" w:color="auto" w:sz="4" w:space="0"/>
            </w:tcBorders>
          </w:tcPr>
          <w:p w14:paraId="5B4DA3B5">
            <w:pPr>
              <w:widowControl/>
              <w:ind w:left="630" w:leftChars="300"/>
              <w:jc w:val="left"/>
              <w:rPr>
                <w:rFonts w:ascii="宋体" w:hAnsi="宋体" w:eastAsia="宋体" w:cs="宋体"/>
                <w:color w:val="auto"/>
                <w:kern w:val="0"/>
                <w:sz w:val="24"/>
                <w:szCs w:val="24"/>
              </w:rPr>
            </w:pPr>
            <w:r>
              <w:rPr>
                <w:rFonts w:ascii="宋体" w:hAnsi="宋体" w:eastAsia="宋体" w:cs="宋体"/>
                <w:color w:val="auto"/>
                <w:kern w:val="0"/>
                <w:sz w:val="24"/>
                <w:szCs w:val="24"/>
              </w:rPr>
              <w:t>评分</w:t>
            </w:r>
          </w:p>
          <w:p w14:paraId="1021F292">
            <w:pPr>
              <w:widowControl/>
              <w:ind w:left="630" w:leftChars="300"/>
              <w:jc w:val="left"/>
              <w:rPr>
                <w:rFonts w:ascii="宋体" w:hAnsi="宋体" w:eastAsia="宋体" w:cs="宋体"/>
                <w:color w:val="auto"/>
                <w:kern w:val="0"/>
                <w:sz w:val="24"/>
                <w:szCs w:val="24"/>
              </w:rPr>
            </w:pPr>
            <w:r>
              <w:rPr>
                <w:rFonts w:ascii="宋体" w:hAnsi="宋体" w:eastAsia="宋体" w:cs="宋体"/>
                <w:color w:val="auto"/>
                <w:kern w:val="0"/>
                <w:sz w:val="24"/>
                <w:szCs w:val="24"/>
              </w:rPr>
              <w:t>内容</w:t>
            </w:r>
          </w:p>
          <w:p w14:paraId="6DC9E37B">
            <w:pPr>
              <w:widowControl/>
              <w:jc w:val="left"/>
              <w:rPr>
                <w:rFonts w:ascii="宋体" w:hAnsi="宋体" w:eastAsia="宋体" w:cs="宋体"/>
                <w:color w:val="auto"/>
                <w:kern w:val="0"/>
                <w:sz w:val="24"/>
                <w:szCs w:val="24"/>
              </w:rPr>
            </w:pPr>
          </w:p>
          <w:p w14:paraId="469E9968">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评价</w:t>
            </w:r>
          </w:p>
        </w:tc>
        <w:tc>
          <w:tcPr>
            <w:tcW w:w="3852" w:type="dxa"/>
            <w:gridSpan w:val="3"/>
            <w:vAlign w:val="center"/>
          </w:tcPr>
          <w:p w14:paraId="585B76F0">
            <w:pPr>
              <w:widowControl/>
              <w:jc w:val="center"/>
              <w:rPr>
                <w:rFonts w:ascii="宋体" w:hAnsi="宋体" w:eastAsia="宋体" w:cs="宋体"/>
                <w:color w:val="auto"/>
                <w:kern w:val="0"/>
                <w:sz w:val="24"/>
                <w:szCs w:val="24"/>
              </w:rPr>
            </w:pPr>
            <w:r>
              <w:rPr>
                <w:rFonts w:ascii="宋体" w:hAnsi="宋体" w:eastAsia="宋体" w:cs="宋体"/>
                <w:color w:val="auto"/>
                <w:kern w:val="0"/>
                <w:sz w:val="24"/>
                <w:szCs w:val="24"/>
              </w:rPr>
              <w:t>服务</w:t>
            </w:r>
          </w:p>
        </w:tc>
        <w:tc>
          <w:tcPr>
            <w:tcW w:w="3286" w:type="dxa"/>
            <w:gridSpan w:val="3"/>
            <w:vAlign w:val="center"/>
          </w:tcPr>
          <w:p w14:paraId="477C7064">
            <w:pPr>
              <w:widowControl/>
              <w:jc w:val="center"/>
              <w:rPr>
                <w:rFonts w:ascii="宋体" w:hAnsi="宋体" w:eastAsia="宋体" w:cs="宋体"/>
                <w:color w:val="auto"/>
                <w:kern w:val="0"/>
                <w:sz w:val="24"/>
                <w:szCs w:val="24"/>
              </w:rPr>
            </w:pPr>
            <w:r>
              <w:rPr>
                <w:rFonts w:ascii="宋体" w:hAnsi="宋体" w:eastAsia="宋体" w:cs="宋体"/>
                <w:color w:val="auto"/>
                <w:kern w:val="0"/>
                <w:sz w:val="24"/>
                <w:szCs w:val="24"/>
              </w:rPr>
              <w:t>沟通</w:t>
            </w:r>
          </w:p>
        </w:tc>
      </w:tr>
      <w:tr w14:paraId="0D85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84" w:type="dxa"/>
            <w:vMerge w:val="continue"/>
            <w:tcBorders>
              <w:tl2br w:val="single" w:color="auto" w:sz="4" w:space="0"/>
            </w:tcBorders>
          </w:tcPr>
          <w:p w14:paraId="497FCBAD">
            <w:pPr>
              <w:widowControl/>
              <w:jc w:val="left"/>
              <w:rPr>
                <w:rFonts w:ascii="宋体" w:hAnsi="宋体" w:eastAsia="宋体" w:cs="宋体"/>
                <w:color w:val="auto"/>
                <w:kern w:val="0"/>
                <w:sz w:val="24"/>
                <w:szCs w:val="24"/>
              </w:rPr>
            </w:pPr>
          </w:p>
        </w:tc>
        <w:tc>
          <w:tcPr>
            <w:tcW w:w="1276" w:type="dxa"/>
            <w:vAlign w:val="center"/>
          </w:tcPr>
          <w:p w14:paraId="589134B1">
            <w:pPr>
              <w:jc w:val="center"/>
              <w:rPr>
                <w:color w:val="auto"/>
                <w:sz w:val="24"/>
                <w:szCs w:val="24"/>
              </w:rPr>
            </w:pPr>
            <w:r>
              <w:rPr>
                <w:rFonts w:hint="eastAsia"/>
                <w:color w:val="auto"/>
                <w:sz w:val="24"/>
                <w:szCs w:val="24"/>
              </w:rPr>
              <w:t>到位及时</w:t>
            </w:r>
          </w:p>
        </w:tc>
        <w:tc>
          <w:tcPr>
            <w:tcW w:w="1276" w:type="dxa"/>
            <w:vAlign w:val="center"/>
          </w:tcPr>
          <w:p w14:paraId="07CEF241">
            <w:pPr>
              <w:jc w:val="center"/>
              <w:rPr>
                <w:color w:val="auto"/>
                <w:sz w:val="24"/>
                <w:szCs w:val="24"/>
              </w:rPr>
            </w:pPr>
            <w:r>
              <w:rPr>
                <w:rFonts w:hint="eastAsia"/>
                <w:color w:val="auto"/>
                <w:sz w:val="24"/>
                <w:szCs w:val="24"/>
              </w:rPr>
              <w:t>工作效率</w:t>
            </w:r>
          </w:p>
        </w:tc>
        <w:tc>
          <w:tcPr>
            <w:tcW w:w="1300" w:type="dxa"/>
            <w:vAlign w:val="center"/>
          </w:tcPr>
          <w:p w14:paraId="531CA1AA">
            <w:pPr>
              <w:jc w:val="center"/>
              <w:rPr>
                <w:color w:val="auto"/>
                <w:sz w:val="24"/>
                <w:szCs w:val="24"/>
              </w:rPr>
            </w:pPr>
            <w:r>
              <w:rPr>
                <w:rFonts w:hint="eastAsia"/>
                <w:color w:val="auto"/>
                <w:sz w:val="24"/>
                <w:szCs w:val="24"/>
              </w:rPr>
              <w:t>工作态度</w:t>
            </w:r>
          </w:p>
        </w:tc>
        <w:tc>
          <w:tcPr>
            <w:tcW w:w="1095" w:type="dxa"/>
            <w:vAlign w:val="center"/>
          </w:tcPr>
          <w:p w14:paraId="50D586BA">
            <w:pPr>
              <w:jc w:val="center"/>
              <w:rPr>
                <w:color w:val="auto"/>
                <w:sz w:val="24"/>
                <w:szCs w:val="24"/>
              </w:rPr>
            </w:pPr>
            <w:r>
              <w:rPr>
                <w:rFonts w:hint="eastAsia"/>
                <w:color w:val="auto"/>
                <w:sz w:val="24"/>
                <w:szCs w:val="24"/>
              </w:rPr>
              <w:t>主动性</w:t>
            </w:r>
          </w:p>
        </w:tc>
        <w:tc>
          <w:tcPr>
            <w:tcW w:w="1095" w:type="dxa"/>
            <w:vAlign w:val="center"/>
          </w:tcPr>
          <w:p w14:paraId="26357351">
            <w:pPr>
              <w:jc w:val="center"/>
              <w:rPr>
                <w:color w:val="auto"/>
                <w:sz w:val="24"/>
                <w:szCs w:val="24"/>
              </w:rPr>
            </w:pPr>
            <w:r>
              <w:rPr>
                <w:rFonts w:hint="eastAsia"/>
                <w:color w:val="auto"/>
                <w:sz w:val="24"/>
                <w:szCs w:val="24"/>
              </w:rPr>
              <w:t>及时性</w:t>
            </w:r>
          </w:p>
        </w:tc>
        <w:tc>
          <w:tcPr>
            <w:tcW w:w="1096" w:type="dxa"/>
            <w:vAlign w:val="center"/>
          </w:tcPr>
          <w:p w14:paraId="1FF545FF">
            <w:pPr>
              <w:jc w:val="center"/>
              <w:rPr>
                <w:color w:val="auto"/>
                <w:sz w:val="24"/>
                <w:szCs w:val="24"/>
              </w:rPr>
            </w:pPr>
            <w:r>
              <w:rPr>
                <w:rFonts w:hint="eastAsia"/>
                <w:color w:val="auto"/>
                <w:sz w:val="24"/>
                <w:szCs w:val="24"/>
              </w:rPr>
              <w:t>完整性</w:t>
            </w:r>
          </w:p>
        </w:tc>
      </w:tr>
      <w:tr w14:paraId="360B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84" w:type="dxa"/>
            <w:vAlign w:val="center"/>
          </w:tcPr>
          <w:p w14:paraId="04C263D8">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t>优秀</w:t>
            </w:r>
          </w:p>
        </w:tc>
        <w:tc>
          <w:tcPr>
            <w:tcW w:w="1276" w:type="dxa"/>
            <w:vAlign w:val="center"/>
          </w:tcPr>
          <w:p w14:paraId="4992FD3C">
            <w:pPr>
              <w:widowControl/>
              <w:jc w:val="left"/>
              <w:rPr>
                <w:color w:val="auto"/>
                <w:sz w:val="24"/>
                <w:szCs w:val="24"/>
              </w:rPr>
            </w:pPr>
          </w:p>
        </w:tc>
        <w:tc>
          <w:tcPr>
            <w:tcW w:w="1276" w:type="dxa"/>
            <w:vAlign w:val="center"/>
          </w:tcPr>
          <w:p w14:paraId="0C53A37E">
            <w:pPr>
              <w:widowControl/>
              <w:jc w:val="left"/>
              <w:rPr>
                <w:color w:val="auto"/>
                <w:sz w:val="24"/>
                <w:szCs w:val="24"/>
              </w:rPr>
            </w:pPr>
          </w:p>
        </w:tc>
        <w:tc>
          <w:tcPr>
            <w:tcW w:w="1300" w:type="dxa"/>
            <w:vAlign w:val="center"/>
          </w:tcPr>
          <w:p w14:paraId="49EDFEF1">
            <w:pPr>
              <w:jc w:val="center"/>
              <w:rPr>
                <w:color w:val="auto"/>
                <w:sz w:val="24"/>
                <w:szCs w:val="24"/>
              </w:rPr>
            </w:pPr>
          </w:p>
        </w:tc>
        <w:tc>
          <w:tcPr>
            <w:tcW w:w="1095" w:type="dxa"/>
            <w:vAlign w:val="center"/>
          </w:tcPr>
          <w:p w14:paraId="29944E1F">
            <w:pPr>
              <w:jc w:val="center"/>
              <w:rPr>
                <w:color w:val="auto"/>
                <w:sz w:val="24"/>
                <w:szCs w:val="24"/>
              </w:rPr>
            </w:pPr>
          </w:p>
        </w:tc>
        <w:tc>
          <w:tcPr>
            <w:tcW w:w="1095" w:type="dxa"/>
            <w:vAlign w:val="center"/>
          </w:tcPr>
          <w:p w14:paraId="632524EF">
            <w:pPr>
              <w:jc w:val="center"/>
              <w:rPr>
                <w:color w:val="auto"/>
                <w:sz w:val="24"/>
                <w:szCs w:val="24"/>
              </w:rPr>
            </w:pPr>
          </w:p>
        </w:tc>
        <w:tc>
          <w:tcPr>
            <w:tcW w:w="1096" w:type="dxa"/>
            <w:vAlign w:val="center"/>
          </w:tcPr>
          <w:p w14:paraId="128F234B">
            <w:pPr>
              <w:jc w:val="center"/>
              <w:rPr>
                <w:color w:val="auto"/>
                <w:sz w:val="28"/>
              </w:rPr>
            </w:pPr>
          </w:p>
        </w:tc>
      </w:tr>
      <w:tr w14:paraId="19F2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84" w:type="dxa"/>
            <w:vAlign w:val="center"/>
          </w:tcPr>
          <w:p w14:paraId="0AADE56E">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t>良好</w:t>
            </w:r>
          </w:p>
        </w:tc>
        <w:tc>
          <w:tcPr>
            <w:tcW w:w="1276" w:type="dxa"/>
            <w:vAlign w:val="center"/>
          </w:tcPr>
          <w:p w14:paraId="3A5A0054">
            <w:pPr>
              <w:widowControl/>
              <w:jc w:val="left"/>
              <w:rPr>
                <w:color w:val="auto"/>
                <w:sz w:val="24"/>
                <w:szCs w:val="24"/>
              </w:rPr>
            </w:pPr>
          </w:p>
        </w:tc>
        <w:tc>
          <w:tcPr>
            <w:tcW w:w="1276" w:type="dxa"/>
            <w:vAlign w:val="center"/>
          </w:tcPr>
          <w:p w14:paraId="5E93A0F6">
            <w:pPr>
              <w:widowControl/>
              <w:jc w:val="left"/>
              <w:rPr>
                <w:color w:val="auto"/>
                <w:sz w:val="24"/>
                <w:szCs w:val="24"/>
              </w:rPr>
            </w:pPr>
          </w:p>
        </w:tc>
        <w:tc>
          <w:tcPr>
            <w:tcW w:w="1300" w:type="dxa"/>
            <w:vAlign w:val="center"/>
          </w:tcPr>
          <w:p w14:paraId="1039912E">
            <w:pPr>
              <w:jc w:val="center"/>
              <w:rPr>
                <w:color w:val="auto"/>
                <w:sz w:val="24"/>
                <w:szCs w:val="24"/>
              </w:rPr>
            </w:pPr>
          </w:p>
        </w:tc>
        <w:tc>
          <w:tcPr>
            <w:tcW w:w="1095" w:type="dxa"/>
            <w:vAlign w:val="center"/>
          </w:tcPr>
          <w:p w14:paraId="1E2E9DD1">
            <w:pPr>
              <w:jc w:val="center"/>
              <w:rPr>
                <w:color w:val="auto"/>
                <w:sz w:val="24"/>
                <w:szCs w:val="24"/>
              </w:rPr>
            </w:pPr>
          </w:p>
        </w:tc>
        <w:tc>
          <w:tcPr>
            <w:tcW w:w="1095" w:type="dxa"/>
            <w:vAlign w:val="center"/>
          </w:tcPr>
          <w:p w14:paraId="61ED0FC1">
            <w:pPr>
              <w:jc w:val="center"/>
              <w:rPr>
                <w:color w:val="auto"/>
                <w:sz w:val="24"/>
                <w:szCs w:val="24"/>
              </w:rPr>
            </w:pPr>
          </w:p>
        </w:tc>
        <w:tc>
          <w:tcPr>
            <w:tcW w:w="1096" w:type="dxa"/>
            <w:vAlign w:val="center"/>
          </w:tcPr>
          <w:p w14:paraId="706C1483">
            <w:pPr>
              <w:jc w:val="center"/>
              <w:rPr>
                <w:color w:val="auto"/>
                <w:sz w:val="28"/>
              </w:rPr>
            </w:pPr>
          </w:p>
        </w:tc>
      </w:tr>
      <w:tr w14:paraId="06B1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84" w:type="dxa"/>
            <w:vAlign w:val="center"/>
          </w:tcPr>
          <w:p w14:paraId="66180339">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t>一般</w:t>
            </w:r>
          </w:p>
        </w:tc>
        <w:tc>
          <w:tcPr>
            <w:tcW w:w="1276" w:type="dxa"/>
            <w:vAlign w:val="center"/>
          </w:tcPr>
          <w:p w14:paraId="7CBDC1B4">
            <w:pPr>
              <w:widowControl/>
              <w:jc w:val="left"/>
              <w:rPr>
                <w:color w:val="auto"/>
                <w:sz w:val="24"/>
                <w:szCs w:val="24"/>
              </w:rPr>
            </w:pPr>
          </w:p>
        </w:tc>
        <w:tc>
          <w:tcPr>
            <w:tcW w:w="1276" w:type="dxa"/>
            <w:vAlign w:val="center"/>
          </w:tcPr>
          <w:p w14:paraId="6E130AEE">
            <w:pPr>
              <w:widowControl/>
              <w:jc w:val="left"/>
              <w:rPr>
                <w:color w:val="auto"/>
                <w:sz w:val="24"/>
                <w:szCs w:val="24"/>
              </w:rPr>
            </w:pPr>
          </w:p>
        </w:tc>
        <w:tc>
          <w:tcPr>
            <w:tcW w:w="1300" w:type="dxa"/>
            <w:vAlign w:val="center"/>
          </w:tcPr>
          <w:p w14:paraId="641CF54B">
            <w:pPr>
              <w:widowControl/>
              <w:jc w:val="left"/>
              <w:rPr>
                <w:color w:val="auto"/>
                <w:sz w:val="24"/>
                <w:szCs w:val="24"/>
              </w:rPr>
            </w:pPr>
          </w:p>
        </w:tc>
        <w:tc>
          <w:tcPr>
            <w:tcW w:w="1095" w:type="dxa"/>
            <w:vAlign w:val="center"/>
          </w:tcPr>
          <w:p w14:paraId="2909506B">
            <w:pPr>
              <w:jc w:val="center"/>
              <w:rPr>
                <w:color w:val="auto"/>
                <w:sz w:val="24"/>
                <w:szCs w:val="24"/>
              </w:rPr>
            </w:pPr>
          </w:p>
        </w:tc>
        <w:tc>
          <w:tcPr>
            <w:tcW w:w="1095" w:type="dxa"/>
            <w:vAlign w:val="center"/>
          </w:tcPr>
          <w:p w14:paraId="0C7E3A2D">
            <w:pPr>
              <w:jc w:val="center"/>
              <w:rPr>
                <w:color w:val="auto"/>
                <w:sz w:val="24"/>
                <w:szCs w:val="24"/>
              </w:rPr>
            </w:pPr>
          </w:p>
        </w:tc>
        <w:tc>
          <w:tcPr>
            <w:tcW w:w="1096" w:type="dxa"/>
            <w:vAlign w:val="center"/>
          </w:tcPr>
          <w:p w14:paraId="3BF78CEE">
            <w:pPr>
              <w:jc w:val="center"/>
              <w:rPr>
                <w:color w:val="auto"/>
                <w:sz w:val="28"/>
              </w:rPr>
            </w:pPr>
          </w:p>
        </w:tc>
      </w:tr>
      <w:tr w14:paraId="705D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1384" w:type="dxa"/>
            <w:vAlign w:val="center"/>
          </w:tcPr>
          <w:p w14:paraId="2D76178A">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t>备注</w:t>
            </w:r>
          </w:p>
        </w:tc>
        <w:tc>
          <w:tcPr>
            <w:tcW w:w="7138" w:type="dxa"/>
            <w:gridSpan w:val="6"/>
            <w:vAlign w:val="center"/>
          </w:tcPr>
          <w:p w14:paraId="2682213F">
            <w:pPr>
              <w:jc w:val="center"/>
              <w:rPr>
                <w:color w:val="auto"/>
                <w:sz w:val="24"/>
                <w:szCs w:val="24"/>
              </w:rPr>
            </w:pPr>
          </w:p>
        </w:tc>
      </w:tr>
      <w:tr w14:paraId="0ADB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1384" w:type="dxa"/>
            <w:vAlign w:val="center"/>
          </w:tcPr>
          <w:p w14:paraId="5D67CE52">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t>综合评分</w:t>
            </w:r>
          </w:p>
        </w:tc>
        <w:tc>
          <w:tcPr>
            <w:tcW w:w="7138" w:type="dxa"/>
            <w:gridSpan w:val="6"/>
            <w:vAlign w:val="center"/>
          </w:tcPr>
          <w:p w14:paraId="1DC738B5">
            <w:pPr>
              <w:jc w:val="center"/>
              <w:rPr>
                <w:color w:val="auto"/>
                <w:sz w:val="24"/>
                <w:szCs w:val="24"/>
              </w:rPr>
            </w:pPr>
            <w:r>
              <w:rPr>
                <w:rFonts w:hint="eastAsia" w:ascii="宋体" w:hAnsi="宋体" w:eastAsia="宋体" w:cs="宋体"/>
                <w:color w:val="auto"/>
                <w:kern w:val="0"/>
                <w:sz w:val="24"/>
                <w:szCs w:val="24"/>
              </w:rPr>
              <w:t>□</w:t>
            </w:r>
            <w:r>
              <w:rPr>
                <w:rFonts w:ascii="宋体" w:hAnsi="宋体" w:eastAsia="宋体" w:cs="宋体"/>
                <w:color w:val="auto"/>
                <w:kern w:val="0"/>
                <w:sz w:val="24"/>
                <w:szCs w:val="24"/>
              </w:rPr>
              <w:t>优秀</w:t>
            </w:r>
            <w:r>
              <w:rPr>
                <w:rFonts w:hint="eastAsia" w:ascii="宋体" w:hAnsi="宋体" w:eastAsia="宋体" w:cs="宋体"/>
                <w:color w:val="auto"/>
                <w:kern w:val="0"/>
                <w:sz w:val="24"/>
                <w:szCs w:val="24"/>
              </w:rPr>
              <w:t xml:space="preserve"> </w:t>
            </w:r>
            <w:r>
              <w:rPr>
                <w:rFonts w:ascii="宋体" w:hAnsi="宋体" w:eastAsia="宋体" w:cs="宋体"/>
                <w:color w:val="auto"/>
                <w:kern w:val="0"/>
                <w:sz w:val="24"/>
                <w:szCs w:val="24"/>
              </w:rPr>
              <w:t xml:space="preserve">     </w:t>
            </w:r>
            <w:r>
              <w:rPr>
                <w:rFonts w:hint="eastAsia" w:ascii="宋体" w:hAnsi="宋体" w:eastAsia="宋体" w:cs="宋体"/>
                <w:color w:val="auto"/>
                <w:kern w:val="0"/>
                <w:sz w:val="24"/>
                <w:szCs w:val="24"/>
              </w:rPr>
              <w:t xml:space="preserve"> </w:t>
            </w:r>
            <w:r>
              <w:rPr>
                <w:rFonts w:ascii="宋体" w:hAnsi="宋体" w:eastAsia="宋体" w:cs="宋体"/>
                <w:color w:val="auto"/>
                <w:kern w:val="0"/>
                <w:sz w:val="24"/>
                <w:szCs w:val="24"/>
              </w:rPr>
              <w:t xml:space="preserve">   </w:t>
            </w:r>
            <w:r>
              <w:rPr>
                <w:rFonts w:hint="eastAsia" w:ascii="宋体" w:hAnsi="宋体" w:eastAsia="宋体" w:cs="宋体"/>
                <w:color w:val="auto"/>
                <w:kern w:val="0"/>
                <w:sz w:val="24"/>
                <w:szCs w:val="24"/>
              </w:rPr>
              <w:t>□</w:t>
            </w:r>
            <w:r>
              <w:rPr>
                <w:rFonts w:ascii="宋体" w:hAnsi="宋体" w:eastAsia="宋体" w:cs="宋体"/>
                <w:color w:val="auto"/>
                <w:kern w:val="0"/>
                <w:sz w:val="24"/>
                <w:szCs w:val="24"/>
              </w:rPr>
              <w:t>良好</w:t>
            </w:r>
            <w:r>
              <w:rPr>
                <w:rFonts w:hint="eastAsia" w:ascii="宋体" w:hAnsi="宋体" w:eastAsia="宋体" w:cs="宋体"/>
                <w:color w:val="auto"/>
                <w:kern w:val="0"/>
                <w:sz w:val="24"/>
                <w:szCs w:val="24"/>
              </w:rPr>
              <w:t xml:space="preserve">  </w:t>
            </w:r>
            <w:r>
              <w:rPr>
                <w:rFonts w:ascii="宋体" w:hAnsi="宋体" w:eastAsia="宋体" w:cs="宋体"/>
                <w:color w:val="auto"/>
                <w:kern w:val="0"/>
                <w:sz w:val="24"/>
                <w:szCs w:val="24"/>
              </w:rPr>
              <w:t xml:space="preserve">         </w:t>
            </w:r>
            <w:r>
              <w:rPr>
                <w:rFonts w:hint="eastAsia" w:ascii="宋体" w:hAnsi="宋体" w:eastAsia="宋体" w:cs="宋体"/>
                <w:color w:val="auto"/>
                <w:kern w:val="0"/>
                <w:sz w:val="24"/>
                <w:szCs w:val="24"/>
              </w:rPr>
              <w:t>□</w:t>
            </w:r>
            <w:r>
              <w:rPr>
                <w:rFonts w:ascii="宋体" w:hAnsi="宋体" w:eastAsia="宋体" w:cs="宋体"/>
                <w:color w:val="auto"/>
                <w:kern w:val="0"/>
                <w:sz w:val="24"/>
                <w:szCs w:val="24"/>
              </w:rPr>
              <w:t>一般</w:t>
            </w:r>
          </w:p>
        </w:tc>
      </w:tr>
    </w:tbl>
    <w:p w14:paraId="710D6D3D">
      <w:pPr>
        <w:rPr>
          <w:rFonts w:ascii="宋体" w:hAnsi="宋体" w:eastAsia="宋体" w:cs="宋体"/>
          <w:color w:val="auto"/>
          <w:kern w:val="0"/>
          <w:sz w:val="24"/>
          <w:szCs w:val="24"/>
        </w:rPr>
      </w:pPr>
      <w:r>
        <w:rPr>
          <w:rFonts w:hint="eastAsia" w:ascii="宋体" w:hAnsi="宋体" w:eastAsia="宋体" w:cs="宋体"/>
          <w:color w:val="auto"/>
          <w:kern w:val="0"/>
          <w:sz w:val="24"/>
          <w:szCs w:val="24"/>
        </w:rPr>
        <w:t>注：请在评价相应的框内“√”。</w:t>
      </w:r>
    </w:p>
    <w:p w14:paraId="36A2A7B8">
      <w:pPr>
        <w:widowControl/>
        <w:jc w:val="left"/>
        <w:rPr>
          <w:rFonts w:ascii="宋体" w:hAnsi="宋体" w:eastAsia="宋体" w:cs="宋体"/>
          <w:color w:val="auto"/>
          <w:kern w:val="0"/>
          <w:sz w:val="24"/>
          <w:szCs w:val="24"/>
        </w:rPr>
      </w:pPr>
      <w:r>
        <w:rPr>
          <w:rFonts w:ascii="宋体" w:hAnsi="宋体" w:eastAsia="宋体" w:cs="宋体"/>
          <w:color w:val="auto"/>
          <w:kern w:val="0"/>
          <w:sz w:val="24"/>
          <w:szCs w:val="24"/>
        </w:rPr>
        <w:br w:type="page"/>
      </w:r>
    </w:p>
    <w:p w14:paraId="3D483F3C">
      <w:pPr>
        <w:widowControl/>
        <w:jc w:val="left"/>
        <w:rPr>
          <w:rFonts w:ascii="宋体" w:hAnsi="宋体" w:cs="宋体"/>
          <w:b/>
          <w:bCs/>
          <w:color w:val="auto"/>
          <w:kern w:val="0"/>
          <w:sz w:val="24"/>
          <w:szCs w:val="24"/>
        </w:rPr>
      </w:pPr>
      <w:r>
        <w:rPr>
          <w:rFonts w:hint="eastAsia" w:ascii="宋体" w:hAnsi="宋体" w:cs="宋体"/>
          <w:b/>
          <w:bCs/>
          <w:color w:val="auto"/>
          <w:kern w:val="0"/>
          <w:sz w:val="24"/>
          <w:szCs w:val="24"/>
        </w:rPr>
        <w:t>附件四：</w:t>
      </w:r>
    </w:p>
    <w:p w14:paraId="585B4823">
      <w:pPr>
        <w:widowControl/>
        <w:jc w:val="center"/>
        <w:rPr>
          <w:rFonts w:ascii="宋体" w:cs="Times New Roman"/>
          <w:b/>
          <w:bCs/>
          <w:color w:val="auto"/>
          <w:sz w:val="24"/>
          <w:szCs w:val="24"/>
        </w:rPr>
      </w:pPr>
      <w:r>
        <w:rPr>
          <w:rFonts w:hint="eastAsia" w:ascii="宋体" w:hAnsi="宋体" w:cs="宋体"/>
          <w:b/>
          <w:bCs/>
          <w:color w:val="auto"/>
          <w:kern w:val="0"/>
          <w:sz w:val="32"/>
          <w:szCs w:val="32"/>
        </w:rPr>
        <w:t>投标保证金汇款声明函</w:t>
      </w:r>
      <w:r>
        <w:rPr>
          <w:rFonts w:hint="eastAsia" w:ascii="宋体" w:hAnsi="宋体" w:cs="宋体"/>
          <w:b/>
          <w:bCs/>
          <w:color w:val="auto"/>
          <w:sz w:val="24"/>
          <w:szCs w:val="24"/>
        </w:rPr>
        <w:t>（适用于银行转账）</w:t>
      </w:r>
    </w:p>
    <w:p w14:paraId="445C6D2C">
      <w:pPr>
        <w:spacing w:line="360" w:lineRule="auto"/>
        <w:rPr>
          <w:rFonts w:ascii="宋体" w:cs="Times New Roman"/>
          <w:color w:val="auto"/>
          <w:kern w:val="0"/>
          <w:sz w:val="24"/>
          <w:szCs w:val="24"/>
        </w:rPr>
      </w:pPr>
    </w:p>
    <w:p w14:paraId="010771AD">
      <w:pPr>
        <w:spacing w:after="240"/>
        <w:rPr>
          <w:rFonts w:ascii="宋体" w:cs="Times New Roman"/>
          <w:color w:val="auto"/>
          <w:sz w:val="24"/>
          <w:szCs w:val="24"/>
          <w:u w:val="single"/>
        </w:rPr>
      </w:pPr>
      <w:r>
        <w:rPr>
          <w:rFonts w:hint="eastAsia" w:ascii="宋体" w:hAnsi="宋体" w:cs="宋体"/>
          <w:color w:val="auto"/>
          <w:sz w:val="24"/>
          <w:szCs w:val="24"/>
          <w:u w:val="single"/>
        </w:rPr>
        <w:t>致：</w:t>
      </w:r>
    </w:p>
    <w:p w14:paraId="5C25223C">
      <w:pPr>
        <w:spacing w:after="240"/>
        <w:ind w:firstLine="480" w:firstLineChars="200"/>
        <w:rPr>
          <w:rFonts w:ascii="宋体" w:cs="Times New Roman"/>
          <w:color w:val="auto"/>
          <w:sz w:val="24"/>
          <w:szCs w:val="24"/>
        </w:rPr>
      </w:pPr>
      <w:r>
        <w:rPr>
          <w:rFonts w:hint="eastAsia" w:ascii="宋体" w:hAnsi="宋体" w:cs="宋体"/>
          <w:color w:val="auto"/>
          <w:sz w:val="24"/>
          <w:szCs w:val="24"/>
        </w:rPr>
        <w:t>我方为</w:t>
      </w:r>
      <w:r>
        <w:rPr>
          <w:rFonts w:ascii="宋体" w:hAnsi="宋体" w:cs="宋体"/>
          <w:color w:val="auto"/>
          <w:sz w:val="24"/>
          <w:szCs w:val="24"/>
          <w:u w:val="single"/>
        </w:rPr>
        <w:t xml:space="preserve">         (</w:t>
      </w:r>
      <w:r>
        <w:rPr>
          <w:rFonts w:hint="eastAsia" w:ascii="宋体" w:hAnsi="宋体" w:cs="宋体"/>
          <w:color w:val="auto"/>
          <w:sz w:val="24"/>
          <w:szCs w:val="24"/>
          <w:u w:val="single"/>
        </w:rPr>
        <w:t>项目名称</w:t>
      </w:r>
      <w:r>
        <w:rPr>
          <w:rFonts w:ascii="宋体" w:hAnsi="宋体" w:cs="宋体"/>
          <w:color w:val="auto"/>
          <w:sz w:val="24"/>
          <w:szCs w:val="24"/>
          <w:u w:val="single"/>
        </w:rPr>
        <w:t xml:space="preserve">)        </w:t>
      </w:r>
      <w:r>
        <w:rPr>
          <w:rFonts w:hint="eastAsia" w:ascii="宋体" w:hAnsi="宋体" w:cs="宋体"/>
          <w:color w:val="auto"/>
          <w:sz w:val="24"/>
          <w:szCs w:val="24"/>
        </w:rPr>
        <w:t>（招标编号：）（标段号：</w:t>
      </w:r>
      <w:r>
        <w:rPr>
          <w:rFonts w:ascii="宋体" w:hAnsi="宋体" w:cs="宋体"/>
          <w:color w:val="auto"/>
          <w:sz w:val="24"/>
          <w:szCs w:val="24"/>
          <w:u w:val="single"/>
        </w:rPr>
        <w:t xml:space="preserve"> /   </w:t>
      </w:r>
      <w:r>
        <w:rPr>
          <w:rFonts w:hint="eastAsia" w:ascii="宋体" w:hAnsi="宋体" w:cs="宋体"/>
          <w:color w:val="auto"/>
          <w:sz w:val="24"/>
          <w:szCs w:val="24"/>
          <w:u w:val="single"/>
        </w:rPr>
        <w:t>）</w:t>
      </w:r>
      <w:r>
        <w:rPr>
          <w:rFonts w:hint="eastAsia" w:ascii="宋体" w:hAnsi="宋体" w:cs="宋体"/>
          <w:color w:val="auto"/>
          <w:sz w:val="24"/>
          <w:szCs w:val="24"/>
        </w:rPr>
        <w:t>递交投标保证金人民币元（大写：人民币元）已于年月日以银行主动划账方式从我方基本账户转入你方账户。</w:t>
      </w:r>
    </w:p>
    <w:p w14:paraId="760B2AE8">
      <w:pPr>
        <w:spacing w:after="240"/>
        <w:ind w:firstLine="482" w:firstLineChars="200"/>
        <w:rPr>
          <w:rFonts w:ascii="宋体" w:cs="Times New Roman"/>
          <w:b/>
          <w:bCs/>
          <w:color w:val="auto"/>
          <w:sz w:val="24"/>
          <w:szCs w:val="24"/>
          <w:u w:val="single"/>
        </w:rPr>
      </w:pPr>
      <w:r>
        <w:rPr>
          <w:rFonts w:hint="eastAsia" w:ascii="宋体" w:hAnsi="宋体" w:cs="宋体"/>
          <w:b/>
          <w:bCs/>
          <w:color w:val="auto"/>
          <w:sz w:val="24"/>
          <w:szCs w:val="24"/>
          <w:u w:val="single"/>
        </w:rPr>
        <w:t>详见附件：银行出具的汇款单或转账凭证复印件。</w:t>
      </w:r>
    </w:p>
    <w:p w14:paraId="494A6720">
      <w:pPr>
        <w:spacing w:after="240"/>
        <w:ind w:firstLine="480" w:firstLineChars="200"/>
        <w:rPr>
          <w:rFonts w:ascii="宋体" w:cs="Times New Roman"/>
          <w:color w:val="auto"/>
          <w:sz w:val="24"/>
          <w:szCs w:val="24"/>
        </w:rPr>
      </w:pPr>
      <w:r>
        <w:rPr>
          <w:rFonts w:hint="eastAsia" w:ascii="宋体" w:hAnsi="宋体" w:cs="宋体"/>
          <w:color w:val="auto"/>
          <w:sz w:val="24"/>
          <w:szCs w:val="24"/>
        </w:rPr>
        <w:t>退还保证金时请按以下内容划入我方账户。若因内容不全、错误、字迹潦草模糊导致该项目保证金未能及时退还或退还过程中发生错误，我方将承担全部责任和损失。</w:t>
      </w:r>
    </w:p>
    <w:p w14:paraId="216C8998">
      <w:pPr>
        <w:spacing w:after="240"/>
        <w:ind w:firstLine="480" w:firstLineChars="200"/>
        <w:rPr>
          <w:rFonts w:ascii="宋体" w:cs="Times New Roman"/>
          <w:color w:val="auto"/>
          <w:sz w:val="24"/>
          <w:szCs w:val="24"/>
        </w:rPr>
      </w:pPr>
      <w:r>
        <w:rPr>
          <w:rFonts w:hint="eastAsia" w:ascii="宋体" w:hAnsi="宋体" w:cs="宋体"/>
          <w:color w:val="auto"/>
          <w:sz w:val="24"/>
          <w:szCs w:val="24"/>
        </w:rPr>
        <w:t>单位全称：</w:t>
      </w:r>
    </w:p>
    <w:p w14:paraId="5B8BA7B9">
      <w:pPr>
        <w:spacing w:after="240"/>
        <w:ind w:firstLine="480" w:firstLineChars="200"/>
        <w:rPr>
          <w:rFonts w:ascii="宋体" w:cs="Times New Roman"/>
          <w:color w:val="auto"/>
          <w:sz w:val="24"/>
          <w:szCs w:val="24"/>
        </w:rPr>
      </w:pPr>
      <w:r>
        <w:rPr>
          <w:rFonts w:hint="eastAsia" w:ascii="宋体" w:hAnsi="宋体" w:cs="宋体"/>
          <w:color w:val="auto"/>
          <w:sz w:val="24"/>
          <w:szCs w:val="24"/>
        </w:rPr>
        <w:t>开户银行：</w:t>
      </w:r>
    </w:p>
    <w:p w14:paraId="461D6298">
      <w:pPr>
        <w:spacing w:after="240"/>
        <w:ind w:firstLine="480" w:firstLineChars="200"/>
        <w:rPr>
          <w:rFonts w:ascii="宋体" w:cs="Times New Roman"/>
          <w:color w:val="auto"/>
          <w:sz w:val="24"/>
          <w:szCs w:val="24"/>
        </w:rPr>
      </w:pPr>
      <w:r>
        <w:rPr>
          <w:rFonts w:hint="eastAsia" w:ascii="宋体" w:hAnsi="宋体" w:cs="宋体"/>
          <w:color w:val="auto"/>
          <w:sz w:val="24"/>
          <w:szCs w:val="24"/>
        </w:rPr>
        <w:t>开户账号：</w:t>
      </w:r>
    </w:p>
    <w:p w14:paraId="6F7ABB8A">
      <w:pPr>
        <w:spacing w:after="240"/>
        <w:rPr>
          <w:rFonts w:ascii="宋体" w:cs="Times New Roman"/>
          <w:color w:val="auto"/>
          <w:sz w:val="24"/>
          <w:szCs w:val="24"/>
        </w:rPr>
      </w:pPr>
      <w:r>
        <w:rPr>
          <w:rFonts w:hint="eastAsia" w:ascii="宋体" w:hAnsi="宋体" w:cs="宋体"/>
          <w:color w:val="auto"/>
          <w:sz w:val="24"/>
          <w:szCs w:val="24"/>
        </w:rPr>
        <w:t>投标人名称（公章）：</w:t>
      </w:r>
    </w:p>
    <w:p w14:paraId="41724EC0">
      <w:pPr>
        <w:spacing w:after="240"/>
        <w:rPr>
          <w:rFonts w:ascii="宋体" w:cs="Times New Roman"/>
          <w:color w:val="auto"/>
          <w:sz w:val="24"/>
          <w:szCs w:val="24"/>
        </w:rPr>
      </w:pPr>
      <w:r>
        <w:rPr>
          <w:rFonts w:hint="eastAsia" w:ascii="宋体" w:hAnsi="宋体" w:cs="宋体"/>
          <w:color w:val="auto"/>
          <w:sz w:val="24"/>
          <w:szCs w:val="24"/>
        </w:rPr>
        <w:t>年月日</w:t>
      </w:r>
    </w:p>
    <w:tbl>
      <w:tblPr>
        <w:tblStyle w:val="9"/>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5104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3" w:hRule="atLeast"/>
        </w:trPr>
        <w:tc>
          <w:tcPr>
            <w:tcW w:w="8505" w:type="dxa"/>
            <w:vAlign w:val="center"/>
          </w:tcPr>
          <w:p w14:paraId="7EA11DD0">
            <w:pPr>
              <w:tabs>
                <w:tab w:val="left" w:pos="3885"/>
              </w:tabs>
              <w:spacing w:line="360" w:lineRule="auto"/>
              <w:jc w:val="center"/>
              <w:rPr>
                <w:rFonts w:ascii="宋体" w:cs="宋体"/>
                <w:color w:val="auto"/>
                <w:sz w:val="24"/>
                <w:szCs w:val="24"/>
              </w:rPr>
            </w:pPr>
            <w:r>
              <w:rPr>
                <w:rFonts w:hint="eastAsia" w:ascii="宋体" w:hAnsi="宋体" w:cs="宋体"/>
                <w:color w:val="auto"/>
                <w:sz w:val="24"/>
                <w:szCs w:val="24"/>
              </w:rPr>
              <w:t>汇款单或转账凭证复印件</w:t>
            </w:r>
          </w:p>
        </w:tc>
      </w:tr>
      <w:tr w14:paraId="5216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8505" w:type="dxa"/>
            <w:vAlign w:val="center"/>
          </w:tcPr>
          <w:p w14:paraId="03C0E723">
            <w:pPr>
              <w:tabs>
                <w:tab w:val="left" w:pos="3885"/>
              </w:tabs>
              <w:spacing w:line="360" w:lineRule="auto"/>
              <w:jc w:val="center"/>
              <w:rPr>
                <w:rFonts w:ascii="宋体" w:cs="宋体"/>
                <w:color w:val="auto"/>
                <w:sz w:val="24"/>
                <w:szCs w:val="24"/>
              </w:rPr>
            </w:pPr>
            <w:r>
              <w:rPr>
                <w:rFonts w:hint="eastAsia" w:ascii="宋体" w:hAnsi="宋体" w:cs="宋体"/>
                <w:color w:val="auto"/>
                <w:sz w:val="24"/>
                <w:szCs w:val="24"/>
              </w:rPr>
              <w:t>基本户的开户许可证复印件</w:t>
            </w:r>
          </w:p>
        </w:tc>
      </w:tr>
    </w:tbl>
    <w:p w14:paraId="328F16E1">
      <w:pPr>
        <w:spacing w:line="400" w:lineRule="exact"/>
        <w:rPr>
          <w:rFonts w:ascii="宋体" w:cs="Times New Roman"/>
          <w:color w:val="auto"/>
          <w:sz w:val="24"/>
          <w:szCs w:val="24"/>
        </w:rPr>
      </w:pPr>
      <w:r>
        <w:rPr>
          <w:rFonts w:hint="eastAsia" w:ascii="宋体" w:hAnsi="宋体" w:cs="宋体"/>
          <w:color w:val="auto"/>
          <w:sz w:val="24"/>
          <w:szCs w:val="24"/>
        </w:rPr>
        <w:t>注：投标人须详细填写本声明，并按要求粘贴凭证复印件，以便项目结束后办理投标保证金的退回手续。</w:t>
      </w:r>
    </w:p>
    <w:p w14:paraId="2EAED41C">
      <w:pPr>
        <w:spacing w:line="400" w:lineRule="exact"/>
        <w:rPr>
          <w:rFonts w:ascii="宋体" w:cs="Times New Roman"/>
          <w:color w:val="auto"/>
          <w:sz w:val="24"/>
          <w:szCs w:val="24"/>
        </w:rPr>
      </w:pPr>
      <w:r>
        <w:rPr>
          <w:rFonts w:hint="eastAsia" w:ascii="宋体" w:hAnsi="宋体" w:cs="宋体"/>
          <w:color w:val="auto"/>
          <w:sz w:val="24"/>
          <w:szCs w:val="24"/>
        </w:rPr>
        <w:t>投标保证金应从投标人基本账户转出。</w:t>
      </w:r>
    </w:p>
    <w:p w14:paraId="67A09512">
      <w:pPr>
        <w:widowControl/>
        <w:spacing w:line="480" w:lineRule="auto"/>
        <w:jc w:val="left"/>
        <w:rPr>
          <w:rFonts w:ascii="宋体" w:hAnsi="宋体" w:eastAsia="宋体" w:cs="宋体"/>
          <w:b/>
          <w:color w:val="auto"/>
          <w:kern w:val="0"/>
          <w:sz w:val="24"/>
          <w:szCs w:val="24"/>
        </w:rPr>
      </w:pPr>
    </w:p>
    <w:p w14:paraId="495A63E6">
      <w:pPr>
        <w:widowControl/>
        <w:jc w:val="left"/>
        <w:rPr>
          <w:rFonts w:ascii="宋体" w:hAnsi="宋体" w:cs="宋体"/>
          <w:b/>
          <w:bCs/>
          <w:color w:val="auto"/>
          <w:kern w:val="0"/>
          <w:sz w:val="24"/>
          <w:szCs w:val="24"/>
        </w:rPr>
      </w:pPr>
    </w:p>
    <w:p w14:paraId="29B51956">
      <w:pPr>
        <w:widowControl/>
        <w:jc w:val="left"/>
        <w:rPr>
          <w:rFonts w:ascii="宋体" w:hAnsi="宋体" w:cs="宋体"/>
          <w:b/>
          <w:bCs/>
          <w:color w:val="auto"/>
          <w:kern w:val="0"/>
          <w:sz w:val="24"/>
          <w:szCs w:val="24"/>
        </w:rPr>
      </w:pPr>
    </w:p>
    <w:p w14:paraId="1FEF729B">
      <w:pPr>
        <w:widowControl/>
        <w:jc w:val="left"/>
        <w:rPr>
          <w:rFonts w:ascii="宋体" w:hAnsi="宋体" w:cs="宋体"/>
          <w:b/>
          <w:bCs/>
          <w:color w:val="auto"/>
          <w:kern w:val="0"/>
          <w:sz w:val="24"/>
          <w:szCs w:val="24"/>
        </w:rPr>
      </w:pPr>
    </w:p>
    <w:p w14:paraId="27282439">
      <w:pPr>
        <w:widowControl/>
        <w:jc w:val="left"/>
        <w:rPr>
          <w:rFonts w:ascii="宋体" w:hAnsi="宋体" w:cs="宋体"/>
          <w:b/>
          <w:bCs/>
          <w:color w:val="auto"/>
          <w:kern w:val="0"/>
          <w:sz w:val="24"/>
          <w:szCs w:val="24"/>
        </w:rPr>
      </w:pPr>
    </w:p>
    <w:p w14:paraId="61B51140">
      <w:pPr>
        <w:widowControl/>
        <w:jc w:val="left"/>
        <w:rPr>
          <w:rFonts w:hint="eastAsia" w:ascii="宋体" w:hAnsi="宋体" w:cs="宋体"/>
          <w:b/>
          <w:bCs/>
          <w:color w:val="auto"/>
          <w:kern w:val="0"/>
          <w:sz w:val="24"/>
          <w:szCs w:val="24"/>
        </w:rPr>
      </w:pPr>
    </w:p>
    <w:p w14:paraId="4AB36F5F">
      <w:pPr>
        <w:widowControl/>
        <w:jc w:val="left"/>
        <w:rPr>
          <w:rFonts w:ascii="宋体" w:hAnsi="宋体" w:cs="宋体"/>
          <w:b/>
          <w:bCs/>
          <w:color w:val="auto"/>
          <w:kern w:val="0"/>
          <w:sz w:val="24"/>
          <w:szCs w:val="24"/>
        </w:rPr>
      </w:pPr>
      <w:r>
        <w:rPr>
          <w:rFonts w:hint="eastAsia" w:ascii="宋体" w:hAnsi="宋体" w:cs="宋体"/>
          <w:b/>
          <w:bCs/>
          <w:color w:val="auto"/>
          <w:kern w:val="0"/>
          <w:sz w:val="24"/>
          <w:szCs w:val="24"/>
        </w:rPr>
        <w:t>附件五：</w:t>
      </w:r>
    </w:p>
    <w:p w14:paraId="730A0139">
      <w:pPr>
        <w:widowControl/>
        <w:spacing w:line="480" w:lineRule="auto"/>
        <w:rPr>
          <w:rFonts w:ascii="宋体" w:hAnsi="宋体" w:eastAsia="宋体" w:cs="宋体"/>
          <w:b/>
          <w:color w:val="auto"/>
          <w:kern w:val="0"/>
          <w:sz w:val="32"/>
          <w:szCs w:val="32"/>
        </w:rPr>
      </w:pPr>
    </w:p>
    <w:p w14:paraId="4174CFC2">
      <w:pPr>
        <w:widowControl/>
        <w:spacing w:line="480" w:lineRule="auto"/>
        <w:jc w:val="center"/>
        <w:rPr>
          <w:rFonts w:ascii="宋体" w:hAnsi="宋体" w:eastAsia="宋体" w:cs="宋体"/>
          <w:b/>
          <w:color w:val="auto"/>
          <w:kern w:val="0"/>
          <w:sz w:val="32"/>
          <w:szCs w:val="32"/>
        </w:rPr>
      </w:pPr>
      <w:r>
        <w:rPr>
          <w:rFonts w:ascii="宋体" w:hAnsi="宋体" w:eastAsia="宋体" w:cs="宋体"/>
          <w:b/>
          <w:color w:val="auto"/>
          <w:kern w:val="0"/>
          <w:sz w:val="32"/>
          <w:szCs w:val="32"/>
        </w:rPr>
        <w:t>法定代表人授权书</w:t>
      </w:r>
    </w:p>
    <w:p w14:paraId="582E6318">
      <w:pPr>
        <w:widowControl/>
        <w:spacing w:line="480" w:lineRule="auto"/>
        <w:jc w:val="left"/>
        <w:rPr>
          <w:rFonts w:ascii="宋体" w:hAnsi="宋体" w:eastAsia="宋体" w:cs="宋体"/>
          <w:color w:val="auto"/>
          <w:kern w:val="0"/>
          <w:sz w:val="24"/>
          <w:szCs w:val="24"/>
        </w:rPr>
      </w:pPr>
      <w:r>
        <w:rPr>
          <w:rFonts w:ascii="宋体" w:hAnsi="宋体" w:eastAsia="宋体" w:cs="宋体"/>
          <w:color w:val="auto"/>
          <w:kern w:val="0"/>
          <w:sz w:val="24"/>
          <w:szCs w:val="24"/>
          <w:u w:val="single"/>
        </w:rPr>
        <w:t>（投标单位全称）</w:t>
      </w:r>
      <w:r>
        <w:rPr>
          <w:rFonts w:ascii="宋体" w:hAnsi="宋体" w:eastAsia="宋体" w:cs="宋体"/>
          <w:color w:val="auto"/>
          <w:kern w:val="0"/>
          <w:sz w:val="24"/>
          <w:szCs w:val="24"/>
        </w:rPr>
        <w:t xml:space="preserve">法定代表人: </w:t>
      </w:r>
    </w:p>
    <w:p w14:paraId="7367D032">
      <w:pPr>
        <w:widowControl/>
        <w:spacing w:line="480" w:lineRule="auto"/>
        <w:ind w:firstLine="960" w:firstLineChars="400"/>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授权 </w:t>
      </w:r>
      <w:r>
        <w:rPr>
          <w:rFonts w:ascii="宋体" w:hAnsi="宋体" w:eastAsia="宋体" w:cs="宋体"/>
          <w:color w:val="auto"/>
          <w:kern w:val="0"/>
          <w:sz w:val="24"/>
          <w:szCs w:val="24"/>
          <w:u w:val="single"/>
        </w:rPr>
        <w:t xml:space="preserve">（全权代表姓名） </w:t>
      </w:r>
      <w:r>
        <w:rPr>
          <w:rFonts w:ascii="宋体" w:hAnsi="宋体" w:eastAsia="宋体" w:cs="宋体"/>
          <w:color w:val="auto"/>
          <w:kern w:val="0"/>
          <w:sz w:val="24"/>
          <w:szCs w:val="24"/>
        </w:rPr>
        <w:t>为全权代表，参加贵公司组织的物流运输招标项目的招标活动，全权处理招标活动中的一切事宜。</w:t>
      </w:r>
    </w:p>
    <w:p w14:paraId="295378F9">
      <w:pPr>
        <w:widowControl/>
        <w:spacing w:line="480" w:lineRule="auto"/>
        <w:ind w:firstLine="960" w:firstLineChars="400"/>
        <w:jc w:val="left"/>
        <w:rPr>
          <w:rFonts w:ascii="宋体" w:hAnsi="宋体" w:eastAsia="宋体" w:cs="宋体"/>
          <w:color w:val="auto"/>
          <w:kern w:val="0"/>
          <w:sz w:val="24"/>
          <w:szCs w:val="24"/>
        </w:rPr>
      </w:pPr>
    </w:p>
    <w:p w14:paraId="2FCF8028">
      <w:pPr>
        <w:widowControl/>
        <w:spacing w:line="480" w:lineRule="auto"/>
        <w:ind w:firstLine="4560" w:firstLineChars="1900"/>
        <w:jc w:val="left"/>
        <w:rPr>
          <w:rFonts w:ascii="宋体" w:hAnsi="宋体" w:eastAsia="宋体" w:cs="宋体"/>
          <w:color w:val="auto"/>
          <w:kern w:val="0"/>
          <w:sz w:val="24"/>
          <w:szCs w:val="24"/>
        </w:rPr>
      </w:pPr>
      <w:r>
        <w:rPr>
          <w:rFonts w:ascii="宋体" w:hAnsi="宋体" w:eastAsia="宋体" w:cs="宋体"/>
          <w:color w:val="auto"/>
          <w:kern w:val="0"/>
          <w:sz w:val="24"/>
          <w:szCs w:val="24"/>
        </w:rPr>
        <w:t>法定代表人（签字）：</w:t>
      </w:r>
    </w:p>
    <w:p w14:paraId="25455C72">
      <w:pPr>
        <w:widowControl/>
        <w:spacing w:line="480" w:lineRule="auto"/>
        <w:ind w:firstLine="4560" w:firstLineChars="1900"/>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投标单位全称（公章）： </w:t>
      </w:r>
    </w:p>
    <w:p w14:paraId="3582A611">
      <w:pPr>
        <w:widowControl/>
        <w:spacing w:line="480" w:lineRule="auto"/>
        <w:ind w:firstLine="4560" w:firstLineChars="1900"/>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日期： </w:t>
      </w:r>
    </w:p>
    <w:p w14:paraId="171B5C81">
      <w:pPr>
        <w:widowControl/>
        <w:spacing w:line="480" w:lineRule="auto"/>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附： </w:t>
      </w:r>
    </w:p>
    <w:p w14:paraId="0DA3FC06">
      <w:pPr>
        <w:widowControl/>
        <w:spacing w:line="480" w:lineRule="auto"/>
        <w:jc w:val="left"/>
        <w:rPr>
          <w:rFonts w:ascii="宋体" w:hAnsi="宋体" w:eastAsia="宋体" w:cs="宋体"/>
          <w:color w:val="auto"/>
          <w:kern w:val="0"/>
          <w:sz w:val="24"/>
          <w:szCs w:val="24"/>
        </w:rPr>
      </w:pPr>
      <w:r>
        <w:rPr>
          <w:rFonts w:ascii="宋体" w:hAnsi="宋体" w:eastAsia="宋体" w:cs="宋体"/>
          <w:color w:val="auto"/>
          <w:kern w:val="0"/>
          <w:sz w:val="24"/>
          <w:szCs w:val="24"/>
        </w:rPr>
        <w:t>全权代表姓名：</w:t>
      </w:r>
      <w:r>
        <w:rPr>
          <w:rFonts w:hint="eastAsia" w:ascii="宋体" w:hAnsi="宋体" w:cs="Arial"/>
          <w:color w:val="auto"/>
          <w:sz w:val="24"/>
          <w:szCs w:val="24"/>
          <w:u w:val="single"/>
        </w:rPr>
        <w:t xml:space="preserve">               </w:t>
      </w:r>
      <w:r>
        <w:rPr>
          <w:rFonts w:ascii="宋体" w:hAnsi="宋体" w:cs="Arial"/>
          <w:color w:val="auto"/>
          <w:sz w:val="24"/>
          <w:szCs w:val="24"/>
          <w:u w:val="single"/>
        </w:rPr>
        <w:t xml:space="preserve">     </w:t>
      </w:r>
      <w:r>
        <w:rPr>
          <w:rFonts w:hint="eastAsia" w:ascii="宋体" w:hAnsi="宋体" w:cs="Arial"/>
          <w:color w:val="auto"/>
          <w:sz w:val="24"/>
          <w:szCs w:val="24"/>
          <w:u w:val="single"/>
        </w:rPr>
        <w:t xml:space="preserve">      </w:t>
      </w:r>
      <w:r>
        <w:rPr>
          <w:rFonts w:ascii="宋体" w:hAnsi="宋体" w:eastAsia="宋体" w:cs="宋体"/>
          <w:color w:val="auto"/>
          <w:kern w:val="0"/>
          <w:sz w:val="24"/>
          <w:szCs w:val="24"/>
        </w:rPr>
        <w:t xml:space="preserve"> </w:t>
      </w:r>
    </w:p>
    <w:p w14:paraId="75C87905">
      <w:pPr>
        <w:widowControl/>
        <w:spacing w:line="480" w:lineRule="auto"/>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职 务： </w:t>
      </w:r>
      <w:r>
        <w:rPr>
          <w:rFonts w:hint="eastAsia" w:ascii="宋体" w:hAnsi="宋体" w:cs="Arial"/>
          <w:color w:val="auto"/>
          <w:sz w:val="24"/>
          <w:szCs w:val="24"/>
          <w:u w:val="single"/>
        </w:rPr>
        <w:t xml:space="preserve">               </w:t>
      </w:r>
      <w:r>
        <w:rPr>
          <w:rFonts w:ascii="宋体" w:hAnsi="宋体" w:cs="Arial"/>
          <w:color w:val="auto"/>
          <w:sz w:val="24"/>
          <w:szCs w:val="24"/>
          <w:u w:val="single"/>
        </w:rPr>
        <w:t xml:space="preserve">     </w:t>
      </w:r>
      <w:r>
        <w:rPr>
          <w:rFonts w:hint="eastAsia" w:ascii="宋体" w:hAnsi="宋体" w:cs="Arial"/>
          <w:color w:val="auto"/>
          <w:sz w:val="24"/>
          <w:szCs w:val="24"/>
          <w:u w:val="single"/>
        </w:rPr>
        <w:t xml:space="preserve">      </w:t>
      </w:r>
    </w:p>
    <w:p w14:paraId="701B9F0A">
      <w:pPr>
        <w:widowControl/>
        <w:spacing w:line="480" w:lineRule="auto"/>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详细通讯地址： </w:t>
      </w:r>
      <w:r>
        <w:rPr>
          <w:rFonts w:hint="eastAsia" w:ascii="宋体" w:hAnsi="宋体" w:cs="Arial"/>
          <w:color w:val="auto"/>
          <w:sz w:val="24"/>
          <w:szCs w:val="24"/>
          <w:u w:val="single"/>
        </w:rPr>
        <w:t xml:space="preserve">               </w:t>
      </w:r>
      <w:r>
        <w:rPr>
          <w:rFonts w:ascii="宋体" w:hAnsi="宋体" w:cs="Arial"/>
          <w:color w:val="auto"/>
          <w:sz w:val="24"/>
          <w:szCs w:val="24"/>
          <w:u w:val="single"/>
        </w:rPr>
        <w:t xml:space="preserve">     </w:t>
      </w:r>
      <w:r>
        <w:rPr>
          <w:rFonts w:hint="eastAsia" w:ascii="宋体" w:hAnsi="宋体" w:cs="Arial"/>
          <w:color w:val="auto"/>
          <w:sz w:val="24"/>
          <w:szCs w:val="24"/>
          <w:u w:val="single"/>
        </w:rPr>
        <w:t xml:space="preserve">      </w:t>
      </w:r>
    </w:p>
    <w:p w14:paraId="2B517297">
      <w:pPr>
        <w:widowControl/>
        <w:spacing w:line="480" w:lineRule="auto"/>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邮 政 编 码： </w:t>
      </w:r>
      <w:r>
        <w:rPr>
          <w:rFonts w:hint="eastAsia" w:ascii="宋体" w:hAnsi="宋体" w:cs="Arial"/>
          <w:color w:val="auto"/>
          <w:sz w:val="24"/>
          <w:szCs w:val="24"/>
          <w:u w:val="single"/>
        </w:rPr>
        <w:t xml:space="preserve">               </w:t>
      </w:r>
      <w:r>
        <w:rPr>
          <w:rFonts w:ascii="宋体" w:hAnsi="宋体" w:cs="Arial"/>
          <w:color w:val="auto"/>
          <w:sz w:val="24"/>
          <w:szCs w:val="24"/>
          <w:u w:val="single"/>
        </w:rPr>
        <w:t xml:space="preserve">     </w:t>
      </w:r>
      <w:r>
        <w:rPr>
          <w:rFonts w:hint="eastAsia" w:ascii="宋体" w:hAnsi="宋体" w:cs="Arial"/>
          <w:color w:val="auto"/>
          <w:sz w:val="24"/>
          <w:szCs w:val="24"/>
          <w:u w:val="single"/>
        </w:rPr>
        <w:t xml:space="preserve">      </w:t>
      </w:r>
    </w:p>
    <w:p w14:paraId="4D5BC3EB">
      <w:pPr>
        <w:widowControl/>
        <w:spacing w:line="480" w:lineRule="auto"/>
        <w:jc w:val="left"/>
        <w:rPr>
          <w:rFonts w:ascii="宋体" w:hAnsi="宋体" w:eastAsia="宋体" w:cs="宋体"/>
          <w:color w:val="auto"/>
          <w:kern w:val="0"/>
          <w:sz w:val="24"/>
          <w:szCs w:val="24"/>
        </w:rPr>
      </w:pPr>
      <w:r>
        <w:rPr>
          <w:rFonts w:ascii="宋体" w:hAnsi="宋体" w:eastAsia="宋体" w:cs="宋体"/>
          <w:color w:val="auto"/>
          <w:kern w:val="0"/>
          <w:sz w:val="24"/>
          <w:szCs w:val="24"/>
        </w:rPr>
        <w:t xml:space="preserve">传 真： </w:t>
      </w:r>
      <w:r>
        <w:rPr>
          <w:rFonts w:hint="eastAsia" w:ascii="宋体" w:hAnsi="宋体" w:cs="Arial"/>
          <w:color w:val="auto"/>
          <w:sz w:val="24"/>
          <w:szCs w:val="24"/>
          <w:u w:val="single"/>
        </w:rPr>
        <w:t xml:space="preserve">               </w:t>
      </w:r>
      <w:r>
        <w:rPr>
          <w:rFonts w:ascii="宋体" w:hAnsi="宋体" w:cs="Arial"/>
          <w:color w:val="auto"/>
          <w:sz w:val="24"/>
          <w:szCs w:val="24"/>
          <w:u w:val="single"/>
        </w:rPr>
        <w:t xml:space="preserve">     </w:t>
      </w:r>
      <w:r>
        <w:rPr>
          <w:rFonts w:hint="eastAsia" w:ascii="宋体" w:hAnsi="宋体" w:cs="Arial"/>
          <w:color w:val="auto"/>
          <w:sz w:val="24"/>
          <w:szCs w:val="24"/>
          <w:u w:val="single"/>
        </w:rPr>
        <w:t xml:space="preserve">      </w:t>
      </w:r>
    </w:p>
    <w:p w14:paraId="705446A6">
      <w:pPr>
        <w:widowControl/>
        <w:spacing w:line="480" w:lineRule="auto"/>
        <w:jc w:val="left"/>
        <w:rPr>
          <w:rFonts w:ascii="宋体" w:hAnsi="宋体" w:eastAsia="宋体" w:cs="宋体"/>
          <w:color w:val="auto"/>
          <w:kern w:val="0"/>
          <w:sz w:val="24"/>
          <w:szCs w:val="24"/>
        </w:rPr>
      </w:pPr>
      <w:r>
        <w:rPr>
          <w:rFonts w:ascii="宋体" w:hAnsi="宋体" w:eastAsia="宋体" w:cs="宋体"/>
          <w:color w:val="auto"/>
          <w:kern w:val="0"/>
          <w:sz w:val="24"/>
          <w:szCs w:val="24"/>
        </w:rPr>
        <w:t>电 话：</w:t>
      </w:r>
      <w:r>
        <w:rPr>
          <w:rFonts w:hint="eastAsia" w:ascii="宋体" w:hAnsi="宋体" w:cs="Arial"/>
          <w:color w:val="auto"/>
          <w:sz w:val="24"/>
          <w:szCs w:val="24"/>
          <w:u w:val="single"/>
        </w:rPr>
        <w:t xml:space="preserve">               </w:t>
      </w:r>
      <w:r>
        <w:rPr>
          <w:rFonts w:ascii="宋体" w:hAnsi="宋体" w:cs="Arial"/>
          <w:color w:val="auto"/>
          <w:sz w:val="24"/>
          <w:szCs w:val="24"/>
          <w:u w:val="single"/>
        </w:rPr>
        <w:t xml:space="preserve">     </w:t>
      </w:r>
      <w:r>
        <w:rPr>
          <w:rFonts w:hint="eastAsia" w:ascii="宋体" w:hAnsi="宋体" w:cs="Arial"/>
          <w:color w:val="auto"/>
          <w:sz w:val="24"/>
          <w:szCs w:val="24"/>
          <w:u w:val="single"/>
        </w:rPr>
        <w:t xml:space="preserve">      </w:t>
      </w:r>
    </w:p>
    <w:p w14:paraId="6B9D7F96">
      <w:pPr>
        <w:widowControl/>
        <w:spacing w:line="480" w:lineRule="auto"/>
        <w:jc w:val="left"/>
        <w:rPr>
          <w:rFonts w:ascii="仿宋_GB2312" w:hAnsi="仿宋_GB2312" w:eastAsia="仿宋_GB2312" w:cs="仿宋_GB2312"/>
          <w:color w:val="auto"/>
          <w:sz w:val="28"/>
          <w:szCs w:val="28"/>
        </w:rPr>
      </w:pPr>
      <w:r>
        <w:rPr>
          <w:rFonts w:ascii="宋体" w:hAnsi="宋体" w:eastAsia="宋体" w:cs="宋体"/>
          <w:color w:val="auto"/>
          <w:kern w:val="0"/>
          <w:sz w:val="24"/>
          <w:szCs w:val="24"/>
        </w:rPr>
        <w:br w:type="page"/>
      </w:r>
      <w:r>
        <w:rPr>
          <w:rFonts w:ascii="宋体" w:hAnsi="宋体" w:eastAsia="宋体" w:cs="宋体"/>
          <w:b/>
          <w:color w:val="auto"/>
          <w:kern w:val="0"/>
          <w:sz w:val="24"/>
          <w:szCs w:val="24"/>
        </w:rPr>
        <w:t>附件</w:t>
      </w:r>
      <w:r>
        <w:rPr>
          <w:rFonts w:hint="eastAsia" w:ascii="宋体" w:hAnsi="宋体" w:eastAsia="宋体" w:cs="宋体"/>
          <w:b/>
          <w:color w:val="auto"/>
          <w:kern w:val="0"/>
          <w:sz w:val="24"/>
          <w:szCs w:val="24"/>
        </w:rPr>
        <w:t>六</w:t>
      </w:r>
      <w:r>
        <w:rPr>
          <w:rFonts w:ascii="宋体" w:hAnsi="宋体" w:eastAsia="宋体" w:cs="宋体"/>
          <w:b/>
          <w:color w:val="auto"/>
          <w:kern w:val="0"/>
          <w:sz w:val="24"/>
          <w:szCs w:val="24"/>
        </w:rPr>
        <w:t>：</w:t>
      </w:r>
    </w:p>
    <w:p w14:paraId="5650C178">
      <w:pPr>
        <w:spacing w:before="312" w:beforeLines="100" w:after="312" w:afterLines="100" w:line="360" w:lineRule="auto"/>
        <w:jc w:val="center"/>
        <w:rPr>
          <w:rFonts w:asciiTheme="majorEastAsia" w:hAnsiTheme="majorEastAsia" w:eastAsiaTheme="majorEastAsia" w:cstheme="majorEastAsia"/>
          <w:b/>
          <w:color w:val="auto"/>
          <w:sz w:val="32"/>
          <w:szCs w:val="32"/>
        </w:rPr>
      </w:pPr>
      <w:r>
        <w:rPr>
          <w:rFonts w:hint="eastAsia" w:asciiTheme="majorEastAsia" w:hAnsiTheme="majorEastAsia" w:eastAsiaTheme="majorEastAsia" w:cstheme="majorEastAsia"/>
          <w:b/>
          <w:color w:val="auto"/>
          <w:sz w:val="32"/>
          <w:szCs w:val="32"/>
        </w:rPr>
        <w:t>廉洁承诺协议书</w:t>
      </w:r>
    </w:p>
    <w:p w14:paraId="7ABFC152">
      <w:pPr>
        <w:spacing w:line="360" w:lineRule="auto"/>
        <w:ind w:right="630" w:rightChars="3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甲方：</w:t>
      </w:r>
      <w:r>
        <w:rPr>
          <w:rFonts w:hint="eastAsia" w:asciiTheme="majorEastAsia" w:hAnsiTheme="majorEastAsia" w:eastAsiaTheme="majorEastAsia" w:cstheme="majorEastAsia"/>
          <w:b/>
          <w:color w:val="auto"/>
          <w:sz w:val="24"/>
          <w:szCs w:val="24"/>
          <w:u w:val="single"/>
        </w:rPr>
        <w:t xml:space="preserve"> </w:t>
      </w:r>
      <w:r>
        <w:rPr>
          <w:rFonts w:hint="eastAsia" w:asciiTheme="majorEastAsia" w:hAnsiTheme="majorEastAsia" w:eastAsiaTheme="majorEastAsia" w:cstheme="majorEastAsia"/>
          <w:color w:val="auto"/>
          <w:sz w:val="24"/>
          <w:szCs w:val="24"/>
          <w:u w:val="single"/>
        </w:rPr>
        <w:t xml:space="preserve"> 广州柴油机厂股份有限公司  </w:t>
      </w:r>
    </w:p>
    <w:p w14:paraId="3E75AFF6">
      <w:pPr>
        <w:spacing w:line="360" w:lineRule="auto"/>
        <w:ind w:right="630" w:rightChars="300"/>
        <w:rPr>
          <w:rFonts w:asciiTheme="majorEastAsia" w:hAnsiTheme="majorEastAsia" w:eastAsiaTheme="majorEastAsia" w:cstheme="majorEastAsia"/>
          <w:color w:val="auto"/>
          <w:sz w:val="24"/>
          <w:szCs w:val="24"/>
          <w:u w:val="single"/>
        </w:rPr>
      </w:pPr>
      <w:r>
        <w:rPr>
          <w:rFonts w:hint="eastAsia" w:asciiTheme="majorEastAsia" w:hAnsiTheme="majorEastAsia" w:eastAsiaTheme="majorEastAsia" w:cstheme="majorEastAsia"/>
          <w:color w:val="auto"/>
          <w:sz w:val="24"/>
          <w:szCs w:val="24"/>
        </w:rPr>
        <w:t>法定代表人：</w:t>
      </w:r>
      <w:r>
        <w:rPr>
          <w:rFonts w:hint="eastAsia" w:asciiTheme="majorEastAsia" w:hAnsiTheme="majorEastAsia" w:eastAsiaTheme="majorEastAsia" w:cstheme="majorEastAsia"/>
          <w:color w:val="auto"/>
          <w:sz w:val="24"/>
          <w:szCs w:val="24"/>
          <w:u w:val="single"/>
        </w:rPr>
        <w:t xml:space="preserve">                            </w:t>
      </w:r>
    </w:p>
    <w:p w14:paraId="148AD803">
      <w:pPr>
        <w:spacing w:line="360" w:lineRule="auto"/>
        <w:ind w:right="630" w:rightChars="3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联系电话：</w:t>
      </w:r>
      <w:r>
        <w:rPr>
          <w:rFonts w:hint="eastAsia" w:asciiTheme="majorEastAsia" w:hAnsiTheme="majorEastAsia" w:eastAsiaTheme="majorEastAsia" w:cstheme="majorEastAsia"/>
          <w:color w:val="auto"/>
          <w:sz w:val="24"/>
          <w:szCs w:val="24"/>
          <w:u w:val="single"/>
        </w:rPr>
        <w:t xml:space="preserve">                              </w:t>
      </w:r>
    </w:p>
    <w:p w14:paraId="6132B45F">
      <w:pPr>
        <w:spacing w:line="360" w:lineRule="auto"/>
        <w:ind w:right="630" w:rightChars="3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通讯地址:</w:t>
      </w:r>
      <w:r>
        <w:rPr>
          <w:rFonts w:hint="eastAsia" w:asciiTheme="majorEastAsia" w:hAnsiTheme="majorEastAsia" w:eastAsiaTheme="majorEastAsia" w:cstheme="majorEastAsia"/>
          <w:color w:val="auto"/>
          <w:sz w:val="24"/>
          <w:szCs w:val="24"/>
          <w:u w:val="single"/>
        </w:rPr>
        <w:t xml:space="preserve">                               </w:t>
      </w:r>
    </w:p>
    <w:p w14:paraId="251BFE5B">
      <w:pPr>
        <w:spacing w:line="360" w:lineRule="auto"/>
        <w:ind w:right="630" w:rightChars="3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邮编：</w:t>
      </w:r>
      <w:r>
        <w:rPr>
          <w:rFonts w:hint="eastAsia" w:asciiTheme="majorEastAsia" w:hAnsiTheme="majorEastAsia" w:eastAsiaTheme="majorEastAsia" w:cstheme="majorEastAsia"/>
          <w:color w:val="auto"/>
          <w:sz w:val="24"/>
          <w:szCs w:val="24"/>
          <w:u w:val="single"/>
        </w:rPr>
        <w:t xml:space="preserve">               </w:t>
      </w:r>
    </w:p>
    <w:p w14:paraId="3AAEE108">
      <w:pPr>
        <w:spacing w:line="360" w:lineRule="auto"/>
        <w:ind w:right="630" w:rightChars="300" w:firstLine="480" w:firstLineChars="200"/>
        <w:rPr>
          <w:rFonts w:asciiTheme="majorEastAsia" w:hAnsiTheme="majorEastAsia" w:eastAsiaTheme="majorEastAsia" w:cstheme="majorEastAsia"/>
          <w:color w:val="auto"/>
          <w:sz w:val="24"/>
          <w:szCs w:val="24"/>
        </w:rPr>
      </w:pPr>
    </w:p>
    <w:p w14:paraId="059713C6">
      <w:pPr>
        <w:spacing w:line="360" w:lineRule="auto"/>
        <w:ind w:right="630" w:rightChars="3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乙方：</w:t>
      </w:r>
      <w:r>
        <w:rPr>
          <w:rFonts w:hint="eastAsia" w:asciiTheme="majorEastAsia" w:hAnsiTheme="majorEastAsia" w:eastAsiaTheme="majorEastAsia" w:cstheme="majorEastAsia"/>
          <w:color w:val="auto"/>
          <w:sz w:val="24"/>
          <w:szCs w:val="24"/>
          <w:u w:val="single"/>
        </w:rPr>
        <w:t xml:space="preserve">                                </w:t>
      </w:r>
    </w:p>
    <w:p w14:paraId="05DBBD04">
      <w:pPr>
        <w:spacing w:line="360" w:lineRule="auto"/>
        <w:ind w:right="630" w:rightChars="300"/>
        <w:rPr>
          <w:rFonts w:asciiTheme="majorEastAsia" w:hAnsiTheme="majorEastAsia" w:eastAsiaTheme="majorEastAsia" w:cstheme="majorEastAsia"/>
          <w:color w:val="auto"/>
          <w:sz w:val="24"/>
          <w:szCs w:val="24"/>
          <w:u w:val="single"/>
        </w:rPr>
      </w:pPr>
      <w:r>
        <w:rPr>
          <w:rFonts w:hint="eastAsia" w:asciiTheme="majorEastAsia" w:hAnsiTheme="majorEastAsia" w:eastAsiaTheme="majorEastAsia" w:cstheme="majorEastAsia"/>
          <w:color w:val="auto"/>
          <w:sz w:val="24"/>
          <w:szCs w:val="24"/>
        </w:rPr>
        <w:t>法定代表人：</w:t>
      </w:r>
      <w:r>
        <w:rPr>
          <w:rFonts w:hint="eastAsia" w:asciiTheme="majorEastAsia" w:hAnsiTheme="majorEastAsia" w:eastAsiaTheme="majorEastAsia" w:cstheme="majorEastAsia"/>
          <w:color w:val="auto"/>
          <w:sz w:val="24"/>
          <w:szCs w:val="24"/>
          <w:u w:val="single"/>
        </w:rPr>
        <w:t xml:space="preserve">                            </w:t>
      </w:r>
    </w:p>
    <w:p w14:paraId="12BF6E9B">
      <w:pPr>
        <w:spacing w:line="360" w:lineRule="auto"/>
        <w:ind w:right="630" w:rightChars="3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联系电话：</w:t>
      </w:r>
      <w:r>
        <w:rPr>
          <w:rFonts w:hint="eastAsia" w:asciiTheme="majorEastAsia" w:hAnsiTheme="majorEastAsia" w:eastAsiaTheme="majorEastAsia" w:cstheme="majorEastAsia"/>
          <w:color w:val="auto"/>
          <w:sz w:val="24"/>
          <w:szCs w:val="24"/>
          <w:u w:val="single"/>
        </w:rPr>
        <w:t xml:space="preserve">                              </w:t>
      </w:r>
    </w:p>
    <w:p w14:paraId="5943F234">
      <w:pPr>
        <w:spacing w:line="360" w:lineRule="auto"/>
        <w:ind w:right="630" w:rightChars="3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通讯地址:</w:t>
      </w:r>
      <w:r>
        <w:rPr>
          <w:rFonts w:hint="eastAsia" w:asciiTheme="majorEastAsia" w:hAnsiTheme="majorEastAsia" w:eastAsiaTheme="majorEastAsia" w:cstheme="majorEastAsia"/>
          <w:color w:val="auto"/>
          <w:sz w:val="24"/>
          <w:szCs w:val="24"/>
          <w:u w:val="single"/>
        </w:rPr>
        <w:t xml:space="preserve">                               </w:t>
      </w:r>
    </w:p>
    <w:p w14:paraId="01044070">
      <w:pPr>
        <w:topLinePunct/>
        <w:adjustRightInd w:val="0"/>
        <w:snapToGrid w:val="0"/>
        <w:spacing w:line="360" w:lineRule="auto"/>
        <w:jc w:val="left"/>
        <w:textAlignment w:val="center"/>
        <w:outlineLvl w:val="1"/>
        <w:rPr>
          <w:rFonts w:asciiTheme="majorEastAsia" w:hAnsiTheme="majorEastAsia" w:eastAsiaTheme="majorEastAsia" w:cstheme="majorEastAsia"/>
          <w:color w:val="auto"/>
          <w:sz w:val="24"/>
          <w:szCs w:val="24"/>
          <w:u w:val="single"/>
        </w:rPr>
      </w:pPr>
      <w:r>
        <w:rPr>
          <w:rFonts w:hint="eastAsia" w:asciiTheme="majorEastAsia" w:hAnsiTheme="majorEastAsia" w:eastAsiaTheme="majorEastAsia" w:cstheme="majorEastAsia"/>
          <w:color w:val="auto"/>
          <w:sz w:val="24"/>
          <w:szCs w:val="24"/>
        </w:rPr>
        <w:t>邮编：</w:t>
      </w:r>
      <w:r>
        <w:rPr>
          <w:rFonts w:hint="eastAsia" w:asciiTheme="majorEastAsia" w:hAnsiTheme="majorEastAsia" w:eastAsiaTheme="majorEastAsia" w:cstheme="majorEastAsia"/>
          <w:color w:val="auto"/>
          <w:sz w:val="24"/>
          <w:szCs w:val="24"/>
          <w:u w:val="single"/>
        </w:rPr>
        <w:t xml:space="preserve">               </w:t>
      </w:r>
    </w:p>
    <w:p w14:paraId="089912F2">
      <w:pPr>
        <w:topLinePunct/>
        <w:adjustRightInd w:val="0"/>
        <w:snapToGrid w:val="0"/>
        <w:spacing w:line="360" w:lineRule="auto"/>
        <w:jc w:val="left"/>
        <w:textAlignment w:val="center"/>
        <w:outlineLvl w:val="1"/>
        <w:rPr>
          <w:rFonts w:asciiTheme="majorEastAsia" w:hAnsiTheme="majorEastAsia" w:eastAsiaTheme="majorEastAsia" w:cstheme="majorEastAsia"/>
          <w:color w:val="auto"/>
          <w:sz w:val="24"/>
          <w:szCs w:val="24"/>
          <w:u w:val="single"/>
        </w:rPr>
      </w:pPr>
    </w:p>
    <w:p w14:paraId="5B827A81">
      <w:pPr>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在甲乙双方订立、履行合同过程中，为保持廉洁自律的工作作风，防止发生各种谋取不正当利益的违法、违纪行为，增强双方依法经营、廉洁从业意识，完善自我约束、自我监督机制，营造守法诚信、廉洁高效的工作环境，保护国家、集体和当事人的合法权益，特订立本廉洁协议：</w:t>
      </w:r>
    </w:p>
    <w:p w14:paraId="5FE9225B">
      <w:pPr>
        <w:spacing w:line="360" w:lineRule="auto"/>
        <w:ind w:right="630" w:rightChars="300"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第一条  双方共同的责任和义务</w:t>
      </w:r>
    </w:p>
    <w:p w14:paraId="5FAEB393">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（一）严格遵守国家、地方法律法规以及本协议的约定，在合同的订立、履行过程中廉洁自律。</w:t>
      </w:r>
    </w:p>
    <w:p w14:paraId="5C155EAC">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（二）甲乙双方在合作过程中，发现对方工作人员存在违纪违法行为时，及时主动向对方公司反映和举报。  </w:t>
      </w:r>
    </w:p>
    <w:p w14:paraId="17929224">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（三）不以任何方式与其他单位、人员串通，不做任何损害对方利益和影响双方廉洁合作的行为。 </w:t>
      </w:r>
    </w:p>
    <w:p w14:paraId="14F98F4A">
      <w:pPr>
        <w:spacing w:line="360" w:lineRule="auto"/>
        <w:ind w:right="630" w:rightChars="300"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第二条  甲方的责任和义务</w:t>
      </w:r>
    </w:p>
    <w:p w14:paraId="5C5E2CED">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（一）贯彻落实上级和广州柴油机厂股份有限公司有关党风廉洁建设及廉洁从业的规定。</w:t>
      </w:r>
    </w:p>
    <w:p w14:paraId="08EF5D11">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（二）不得以任何形式索要或接受回扣、红包、礼金、购物卡、有价证券、贵重物品和好处费、感谢费等；</w:t>
      </w:r>
    </w:p>
    <w:p w14:paraId="574C6E08">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（三）不得在乙方或相关单位报销任何应由甲方或个人支付的费用；</w:t>
      </w:r>
    </w:p>
    <w:p w14:paraId="72DB3FEA">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（四）不得参加乙方或相关单位发起的可能对公正开展业务有影响的宴请、娱乐活动、旅游和国内外考察等。</w:t>
      </w:r>
    </w:p>
    <w:p w14:paraId="03FA623C">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（五）不得暗示、要求或者接受乙方或相关单位为其住房装修、婚丧嫁娶、配偶子女等家属的工作安排以及出国等提供方便。</w:t>
      </w:r>
    </w:p>
    <w:p w14:paraId="45665A92">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（六）不得向乙方或相关单位介绍配偶、子女、亲属参与与乙方有关的经济活动。</w:t>
      </w:r>
    </w:p>
    <w:p w14:paraId="1F168CFD">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（七）不得参与影响相关正常工作和公正开展的其他活动。</w:t>
      </w:r>
    </w:p>
    <w:p w14:paraId="2390C5DD">
      <w:pPr>
        <w:spacing w:line="360" w:lineRule="auto"/>
        <w:ind w:right="630" w:rightChars="300"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第三条  乙方的责任和义务</w:t>
      </w:r>
    </w:p>
    <w:p w14:paraId="5408C07D">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（一） 不得以任何理由为甲方或相关单位报销应由甲方或个人支付的费用；</w:t>
      </w:r>
    </w:p>
    <w:p w14:paraId="6A482E24">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（二）不得以任何理由向甲方及甲方的其他关联公司的负责人及其工作人员赠送回扣、红包、礼金、购物卡、有价证券、贵重物品和好处费、感谢费等；</w:t>
      </w:r>
    </w:p>
    <w:p w14:paraId="794183D0">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（三）不得以任何理由为甲方、与甲方相关的单位或个人提供高消费宴请及娱乐活动；</w:t>
      </w:r>
    </w:p>
    <w:p w14:paraId="60F3A3AB">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（四）不得以任何理由为甲方、与甲方相关的单位或个人购置或提供通讯工具、交通工具和高档办公用品；</w:t>
      </w:r>
    </w:p>
    <w:p w14:paraId="324ABAA3">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（五）不得以任何理由为甲方、与甲方相关的单位或个人装修住房、婚丧嫁取、配偶子女等家属的工作安排以及境内外旅游等提供方便；</w:t>
      </w:r>
    </w:p>
    <w:p w14:paraId="4938EDDA">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（六）不得以谋取非正当利益为目的，擅自与甲方工作人员就业务问题进行私下商谈或者达成利益默契；</w:t>
      </w:r>
    </w:p>
    <w:p w14:paraId="55ACBC34">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（七）乙方如发现甲方工作人员有违反上述协议者，应向甲方举报。甲方不得找任何借口对乙方进行报复。甲方对举报属实和严格遵守廉洁协议的乙方，在同等条件下优先考虑与其合作。</w:t>
      </w:r>
    </w:p>
    <w:p w14:paraId="3F78738B">
      <w:pPr>
        <w:spacing w:line="360" w:lineRule="auto"/>
        <w:ind w:right="630" w:rightChars="300"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第四条  法律责任</w:t>
      </w:r>
    </w:p>
    <w:p w14:paraId="5D835117">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（一）甲方或甲方工作人员违反本协议的，经查证属实，严格按照管理权限，依据有关法律法规和规章制度给予相关人员纪律处分或组织处理；相关工作人员涉嫌犯罪的，移送司法机关依法追究刑事责任。</w:t>
      </w:r>
    </w:p>
    <w:p w14:paraId="02C57229">
      <w:pPr>
        <w:spacing w:line="360" w:lineRule="auto"/>
        <w:ind w:firstLine="57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（二）乙方及其工作人员违反本协议的，经查证属实，甲方有权立即单方解除与乙方已签订的相关业务合同，终止相关业务合作；涉嫌犯罪的，移送司法机关依法追究刑事责任。</w:t>
      </w:r>
    </w:p>
    <w:p w14:paraId="595241EF">
      <w:pPr>
        <w:spacing w:line="360" w:lineRule="auto"/>
        <w:ind w:right="630" w:rightChars="300"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第五条  监督及投诉</w:t>
      </w:r>
    </w:p>
    <w:p w14:paraId="300AD0E0">
      <w:pPr>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任何一方如有任何意见、建议等，可通过以下途径反映。</w:t>
      </w:r>
    </w:p>
    <w:p w14:paraId="5AA1B5B2">
      <w:pPr>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接受举报方将按规定对举报人所举报内容和个人联系方式等个人信息进行保密。为方便联系，请举报人留下便于我们沟通的联系方式。 举报人也可匿名举报。</w:t>
      </w:r>
    </w:p>
    <w:p w14:paraId="44C89BFC">
      <w:pPr>
        <w:spacing w:line="360" w:lineRule="auto"/>
        <w:ind w:right="630" w:rightChars="300"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Cs/>
          <w:color w:val="auto"/>
          <w:sz w:val="24"/>
          <w:szCs w:val="24"/>
        </w:rPr>
        <w:t xml:space="preserve">甲方受理举报部门： </w:t>
      </w:r>
    </w:p>
    <w:p w14:paraId="6AFE3D29">
      <w:pPr>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举报投诉电子邮箱：            </w:t>
      </w:r>
    </w:p>
    <w:p w14:paraId="7F7D5635">
      <w:pPr>
        <w:spacing w:line="360" w:lineRule="auto"/>
        <w:ind w:right="630" w:rightChars="300"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第六条  其他</w:t>
      </w:r>
    </w:p>
    <w:p w14:paraId="096EDC19">
      <w:pPr>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（一）甲乙双方确认在签订本协议前已仔细阅读条款内容，甲乙双方对本廉洁协议所产生的法律责任已清楚知悉并承诺遵守。</w:t>
      </w:r>
    </w:p>
    <w:p w14:paraId="792DECC6">
      <w:pPr>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（二）本协议自甲乙双方签字或盖章后生效，本协议作为《【】合同》的从合同，与其具有同等法律效力。</w:t>
      </w:r>
    </w:p>
    <w:p w14:paraId="441339C2">
      <w:pPr>
        <w:spacing w:line="360" w:lineRule="auto"/>
        <w:ind w:firstLine="480" w:firstLineChars="200"/>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（三）本协议一式【】份，甲方执【】份，乙方执【】份。</w:t>
      </w:r>
    </w:p>
    <w:p w14:paraId="03243A82">
      <w:pPr>
        <w:spacing w:line="560" w:lineRule="exact"/>
        <w:rPr>
          <w:rFonts w:asciiTheme="majorEastAsia" w:hAnsiTheme="majorEastAsia" w:eastAsiaTheme="majorEastAsia" w:cstheme="majorEastAsia"/>
          <w:color w:val="auto"/>
          <w:sz w:val="24"/>
          <w:szCs w:val="24"/>
        </w:rPr>
      </w:pPr>
    </w:p>
    <w:p w14:paraId="235ECEB3">
      <w:pPr>
        <w:spacing w:line="560" w:lineRule="exact"/>
        <w:rPr>
          <w:rFonts w:asciiTheme="majorEastAsia" w:hAnsiTheme="majorEastAsia" w:eastAsiaTheme="majorEastAsia" w:cstheme="majorEastAsia"/>
          <w:b/>
          <w:color w:val="auto"/>
          <w:sz w:val="24"/>
          <w:szCs w:val="24"/>
        </w:rPr>
      </w:pPr>
    </w:p>
    <w:p w14:paraId="0CFC057D">
      <w:pPr>
        <w:spacing w:line="560" w:lineRule="exac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甲方（盖章）：</w:t>
      </w:r>
      <w:r>
        <w:rPr>
          <w:rFonts w:hint="eastAsia" w:asciiTheme="majorEastAsia" w:hAnsiTheme="majorEastAsia" w:eastAsiaTheme="majorEastAsia" w:cstheme="majorEastAsia"/>
          <w:color w:val="auto"/>
          <w:sz w:val="24"/>
          <w:szCs w:val="24"/>
          <w:u w:val="single"/>
        </w:rPr>
        <w:t xml:space="preserve">                    </w:t>
      </w:r>
    </w:p>
    <w:p w14:paraId="3813828E">
      <w:pPr>
        <w:spacing w:line="560" w:lineRule="exac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法定代表人（或委托代理人）：</w:t>
      </w:r>
      <w:r>
        <w:rPr>
          <w:rFonts w:hint="eastAsia" w:asciiTheme="majorEastAsia" w:hAnsiTheme="majorEastAsia" w:eastAsiaTheme="majorEastAsia" w:cstheme="majorEastAsia"/>
          <w:color w:val="auto"/>
          <w:sz w:val="24"/>
          <w:szCs w:val="24"/>
          <w:u w:val="single"/>
        </w:rPr>
        <w:t xml:space="preserve">                    </w:t>
      </w:r>
    </w:p>
    <w:p w14:paraId="3949691F">
      <w:pPr>
        <w:spacing w:line="560" w:lineRule="exac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日期：</w:t>
      </w:r>
      <w:r>
        <w:rPr>
          <w:rFonts w:hint="eastAsia" w:asciiTheme="majorEastAsia" w:hAnsiTheme="majorEastAsia" w:eastAsiaTheme="majorEastAsia" w:cstheme="majorEastAsia"/>
          <w:color w:val="auto"/>
          <w:sz w:val="24"/>
          <w:szCs w:val="24"/>
          <w:u w:val="single"/>
        </w:rPr>
        <w:t xml:space="preserve">                    </w:t>
      </w:r>
    </w:p>
    <w:p w14:paraId="09711DC9">
      <w:pPr>
        <w:spacing w:line="560" w:lineRule="exact"/>
        <w:rPr>
          <w:rFonts w:asciiTheme="majorEastAsia" w:hAnsiTheme="majorEastAsia" w:eastAsiaTheme="majorEastAsia" w:cstheme="majorEastAsia"/>
          <w:color w:val="auto"/>
          <w:sz w:val="24"/>
          <w:szCs w:val="24"/>
        </w:rPr>
      </w:pPr>
    </w:p>
    <w:p w14:paraId="562D5AEB">
      <w:pPr>
        <w:spacing w:line="560" w:lineRule="exac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乙方（盖章）：</w:t>
      </w:r>
      <w:r>
        <w:rPr>
          <w:rFonts w:hint="eastAsia" w:asciiTheme="majorEastAsia" w:hAnsiTheme="majorEastAsia" w:eastAsiaTheme="majorEastAsia" w:cstheme="majorEastAsia"/>
          <w:color w:val="auto"/>
          <w:sz w:val="24"/>
          <w:szCs w:val="24"/>
          <w:u w:val="single"/>
        </w:rPr>
        <w:t xml:space="preserve">                    </w:t>
      </w:r>
    </w:p>
    <w:p w14:paraId="729CFD40">
      <w:pPr>
        <w:spacing w:line="560" w:lineRule="exact"/>
        <w:rPr>
          <w:rFonts w:asciiTheme="majorEastAsia" w:hAnsiTheme="majorEastAsia" w:eastAsiaTheme="majorEastAsia" w:cstheme="majorEastAsia"/>
          <w:color w:val="auto"/>
          <w:sz w:val="24"/>
          <w:szCs w:val="24"/>
          <w:u w:val="single"/>
        </w:rPr>
      </w:pPr>
      <w:r>
        <w:rPr>
          <w:rFonts w:hint="eastAsia" w:asciiTheme="majorEastAsia" w:hAnsiTheme="majorEastAsia" w:eastAsiaTheme="majorEastAsia" w:cstheme="majorEastAsia"/>
          <w:color w:val="auto"/>
          <w:sz w:val="24"/>
          <w:szCs w:val="24"/>
        </w:rPr>
        <w:t>法定代表人（或委托代理人）：</w:t>
      </w:r>
      <w:r>
        <w:rPr>
          <w:rFonts w:hint="eastAsia" w:asciiTheme="majorEastAsia" w:hAnsiTheme="majorEastAsia" w:eastAsiaTheme="majorEastAsia" w:cstheme="majorEastAsia"/>
          <w:color w:val="auto"/>
          <w:sz w:val="24"/>
          <w:szCs w:val="24"/>
          <w:u w:val="single"/>
        </w:rPr>
        <w:t xml:space="preserve">                    </w:t>
      </w:r>
    </w:p>
    <w:p w14:paraId="365E33E8">
      <w:pPr>
        <w:spacing w:line="560" w:lineRule="exact"/>
        <w:rPr>
          <w:rFonts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日期：</w:t>
      </w:r>
      <w:r>
        <w:rPr>
          <w:rFonts w:hint="eastAsia" w:asciiTheme="majorEastAsia" w:hAnsiTheme="majorEastAsia" w:eastAsiaTheme="majorEastAsia" w:cstheme="majorEastAsia"/>
          <w:color w:val="auto"/>
          <w:sz w:val="24"/>
          <w:szCs w:val="24"/>
          <w:u w:val="single"/>
        </w:rPr>
        <w:t xml:space="preserve">                    </w:t>
      </w:r>
    </w:p>
    <w:p w14:paraId="1B94861E">
      <w:pPr>
        <w:widowControl/>
        <w:jc w:val="left"/>
        <w:rPr>
          <w:color w:val="auto"/>
        </w:rPr>
      </w:pPr>
      <w:r>
        <w:rPr>
          <w:color w:val="auto"/>
        </w:rPr>
        <w:br w:type="page"/>
      </w:r>
    </w:p>
    <w:p w14:paraId="154B8F87">
      <w:pPr>
        <w:rPr>
          <w:rFonts w:ascii="宋体" w:hAnsi="宋体" w:eastAsia="宋体" w:cs="宋体"/>
          <w:b/>
          <w:color w:val="auto"/>
          <w:kern w:val="0"/>
          <w:sz w:val="24"/>
          <w:szCs w:val="24"/>
        </w:rPr>
      </w:pPr>
      <w:r>
        <w:rPr>
          <w:rFonts w:ascii="宋体" w:hAnsi="宋体" w:eastAsia="宋体" w:cs="宋体"/>
          <w:b/>
          <w:color w:val="auto"/>
          <w:kern w:val="0"/>
          <w:sz w:val="24"/>
          <w:szCs w:val="24"/>
        </w:rPr>
        <w:t>附件</w:t>
      </w:r>
      <w:r>
        <w:rPr>
          <w:rFonts w:hint="eastAsia" w:ascii="宋体" w:hAnsi="宋体" w:eastAsia="宋体" w:cs="宋体"/>
          <w:b/>
          <w:color w:val="auto"/>
          <w:kern w:val="0"/>
          <w:sz w:val="24"/>
          <w:szCs w:val="24"/>
        </w:rPr>
        <w:t>七</w:t>
      </w:r>
      <w:r>
        <w:rPr>
          <w:rFonts w:ascii="宋体" w:hAnsi="宋体" w:eastAsia="宋体" w:cs="宋体"/>
          <w:b/>
          <w:color w:val="auto"/>
          <w:kern w:val="0"/>
          <w:sz w:val="24"/>
          <w:szCs w:val="24"/>
        </w:rPr>
        <w:t>：</w:t>
      </w:r>
    </w:p>
    <w:p w14:paraId="30C3EB8E">
      <w:pPr>
        <w:jc w:val="center"/>
        <w:rPr>
          <w:b/>
          <w:bCs/>
          <w:color w:val="auto"/>
          <w:sz w:val="44"/>
          <w:szCs w:val="44"/>
        </w:rPr>
      </w:pPr>
    </w:p>
    <w:p w14:paraId="744C6EAA">
      <w:pPr>
        <w:jc w:val="center"/>
        <w:rPr>
          <w:b/>
          <w:bCs/>
          <w:color w:val="auto"/>
          <w:sz w:val="44"/>
          <w:szCs w:val="44"/>
        </w:rPr>
      </w:pPr>
      <w:r>
        <w:rPr>
          <w:rFonts w:hint="eastAsia"/>
          <w:b/>
          <w:bCs/>
          <w:color w:val="auto"/>
          <w:sz w:val="44"/>
          <w:szCs w:val="44"/>
        </w:rPr>
        <w:t>中标通知书</w:t>
      </w:r>
    </w:p>
    <w:p w14:paraId="32D7597D">
      <w:pPr>
        <w:rPr>
          <w:color w:val="auto"/>
          <w:sz w:val="24"/>
        </w:rPr>
      </w:pPr>
    </w:p>
    <w:p w14:paraId="5583CF93">
      <w:pPr>
        <w:ind w:firstLine="166" w:firstLineChars="50"/>
        <w:jc w:val="left"/>
        <w:rPr>
          <w:rFonts w:ascii="仿宋_GB2312" w:hAnsi="仿宋_GB2312" w:eastAsia="仿宋_GB2312" w:cs="仿宋_GB2312"/>
          <w:color w:val="auto"/>
          <w:sz w:val="32"/>
          <w:szCs w:val="32"/>
        </w:rPr>
      </w:pPr>
      <w:r>
        <w:rPr>
          <w:rFonts w:hint="eastAsia" w:ascii="仿宋_GB2312" w:hAnsi="仿宋_GB2312" w:eastAsia="仿宋_GB2312" w:cs="仿宋_GB2312"/>
          <w:bCs/>
          <w:color w:val="auto"/>
          <w:spacing w:val="6"/>
          <w:kern w:val="16"/>
          <w:sz w:val="32"/>
          <w:szCs w:val="32"/>
        </w:rPr>
        <w:t>XXX公司</w:t>
      </w:r>
      <w:r>
        <w:rPr>
          <w:rFonts w:hint="eastAsia" w:ascii="仿宋_GB2312" w:hAnsi="仿宋_GB2312" w:eastAsia="仿宋_GB2312" w:cs="仿宋_GB2312"/>
          <w:color w:val="auto"/>
          <w:sz w:val="32"/>
          <w:szCs w:val="32"/>
        </w:rPr>
        <w:t>：</w:t>
      </w:r>
    </w:p>
    <w:p w14:paraId="756021C4">
      <w:pPr>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感谢贵公司参与本公司</w:t>
      </w:r>
      <w:r>
        <w:rPr>
          <w:rFonts w:hint="eastAsia" w:ascii="仿宋_GB2312" w:hAnsi="仿宋_GB2312" w:eastAsia="仿宋_GB2312" w:cs="仿宋_GB2312"/>
          <w:bCs/>
          <w:color w:val="auto"/>
          <w:spacing w:val="6"/>
          <w:kern w:val="16"/>
          <w:sz w:val="32"/>
          <w:szCs w:val="32"/>
        </w:rPr>
        <w:t>项目</w:t>
      </w:r>
      <w:r>
        <w:rPr>
          <w:rFonts w:hint="eastAsia" w:ascii="仿宋_GB2312" w:hAnsi="仿宋_GB2312" w:eastAsia="仿宋_GB2312" w:cs="仿宋_GB2312"/>
          <w:color w:val="auto"/>
          <w:sz w:val="32"/>
          <w:szCs w:val="32"/>
        </w:rPr>
        <w:t>的投标。经本公司评标小组综合评定和总经理工作会议审定，确定你公司为中标单位。</w:t>
      </w:r>
    </w:p>
    <w:p w14:paraId="76AD0F48">
      <w:pPr>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请贵公司接到中标通知书后，尽快与我公司签订合同。</w:t>
      </w:r>
    </w:p>
    <w:p w14:paraId="23E9912F">
      <w:pPr>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特此通知</w:t>
      </w:r>
    </w:p>
    <w:p w14:paraId="6A552C78">
      <w:pPr>
        <w:ind w:firstLine="640" w:firstLineChars="200"/>
        <w:jc w:val="left"/>
        <w:rPr>
          <w:rFonts w:ascii="仿宋_GB2312" w:hAnsi="仿宋_GB2312" w:eastAsia="仿宋_GB2312" w:cs="仿宋_GB2312"/>
          <w:color w:val="auto"/>
          <w:sz w:val="32"/>
          <w:szCs w:val="32"/>
        </w:rPr>
      </w:pPr>
    </w:p>
    <w:p w14:paraId="60814231">
      <w:pPr>
        <w:ind w:firstLine="640" w:firstLineChars="200"/>
        <w:jc w:val="left"/>
        <w:rPr>
          <w:rFonts w:ascii="仿宋_GB2312" w:hAnsi="仿宋_GB2312" w:eastAsia="仿宋_GB2312" w:cs="仿宋_GB2312"/>
          <w:color w:val="auto"/>
          <w:sz w:val="32"/>
          <w:szCs w:val="32"/>
        </w:rPr>
      </w:pPr>
    </w:p>
    <w:p w14:paraId="7584CABC">
      <w:pPr>
        <w:ind w:left="5350" w:leftChars="1862" w:hanging="1440" w:hangingChars="45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广州柴油机厂股份有限公司</w:t>
      </w:r>
    </w:p>
    <w:p w14:paraId="0E91D2B8">
      <w:pPr>
        <w:ind w:left="5349" w:leftChars="2166" w:hanging="800" w:hangingChars="25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XXX年 XX 月 XX 日</w:t>
      </w:r>
    </w:p>
    <w:p w14:paraId="2198098A">
      <w:pPr>
        <w:widowControl/>
        <w:jc w:val="left"/>
        <w:rPr>
          <w:color w:val="auto"/>
        </w:rPr>
      </w:pPr>
      <w:r>
        <w:rPr>
          <w:color w:val="auto"/>
        </w:rPr>
        <w:br w:type="page"/>
      </w:r>
    </w:p>
    <w:p w14:paraId="6071B537">
      <w:pPr>
        <w:rPr>
          <w:rFonts w:ascii="宋体" w:cs="宋体"/>
          <w:b/>
          <w:color w:val="auto"/>
          <w:kern w:val="0"/>
          <w:sz w:val="24"/>
          <w:szCs w:val="24"/>
        </w:rPr>
      </w:pPr>
      <w:bookmarkStart w:id="15" w:name="_GoBack"/>
      <w:bookmarkEnd w:id="15"/>
      <w:r>
        <w:rPr>
          <w:rFonts w:hint="eastAsia" w:ascii="宋体" w:hAnsi="宋体" w:cs="宋体"/>
          <w:b/>
          <w:color w:val="auto"/>
          <w:kern w:val="0"/>
          <w:sz w:val="24"/>
          <w:szCs w:val="24"/>
        </w:rPr>
        <w:t>附件八：</w:t>
      </w:r>
    </w:p>
    <w:p w14:paraId="014AFE64">
      <w:pPr>
        <w:suppressAutoHyphens/>
        <w:spacing w:after="156" w:afterLines="50" w:line="480" w:lineRule="auto"/>
        <w:jc w:val="center"/>
        <w:rPr>
          <w:rFonts w:ascii="宋体" w:hAnsi="宋体" w:eastAsia="宋体" w:cs="Times New Roman"/>
          <w:b/>
          <w:bCs/>
          <w:color w:val="auto"/>
          <w:kern w:val="1"/>
          <w:sz w:val="32"/>
          <w:szCs w:val="48"/>
        </w:rPr>
      </w:pPr>
      <w:r>
        <w:rPr>
          <w:rFonts w:hint="eastAsia" w:ascii="宋体" w:hAnsi="宋体" w:eastAsia="宋体" w:cs="Times New Roman"/>
          <w:b/>
          <w:bCs/>
          <w:color w:val="auto"/>
          <w:kern w:val="1"/>
          <w:sz w:val="32"/>
          <w:szCs w:val="48"/>
        </w:rPr>
        <w:t>货 物 运 输</w:t>
      </w:r>
      <w:r>
        <w:rPr>
          <w:rFonts w:ascii="宋体" w:hAnsi="宋体" w:eastAsia="宋体" w:cs="Times New Roman"/>
          <w:b/>
          <w:bCs/>
          <w:color w:val="auto"/>
          <w:kern w:val="1"/>
          <w:sz w:val="32"/>
          <w:szCs w:val="48"/>
          <w:lang w:eastAsia="ar-SA"/>
        </w:rPr>
        <w:t xml:space="preserve"> 合 同</w:t>
      </w:r>
    </w:p>
    <w:p w14:paraId="4FB6DF7D">
      <w:pPr>
        <w:suppressAutoHyphens/>
        <w:spacing w:line="480" w:lineRule="auto"/>
        <w:ind w:left="240" w:hanging="240" w:hangingChars="100"/>
        <w:jc w:val="left"/>
        <w:rPr>
          <w:rFonts w:ascii="Times New Roman" w:hAnsi="Times New Roman" w:eastAsia="宋体" w:cs="Times New Roman"/>
          <w:color w:val="auto"/>
          <w:kern w:val="1"/>
          <w:sz w:val="24"/>
          <w:szCs w:val="24"/>
          <w:u w:val="single"/>
        </w:rPr>
      </w:pPr>
      <w:r>
        <w:rPr>
          <w:rFonts w:hint="eastAsia" w:ascii="Times New Roman" w:hAnsi="Times New Roman" w:eastAsia="宋体" w:cs="Times New Roman"/>
          <w:color w:val="auto"/>
          <w:kern w:val="1"/>
          <w:sz w:val="24"/>
          <w:szCs w:val="24"/>
        </w:rPr>
        <w:t>甲方（委托方）</w:t>
      </w:r>
      <w:r>
        <w:rPr>
          <w:rFonts w:ascii="Times New Roman" w:hAnsi="Times New Roman" w:eastAsia="宋体" w:cs="Times New Roman"/>
          <w:color w:val="auto"/>
          <w:kern w:val="1"/>
          <w:sz w:val="24"/>
          <w:szCs w:val="24"/>
          <w:lang w:eastAsia="ar-SA"/>
        </w:rPr>
        <w:t>：</w:t>
      </w:r>
      <w:r>
        <w:rPr>
          <w:rFonts w:hint="eastAsia" w:ascii="Times New Roman" w:hAnsi="Times New Roman" w:eastAsia="宋体" w:cs="Times New Roman"/>
          <w:color w:val="auto"/>
          <w:kern w:val="1"/>
          <w:sz w:val="24"/>
          <w:szCs w:val="24"/>
          <w:u w:val="single"/>
        </w:rPr>
        <w:t>广州</w:t>
      </w:r>
      <w:r>
        <w:rPr>
          <w:rFonts w:ascii="Times New Roman" w:hAnsi="Times New Roman" w:eastAsia="宋体" w:cs="Times New Roman"/>
          <w:color w:val="auto"/>
          <w:kern w:val="1"/>
          <w:sz w:val="24"/>
          <w:szCs w:val="24"/>
          <w:u w:val="single"/>
          <w:lang w:eastAsia="ar-SA"/>
        </w:rPr>
        <w:t>柴油机厂股份有限公司</w:t>
      </w:r>
      <w:r>
        <w:rPr>
          <w:rFonts w:hint="eastAsia" w:ascii="Times New Roman" w:hAnsi="Times New Roman" w:eastAsia="宋体" w:cs="Times New Roman"/>
          <w:color w:val="auto"/>
          <w:kern w:val="1"/>
          <w:sz w:val="24"/>
          <w:szCs w:val="24"/>
        </w:rPr>
        <w:t xml:space="preserve">           </w:t>
      </w:r>
      <w:r>
        <w:rPr>
          <w:rFonts w:ascii="Times New Roman" w:hAnsi="Times New Roman" w:eastAsia="宋体" w:cs="Times New Roman"/>
          <w:color w:val="auto"/>
          <w:kern w:val="1"/>
          <w:sz w:val="24"/>
          <w:szCs w:val="24"/>
          <w:lang w:eastAsia="ar-SA"/>
        </w:rPr>
        <w:t>合同编号：</w:t>
      </w:r>
      <w:r>
        <w:rPr>
          <w:rFonts w:hint="eastAsia" w:ascii="Times New Roman" w:hAnsi="Times New Roman" w:eastAsia="宋体" w:cs="Times New Roman"/>
          <w:color w:val="auto"/>
          <w:kern w:val="1"/>
          <w:sz w:val="24"/>
          <w:szCs w:val="24"/>
          <w:u w:val="single"/>
        </w:rPr>
        <w:t xml:space="preserve">GCGF-YX-YS-             </w:t>
      </w:r>
    </w:p>
    <w:p w14:paraId="3E843250">
      <w:pPr>
        <w:suppressAutoHyphens/>
        <w:spacing w:line="480" w:lineRule="auto"/>
        <w:ind w:left="240" w:hanging="240" w:hangingChars="100"/>
        <w:jc w:val="left"/>
        <w:rPr>
          <w:rFonts w:ascii="Times New Roman" w:hAnsi="Times New Roman" w:eastAsia="宋体" w:cs="Times New Roman"/>
          <w:color w:val="auto"/>
          <w:kern w:val="1"/>
          <w:szCs w:val="20"/>
        </w:rPr>
      </w:pPr>
      <w:r>
        <w:rPr>
          <w:rFonts w:hint="eastAsia" w:ascii="Times New Roman" w:hAnsi="Times New Roman" w:eastAsia="宋体" w:cs="Times New Roman"/>
          <w:color w:val="auto"/>
          <w:kern w:val="1"/>
          <w:sz w:val="24"/>
          <w:szCs w:val="24"/>
        </w:rPr>
        <w:t>乙方（承运方）</w:t>
      </w:r>
      <w:r>
        <w:rPr>
          <w:rFonts w:ascii="Times New Roman" w:hAnsi="Times New Roman" w:eastAsia="宋体" w:cs="Times New Roman"/>
          <w:color w:val="auto"/>
          <w:kern w:val="1"/>
          <w:sz w:val="24"/>
          <w:szCs w:val="24"/>
          <w:lang w:eastAsia="ar-SA"/>
        </w:rPr>
        <w:t>：</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lang w:eastAsia="ar-SA"/>
        </w:rPr>
        <w:t xml:space="preserve"> </w:t>
      </w:r>
      <w:r>
        <w:rPr>
          <w:rFonts w:hint="eastAsia" w:ascii="Times New Roman" w:hAnsi="Times New Roman" w:eastAsia="宋体" w:cs="Times New Roman"/>
          <w:color w:val="auto"/>
          <w:kern w:val="1"/>
          <w:sz w:val="24"/>
          <w:szCs w:val="24"/>
        </w:rPr>
        <w:t xml:space="preserve">          </w:t>
      </w:r>
      <w:r>
        <w:rPr>
          <w:rFonts w:ascii="Times New Roman" w:hAnsi="Times New Roman" w:eastAsia="宋体" w:cs="Times New Roman"/>
          <w:color w:val="auto"/>
          <w:kern w:val="1"/>
          <w:sz w:val="24"/>
          <w:szCs w:val="24"/>
          <w:lang w:eastAsia="ar-SA"/>
        </w:rPr>
        <w:t>签订地点：</w:t>
      </w:r>
      <w:r>
        <w:rPr>
          <w:rFonts w:hint="eastAsia" w:ascii="Times New Roman" w:hAnsi="Times New Roman" w:eastAsia="宋体" w:cs="Times New Roman"/>
          <w:color w:val="auto"/>
          <w:kern w:val="1"/>
          <w:sz w:val="24"/>
          <w:szCs w:val="24"/>
          <w:u w:val="single"/>
        </w:rPr>
        <w:t xml:space="preserve">     广州市荔湾区         </w:t>
      </w:r>
      <w:r>
        <w:rPr>
          <w:rFonts w:ascii="Times New Roman" w:hAnsi="Times New Roman" w:eastAsia="宋体" w:cs="Times New Roman"/>
          <w:color w:val="auto"/>
          <w:kern w:val="1"/>
          <w:sz w:val="24"/>
          <w:szCs w:val="24"/>
          <w:lang w:eastAsia="ar-SA"/>
        </w:rPr>
        <w:t xml:space="preserve">    </w:t>
      </w:r>
      <w:r>
        <w:rPr>
          <w:rFonts w:hint="eastAsia" w:ascii="Times New Roman" w:hAnsi="Times New Roman" w:eastAsia="宋体" w:cs="Times New Roman"/>
          <w:color w:val="auto"/>
          <w:kern w:val="1"/>
          <w:szCs w:val="20"/>
        </w:rPr>
        <w:t xml:space="preserve">            </w:t>
      </w:r>
      <w:r>
        <w:rPr>
          <w:rFonts w:ascii="Times New Roman" w:hAnsi="Times New Roman" w:eastAsia="宋体" w:cs="Times New Roman"/>
          <w:color w:val="auto"/>
          <w:kern w:val="1"/>
          <w:szCs w:val="20"/>
          <w:lang w:eastAsia="ar-SA"/>
        </w:rPr>
        <w:t xml:space="preserve">                   </w:t>
      </w:r>
      <w:r>
        <w:rPr>
          <w:rFonts w:hint="eastAsia" w:ascii="Times New Roman" w:hAnsi="Times New Roman" w:eastAsia="宋体" w:cs="Times New Roman"/>
          <w:color w:val="auto"/>
          <w:kern w:val="1"/>
          <w:szCs w:val="20"/>
        </w:rPr>
        <w:t xml:space="preserve">          </w:t>
      </w:r>
    </w:p>
    <w:p w14:paraId="0A15153B">
      <w:pPr>
        <w:suppressAutoHyphens/>
        <w:spacing w:line="600" w:lineRule="exact"/>
        <w:rPr>
          <w:rFonts w:ascii="Times New Roman" w:hAnsi="Times New Roman" w:eastAsia="宋体" w:cs="Times New Roman"/>
          <w:color w:val="auto"/>
          <w:kern w:val="1"/>
          <w:sz w:val="24"/>
          <w:szCs w:val="24"/>
          <w:lang w:eastAsia="ar-SA"/>
        </w:rPr>
      </w:pPr>
      <w:r>
        <w:rPr>
          <w:rFonts w:ascii="Times New Roman" w:hAnsi="Times New Roman" w:eastAsia="宋体" w:cs="Times New Roman"/>
          <w:color w:val="auto"/>
          <w:kern w:val="1"/>
          <w:sz w:val="24"/>
          <w:szCs w:val="24"/>
          <w:lang w:eastAsia="ar-SA"/>
        </w:rPr>
        <w:t>第一条、委托标的、数量、规格</w:t>
      </w:r>
      <w:r>
        <w:rPr>
          <w:rFonts w:hint="eastAsia" w:ascii="Times New Roman" w:hAnsi="Times New Roman" w:eastAsia="宋体" w:cs="Times New Roman"/>
          <w:color w:val="auto"/>
          <w:kern w:val="1"/>
          <w:sz w:val="24"/>
          <w:szCs w:val="24"/>
        </w:rPr>
        <w:t>、</w:t>
      </w:r>
      <w:r>
        <w:rPr>
          <w:rFonts w:ascii="Times New Roman" w:hAnsi="Times New Roman" w:eastAsia="宋体" w:cs="Times New Roman"/>
          <w:color w:val="auto"/>
          <w:kern w:val="1"/>
          <w:sz w:val="24"/>
          <w:szCs w:val="24"/>
          <w:lang w:eastAsia="ar-SA"/>
        </w:rPr>
        <w:t>价款及交（提）货时间：</w:t>
      </w:r>
    </w:p>
    <w:tbl>
      <w:tblPr>
        <w:tblStyle w:val="9"/>
        <w:tblW w:w="4998" w:type="pct"/>
        <w:tblInd w:w="0" w:type="dxa"/>
        <w:tblLayout w:type="fixed"/>
        <w:tblCellMar>
          <w:top w:w="0" w:type="dxa"/>
          <w:left w:w="108" w:type="dxa"/>
          <w:bottom w:w="0" w:type="dxa"/>
          <w:right w:w="108" w:type="dxa"/>
        </w:tblCellMar>
      </w:tblPr>
      <w:tblGrid>
        <w:gridCol w:w="801"/>
        <w:gridCol w:w="1565"/>
        <w:gridCol w:w="682"/>
        <w:gridCol w:w="776"/>
        <w:gridCol w:w="475"/>
        <w:gridCol w:w="475"/>
        <w:gridCol w:w="948"/>
        <w:gridCol w:w="1206"/>
        <w:gridCol w:w="699"/>
        <w:gridCol w:w="1011"/>
        <w:gridCol w:w="1212"/>
      </w:tblGrid>
      <w:tr w14:paraId="12BA3164">
        <w:tblPrEx>
          <w:tblCellMar>
            <w:top w:w="0" w:type="dxa"/>
            <w:left w:w="108" w:type="dxa"/>
            <w:bottom w:w="0" w:type="dxa"/>
            <w:right w:w="108" w:type="dxa"/>
          </w:tblCellMar>
        </w:tblPrEx>
        <w:trPr>
          <w:trHeight w:val="435" w:hRule="atLeast"/>
        </w:trPr>
        <w:tc>
          <w:tcPr>
            <w:tcW w:w="407" w:type="pct"/>
            <w:tcBorders>
              <w:top w:val="single" w:color="000000" w:sz="8" w:space="0"/>
              <w:left w:val="single" w:color="000000" w:sz="8" w:space="0"/>
              <w:bottom w:val="single" w:color="000000" w:sz="8" w:space="0"/>
              <w:right w:val="nil"/>
            </w:tcBorders>
            <w:shd w:val="clear" w:color="auto" w:fill="auto"/>
            <w:vAlign w:val="center"/>
          </w:tcPr>
          <w:p w14:paraId="7329FCF5">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标的名称</w:t>
            </w:r>
          </w:p>
        </w:tc>
        <w:tc>
          <w:tcPr>
            <w:tcW w:w="795" w:type="pct"/>
            <w:tcBorders>
              <w:top w:val="single" w:color="000000" w:sz="8" w:space="0"/>
              <w:left w:val="single" w:color="000000" w:sz="8" w:space="0"/>
              <w:bottom w:val="single" w:color="000000" w:sz="8" w:space="0"/>
              <w:right w:val="nil"/>
            </w:tcBorders>
            <w:shd w:val="clear" w:color="auto" w:fill="auto"/>
            <w:vAlign w:val="center"/>
          </w:tcPr>
          <w:p w14:paraId="37D21748">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型号规格</w:t>
            </w:r>
          </w:p>
        </w:tc>
        <w:tc>
          <w:tcPr>
            <w:tcW w:w="346" w:type="pct"/>
            <w:tcBorders>
              <w:top w:val="single" w:color="000000" w:sz="8" w:space="0"/>
              <w:left w:val="single" w:color="000000" w:sz="8" w:space="0"/>
              <w:bottom w:val="single" w:color="000000" w:sz="8" w:space="0"/>
              <w:right w:val="nil"/>
            </w:tcBorders>
            <w:shd w:val="clear" w:color="auto" w:fill="auto"/>
            <w:vAlign w:val="center"/>
          </w:tcPr>
          <w:p w14:paraId="2C8D64D6">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机号</w:t>
            </w:r>
          </w:p>
        </w:tc>
        <w:tc>
          <w:tcPr>
            <w:tcW w:w="39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4ACE85">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运输  方式</w:t>
            </w:r>
          </w:p>
        </w:tc>
        <w:tc>
          <w:tcPr>
            <w:tcW w:w="241" w:type="pct"/>
            <w:tcBorders>
              <w:top w:val="single" w:color="000000" w:sz="8" w:space="0"/>
              <w:left w:val="nil"/>
              <w:bottom w:val="single" w:color="000000" w:sz="8" w:space="0"/>
              <w:right w:val="nil"/>
            </w:tcBorders>
            <w:shd w:val="clear" w:color="auto" w:fill="auto"/>
            <w:vAlign w:val="center"/>
          </w:tcPr>
          <w:p w14:paraId="23F02F51">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单位</w:t>
            </w:r>
          </w:p>
        </w:tc>
        <w:tc>
          <w:tcPr>
            <w:tcW w:w="241" w:type="pct"/>
            <w:tcBorders>
              <w:top w:val="single" w:color="000000" w:sz="8" w:space="0"/>
              <w:left w:val="single" w:color="000000" w:sz="8" w:space="0"/>
              <w:bottom w:val="single" w:color="000000" w:sz="8" w:space="0"/>
              <w:right w:val="nil"/>
            </w:tcBorders>
            <w:shd w:val="clear" w:color="auto" w:fill="auto"/>
            <w:vAlign w:val="center"/>
          </w:tcPr>
          <w:p w14:paraId="122752FA">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数量</w:t>
            </w:r>
          </w:p>
        </w:tc>
        <w:tc>
          <w:tcPr>
            <w:tcW w:w="481" w:type="pct"/>
            <w:tcBorders>
              <w:top w:val="single" w:color="000000" w:sz="8" w:space="0"/>
              <w:left w:val="single" w:color="000000" w:sz="8" w:space="0"/>
              <w:bottom w:val="single" w:color="000000" w:sz="8" w:space="0"/>
              <w:right w:val="nil"/>
            </w:tcBorders>
            <w:shd w:val="clear" w:color="auto" w:fill="auto"/>
            <w:vAlign w:val="center"/>
          </w:tcPr>
          <w:p w14:paraId="589BB4C0">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起运地</w:t>
            </w:r>
          </w:p>
        </w:tc>
        <w:tc>
          <w:tcPr>
            <w:tcW w:w="6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0893D6">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目的地</w:t>
            </w:r>
          </w:p>
        </w:tc>
        <w:tc>
          <w:tcPr>
            <w:tcW w:w="355" w:type="pct"/>
            <w:tcBorders>
              <w:top w:val="single" w:color="000000" w:sz="8" w:space="0"/>
              <w:left w:val="nil"/>
              <w:bottom w:val="single" w:color="000000" w:sz="8" w:space="0"/>
              <w:right w:val="single" w:color="000000" w:sz="8" w:space="0"/>
            </w:tcBorders>
            <w:shd w:val="clear" w:color="auto" w:fill="auto"/>
            <w:vAlign w:val="center"/>
          </w:tcPr>
          <w:p w14:paraId="33BA00C4">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发运时间</w:t>
            </w:r>
          </w:p>
        </w:tc>
        <w:tc>
          <w:tcPr>
            <w:tcW w:w="513" w:type="pct"/>
            <w:tcBorders>
              <w:top w:val="single" w:color="000000" w:sz="8" w:space="0"/>
              <w:left w:val="nil"/>
              <w:bottom w:val="single" w:color="000000" w:sz="8" w:space="0"/>
              <w:right w:val="single" w:color="000000" w:sz="8" w:space="0"/>
            </w:tcBorders>
            <w:shd w:val="clear" w:color="auto" w:fill="auto"/>
            <w:vAlign w:val="center"/>
          </w:tcPr>
          <w:p w14:paraId="1433F5BC">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金额（元）</w:t>
            </w:r>
          </w:p>
        </w:tc>
        <w:tc>
          <w:tcPr>
            <w:tcW w:w="613" w:type="pct"/>
            <w:tcBorders>
              <w:top w:val="single" w:color="000000" w:sz="8" w:space="0"/>
              <w:left w:val="nil"/>
              <w:bottom w:val="single" w:color="000000" w:sz="8" w:space="0"/>
              <w:right w:val="single" w:color="000000" w:sz="8" w:space="0"/>
            </w:tcBorders>
            <w:shd w:val="clear" w:color="auto" w:fill="auto"/>
            <w:vAlign w:val="center"/>
          </w:tcPr>
          <w:p w14:paraId="093AC7AB">
            <w:pPr>
              <w:widowControl/>
              <w:suppressAutoHyphens/>
              <w:jc w:val="center"/>
              <w:textAlignment w:val="center"/>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备注</w:t>
            </w:r>
          </w:p>
        </w:tc>
      </w:tr>
      <w:tr w14:paraId="0DB227ED">
        <w:tblPrEx>
          <w:tblCellMar>
            <w:top w:w="0" w:type="dxa"/>
            <w:left w:w="108" w:type="dxa"/>
            <w:bottom w:w="0" w:type="dxa"/>
            <w:right w:w="108" w:type="dxa"/>
          </w:tblCellMar>
        </w:tblPrEx>
        <w:trPr>
          <w:trHeight w:val="690" w:hRule="atLeast"/>
        </w:trPr>
        <w:tc>
          <w:tcPr>
            <w:tcW w:w="407" w:type="pct"/>
            <w:tcBorders>
              <w:top w:val="nil"/>
              <w:left w:val="single" w:color="000000" w:sz="8" w:space="0"/>
              <w:bottom w:val="single" w:color="000000" w:sz="8" w:space="0"/>
              <w:right w:val="nil"/>
            </w:tcBorders>
            <w:shd w:val="clear" w:color="auto" w:fill="auto"/>
            <w:vAlign w:val="center"/>
          </w:tcPr>
          <w:p w14:paraId="621523D9">
            <w:pPr>
              <w:widowControl/>
              <w:suppressAutoHyphens/>
              <w:jc w:val="center"/>
              <w:textAlignment w:val="center"/>
              <w:rPr>
                <w:rFonts w:ascii="宋体" w:hAnsi="宋体" w:eastAsia="宋体" w:cs="宋体"/>
                <w:color w:val="auto"/>
                <w:kern w:val="1"/>
                <w:sz w:val="24"/>
                <w:szCs w:val="24"/>
              </w:rPr>
            </w:pPr>
          </w:p>
        </w:tc>
        <w:tc>
          <w:tcPr>
            <w:tcW w:w="795" w:type="pct"/>
            <w:tcBorders>
              <w:top w:val="nil"/>
              <w:left w:val="single" w:color="000000" w:sz="8" w:space="0"/>
              <w:bottom w:val="single" w:color="000000" w:sz="8" w:space="0"/>
              <w:right w:val="nil"/>
            </w:tcBorders>
            <w:shd w:val="clear" w:color="auto" w:fill="auto"/>
            <w:vAlign w:val="center"/>
          </w:tcPr>
          <w:p w14:paraId="45BB83D7">
            <w:pPr>
              <w:widowControl/>
              <w:suppressAutoHyphens/>
              <w:jc w:val="center"/>
              <w:textAlignment w:val="center"/>
              <w:rPr>
                <w:rFonts w:ascii="Times New Roman" w:hAnsi="Times New Roman" w:eastAsia="宋体" w:cs="Times New Roman"/>
                <w:color w:val="auto"/>
                <w:kern w:val="1"/>
                <w:sz w:val="24"/>
                <w:szCs w:val="24"/>
                <w:lang w:eastAsia="ar-SA"/>
              </w:rPr>
            </w:pPr>
          </w:p>
        </w:tc>
        <w:tc>
          <w:tcPr>
            <w:tcW w:w="346" w:type="pct"/>
            <w:tcBorders>
              <w:top w:val="nil"/>
              <w:left w:val="single" w:color="000000" w:sz="8" w:space="0"/>
              <w:bottom w:val="single" w:color="000000" w:sz="8" w:space="0"/>
              <w:right w:val="nil"/>
            </w:tcBorders>
            <w:shd w:val="clear" w:color="auto" w:fill="auto"/>
            <w:vAlign w:val="center"/>
          </w:tcPr>
          <w:p w14:paraId="71E81B0B">
            <w:pPr>
              <w:widowControl/>
              <w:suppressAutoHyphens/>
              <w:jc w:val="center"/>
              <w:textAlignment w:val="center"/>
              <w:rPr>
                <w:rFonts w:ascii="Times New Roman" w:hAnsi="Times New Roman" w:eastAsia="宋体" w:cs="Times New Roman"/>
                <w:color w:val="auto"/>
                <w:kern w:val="1"/>
                <w:sz w:val="24"/>
                <w:szCs w:val="24"/>
                <w:lang w:eastAsia="ar-SA"/>
              </w:rPr>
            </w:pPr>
          </w:p>
        </w:tc>
        <w:tc>
          <w:tcPr>
            <w:tcW w:w="394" w:type="pct"/>
            <w:tcBorders>
              <w:top w:val="nil"/>
              <w:left w:val="single" w:color="000000" w:sz="8" w:space="0"/>
              <w:bottom w:val="single" w:color="000000" w:sz="8" w:space="0"/>
              <w:right w:val="single" w:color="000000" w:sz="8" w:space="0"/>
            </w:tcBorders>
            <w:shd w:val="clear" w:color="auto" w:fill="auto"/>
            <w:vAlign w:val="center"/>
          </w:tcPr>
          <w:p w14:paraId="576813E0">
            <w:pPr>
              <w:widowControl/>
              <w:suppressAutoHyphens/>
              <w:jc w:val="center"/>
              <w:textAlignment w:val="center"/>
              <w:rPr>
                <w:rFonts w:ascii="宋体" w:hAnsi="宋体" w:eastAsia="宋体" w:cs="宋体"/>
                <w:color w:val="auto"/>
                <w:kern w:val="1"/>
                <w:sz w:val="24"/>
                <w:szCs w:val="24"/>
                <w:lang w:eastAsia="ar-SA"/>
              </w:rPr>
            </w:pPr>
          </w:p>
        </w:tc>
        <w:tc>
          <w:tcPr>
            <w:tcW w:w="241" w:type="pct"/>
            <w:tcBorders>
              <w:top w:val="nil"/>
              <w:left w:val="nil"/>
              <w:bottom w:val="single" w:color="000000" w:sz="8" w:space="0"/>
              <w:right w:val="nil"/>
            </w:tcBorders>
            <w:shd w:val="clear" w:color="auto" w:fill="auto"/>
            <w:vAlign w:val="center"/>
          </w:tcPr>
          <w:p w14:paraId="5D2CD04E">
            <w:pPr>
              <w:widowControl/>
              <w:suppressAutoHyphens/>
              <w:jc w:val="center"/>
              <w:textAlignment w:val="center"/>
              <w:rPr>
                <w:rFonts w:ascii="宋体" w:hAnsi="宋体" w:eastAsia="宋体" w:cs="宋体"/>
                <w:color w:val="auto"/>
                <w:kern w:val="1"/>
                <w:sz w:val="24"/>
                <w:szCs w:val="24"/>
                <w:lang w:eastAsia="ar-SA"/>
              </w:rPr>
            </w:pPr>
          </w:p>
        </w:tc>
        <w:tc>
          <w:tcPr>
            <w:tcW w:w="241" w:type="pct"/>
            <w:tcBorders>
              <w:top w:val="nil"/>
              <w:left w:val="single" w:color="000000" w:sz="8" w:space="0"/>
              <w:bottom w:val="single" w:color="000000" w:sz="8" w:space="0"/>
              <w:right w:val="nil"/>
            </w:tcBorders>
            <w:shd w:val="clear" w:color="auto" w:fill="auto"/>
            <w:vAlign w:val="center"/>
          </w:tcPr>
          <w:p w14:paraId="48E831A5">
            <w:pPr>
              <w:widowControl/>
              <w:suppressAutoHyphens/>
              <w:jc w:val="center"/>
              <w:textAlignment w:val="center"/>
              <w:rPr>
                <w:rFonts w:ascii="Times New Roman" w:hAnsi="Times New Roman" w:eastAsia="宋体" w:cs="Times New Roman"/>
                <w:color w:val="auto"/>
                <w:kern w:val="1"/>
                <w:sz w:val="24"/>
                <w:szCs w:val="24"/>
                <w:lang w:eastAsia="ar-SA"/>
              </w:rPr>
            </w:pPr>
          </w:p>
        </w:tc>
        <w:tc>
          <w:tcPr>
            <w:tcW w:w="481" w:type="pct"/>
            <w:tcBorders>
              <w:top w:val="nil"/>
              <w:left w:val="single" w:color="000000" w:sz="8" w:space="0"/>
              <w:bottom w:val="single" w:color="000000" w:sz="8" w:space="0"/>
              <w:right w:val="nil"/>
            </w:tcBorders>
            <w:shd w:val="clear" w:color="auto" w:fill="auto"/>
            <w:vAlign w:val="center"/>
          </w:tcPr>
          <w:p w14:paraId="039FB61A">
            <w:pPr>
              <w:widowControl/>
              <w:suppressAutoHyphens/>
              <w:jc w:val="center"/>
              <w:textAlignment w:val="center"/>
              <w:rPr>
                <w:rFonts w:ascii="宋体" w:hAnsi="宋体" w:eastAsia="宋体" w:cs="宋体"/>
                <w:color w:val="auto"/>
                <w:kern w:val="1"/>
                <w:sz w:val="24"/>
                <w:szCs w:val="24"/>
              </w:rPr>
            </w:pPr>
          </w:p>
        </w:tc>
        <w:tc>
          <w:tcPr>
            <w:tcW w:w="608" w:type="pct"/>
            <w:tcBorders>
              <w:top w:val="nil"/>
              <w:left w:val="single" w:color="000000" w:sz="8" w:space="0"/>
              <w:bottom w:val="single" w:color="000000" w:sz="8" w:space="0"/>
              <w:right w:val="single" w:color="000000" w:sz="8" w:space="0"/>
            </w:tcBorders>
            <w:shd w:val="clear" w:color="auto" w:fill="auto"/>
            <w:vAlign w:val="center"/>
          </w:tcPr>
          <w:p w14:paraId="3F7941F3">
            <w:pPr>
              <w:widowControl/>
              <w:suppressAutoHyphens/>
              <w:jc w:val="center"/>
              <w:textAlignment w:val="center"/>
              <w:rPr>
                <w:rFonts w:ascii="宋体" w:hAnsi="宋体" w:eastAsia="宋体" w:cs="宋体"/>
                <w:color w:val="auto"/>
                <w:kern w:val="1"/>
                <w:sz w:val="24"/>
                <w:szCs w:val="24"/>
              </w:rPr>
            </w:pPr>
          </w:p>
        </w:tc>
        <w:tc>
          <w:tcPr>
            <w:tcW w:w="355" w:type="pct"/>
            <w:tcBorders>
              <w:top w:val="nil"/>
              <w:left w:val="nil"/>
              <w:bottom w:val="single" w:color="000000" w:sz="8" w:space="0"/>
              <w:right w:val="single" w:color="000000" w:sz="8" w:space="0"/>
            </w:tcBorders>
            <w:shd w:val="clear" w:color="auto" w:fill="auto"/>
            <w:vAlign w:val="center"/>
          </w:tcPr>
          <w:p w14:paraId="39F41494">
            <w:pPr>
              <w:widowControl/>
              <w:suppressAutoHyphens/>
              <w:jc w:val="center"/>
              <w:textAlignment w:val="center"/>
              <w:rPr>
                <w:rFonts w:ascii="宋体" w:hAnsi="宋体" w:eastAsia="宋体" w:cs="宋体"/>
                <w:color w:val="auto"/>
                <w:kern w:val="1"/>
                <w:sz w:val="24"/>
                <w:szCs w:val="24"/>
              </w:rPr>
            </w:pPr>
          </w:p>
        </w:tc>
        <w:tc>
          <w:tcPr>
            <w:tcW w:w="513" w:type="pct"/>
            <w:tcBorders>
              <w:top w:val="nil"/>
              <w:left w:val="nil"/>
              <w:bottom w:val="single" w:color="000000" w:sz="8" w:space="0"/>
              <w:right w:val="single" w:color="000000" w:sz="8" w:space="0"/>
            </w:tcBorders>
            <w:shd w:val="clear" w:color="auto" w:fill="auto"/>
            <w:vAlign w:val="center"/>
          </w:tcPr>
          <w:p w14:paraId="6498D9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ascii="宋体" w:hAnsi="宋体" w:eastAsia="宋体" w:cs="宋体"/>
                <w:color w:val="auto"/>
                <w:kern w:val="0"/>
                <w:sz w:val="24"/>
                <w:szCs w:val="24"/>
                <w:lang w:bidi="ar"/>
              </w:rPr>
            </w:pPr>
          </w:p>
        </w:tc>
        <w:tc>
          <w:tcPr>
            <w:tcW w:w="613" w:type="pct"/>
            <w:tcBorders>
              <w:top w:val="nil"/>
              <w:left w:val="nil"/>
              <w:bottom w:val="single" w:color="000000" w:sz="8" w:space="0"/>
              <w:right w:val="single" w:color="000000" w:sz="8" w:space="0"/>
            </w:tcBorders>
            <w:shd w:val="clear" w:color="auto" w:fill="auto"/>
            <w:vAlign w:val="center"/>
          </w:tcPr>
          <w:p w14:paraId="0FB72EF9">
            <w:pPr>
              <w:widowControl/>
              <w:suppressAutoHyphens/>
              <w:jc w:val="left"/>
              <w:textAlignment w:val="center"/>
              <w:rPr>
                <w:rFonts w:ascii="宋体" w:hAnsi="宋体" w:eastAsia="宋体" w:cs="宋体"/>
                <w:color w:val="auto"/>
                <w:kern w:val="1"/>
                <w:sz w:val="24"/>
                <w:szCs w:val="24"/>
              </w:rPr>
            </w:pPr>
          </w:p>
        </w:tc>
      </w:tr>
      <w:tr w14:paraId="2F76C4A1">
        <w:tblPrEx>
          <w:tblCellMar>
            <w:top w:w="0" w:type="dxa"/>
            <w:left w:w="108" w:type="dxa"/>
            <w:bottom w:w="0" w:type="dxa"/>
            <w:right w:w="108" w:type="dxa"/>
          </w:tblCellMar>
        </w:tblPrEx>
        <w:trPr>
          <w:trHeight w:val="300" w:hRule="atLeast"/>
        </w:trPr>
        <w:tc>
          <w:tcPr>
            <w:tcW w:w="3517" w:type="pct"/>
            <w:gridSpan w:val="8"/>
            <w:tcBorders>
              <w:top w:val="nil"/>
              <w:left w:val="single" w:color="000000" w:sz="8" w:space="0"/>
              <w:bottom w:val="single" w:color="000000" w:sz="8" w:space="0"/>
              <w:right w:val="nil"/>
            </w:tcBorders>
            <w:shd w:val="clear" w:color="auto" w:fill="auto"/>
          </w:tcPr>
          <w:p w14:paraId="62C202E8">
            <w:pPr>
              <w:widowControl/>
              <w:suppressAutoHyphens/>
              <w:jc w:val="left"/>
              <w:textAlignment w:val="top"/>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 xml:space="preserve">              含税合计金额：</w:t>
            </w:r>
          </w:p>
        </w:tc>
        <w:tc>
          <w:tcPr>
            <w:tcW w:w="1482" w:type="pct"/>
            <w:gridSpan w:val="3"/>
            <w:tcBorders>
              <w:top w:val="nil"/>
              <w:left w:val="single" w:color="000000" w:sz="8" w:space="0"/>
              <w:bottom w:val="single" w:color="000000" w:sz="8" w:space="0"/>
              <w:right w:val="single" w:color="000000" w:sz="8" w:space="0"/>
            </w:tcBorders>
            <w:shd w:val="clear" w:color="auto" w:fill="auto"/>
            <w:vAlign w:val="center"/>
          </w:tcPr>
          <w:p w14:paraId="5832200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宋体" w:hAnsi="宋体" w:eastAsia="宋体" w:cs="宋体"/>
                <w:color w:val="auto"/>
                <w:kern w:val="0"/>
                <w:sz w:val="24"/>
                <w:szCs w:val="24"/>
                <w:lang w:bidi="ar"/>
              </w:rPr>
            </w:pPr>
          </w:p>
        </w:tc>
      </w:tr>
      <w:tr w14:paraId="7A3AD0DD">
        <w:tblPrEx>
          <w:tblCellMar>
            <w:top w:w="0" w:type="dxa"/>
            <w:left w:w="108" w:type="dxa"/>
            <w:bottom w:w="0" w:type="dxa"/>
            <w:right w:w="108" w:type="dxa"/>
          </w:tblCellMar>
        </w:tblPrEx>
        <w:trPr>
          <w:trHeight w:val="300" w:hRule="atLeast"/>
        </w:trPr>
        <w:tc>
          <w:tcPr>
            <w:tcW w:w="3517" w:type="pct"/>
            <w:gridSpan w:val="8"/>
            <w:tcBorders>
              <w:top w:val="nil"/>
              <w:left w:val="single" w:color="000000" w:sz="8" w:space="0"/>
              <w:bottom w:val="single" w:color="000000" w:sz="8" w:space="0"/>
              <w:right w:val="nil"/>
            </w:tcBorders>
            <w:shd w:val="clear" w:color="auto" w:fill="auto"/>
          </w:tcPr>
          <w:p w14:paraId="31A6B6A5">
            <w:pPr>
              <w:widowControl/>
              <w:suppressAutoHyphens/>
              <w:jc w:val="left"/>
              <w:textAlignment w:val="top"/>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 xml:space="preserve">            不含税合计金额：</w:t>
            </w:r>
          </w:p>
        </w:tc>
        <w:tc>
          <w:tcPr>
            <w:tcW w:w="1482" w:type="pct"/>
            <w:gridSpan w:val="3"/>
            <w:tcBorders>
              <w:top w:val="nil"/>
              <w:left w:val="single" w:color="000000" w:sz="8" w:space="0"/>
              <w:bottom w:val="single" w:color="000000" w:sz="8" w:space="0"/>
              <w:right w:val="single" w:color="000000" w:sz="8" w:space="0"/>
            </w:tcBorders>
            <w:shd w:val="clear" w:color="auto" w:fill="auto"/>
            <w:vAlign w:val="center"/>
          </w:tcPr>
          <w:p w14:paraId="178A31AB">
            <w:pPr>
              <w:widowControl/>
              <w:suppressAutoHyphens/>
              <w:jc w:val="center"/>
              <w:textAlignment w:val="center"/>
              <w:rPr>
                <w:rFonts w:ascii="宋体" w:hAnsi="宋体" w:eastAsia="宋体" w:cs="宋体"/>
                <w:color w:val="auto"/>
                <w:kern w:val="1"/>
                <w:sz w:val="24"/>
                <w:szCs w:val="24"/>
              </w:rPr>
            </w:pPr>
          </w:p>
        </w:tc>
      </w:tr>
      <w:tr w14:paraId="6B418071">
        <w:tblPrEx>
          <w:tblCellMar>
            <w:top w:w="0" w:type="dxa"/>
            <w:left w:w="108" w:type="dxa"/>
            <w:bottom w:w="0" w:type="dxa"/>
            <w:right w:w="108" w:type="dxa"/>
          </w:tblCellMar>
        </w:tblPrEx>
        <w:trPr>
          <w:trHeight w:val="300" w:hRule="atLeast"/>
        </w:trPr>
        <w:tc>
          <w:tcPr>
            <w:tcW w:w="3517" w:type="pct"/>
            <w:gridSpan w:val="8"/>
            <w:tcBorders>
              <w:top w:val="nil"/>
              <w:left w:val="single" w:color="000000" w:sz="8" w:space="0"/>
              <w:bottom w:val="single" w:color="000000" w:sz="8" w:space="0"/>
              <w:right w:val="nil"/>
            </w:tcBorders>
            <w:shd w:val="clear" w:color="auto" w:fill="auto"/>
          </w:tcPr>
          <w:p w14:paraId="411386DC">
            <w:pPr>
              <w:widowControl/>
              <w:suppressAutoHyphens/>
              <w:jc w:val="left"/>
              <w:textAlignment w:val="top"/>
              <w:rPr>
                <w:rFonts w:ascii="宋体" w:hAnsi="宋体" w:eastAsia="宋体" w:cs="宋体"/>
                <w:color w:val="auto"/>
                <w:kern w:val="1"/>
                <w:sz w:val="24"/>
                <w:szCs w:val="24"/>
                <w:lang w:eastAsia="ar-SA"/>
              </w:rPr>
            </w:pPr>
            <w:r>
              <w:rPr>
                <w:rFonts w:hint="eastAsia" w:ascii="宋体" w:hAnsi="宋体" w:eastAsia="宋体" w:cs="宋体"/>
                <w:color w:val="auto"/>
                <w:kern w:val="0"/>
                <w:sz w:val="24"/>
                <w:szCs w:val="24"/>
                <w:lang w:bidi="ar"/>
              </w:rPr>
              <w:t xml:space="preserve">                税额：</w:t>
            </w:r>
          </w:p>
        </w:tc>
        <w:tc>
          <w:tcPr>
            <w:tcW w:w="1482" w:type="pct"/>
            <w:gridSpan w:val="3"/>
            <w:tcBorders>
              <w:top w:val="nil"/>
              <w:left w:val="single" w:color="000000" w:sz="8" w:space="0"/>
              <w:bottom w:val="single" w:color="000000" w:sz="8" w:space="0"/>
              <w:right w:val="single" w:color="000000" w:sz="8" w:space="0"/>
            </w:tcBorders>
            <w:shd w:val="clear" w:color="auto" w:fill="auto"/>
            <w:vAlign w:val="center"/>
          </w:tcPr>
          <w:p w14:paraId="28CF675B">
            <w:pPr>
              <w:widowControl/>
              <w:suppressAutoHyphens/>
              <w:jc w:val="center"/>
              <w:textAlignment w:val="center"/>
              <w:rPr>
                <w:rFonts w:ascii="宋体" w:hAnsi="宋体" w:eastAsia="宋体" w:cs="宋体"/>
                <w:color w:val="auto"/>
                <w:kern w:val="1"/>
                <w:sz w:val="24"/>
                <w:szCs w:val="24"/>
              </w:rPr>
            </w:pPr>
          </w:p>
        </w:tc>
      </w:tr>
      <w:tr w14:paraId="565B85B4">
        <w:tblPrEx>
          <w:tblCellMar>
            <w:top w:w="0" w:type="dxa"/>
            <w:left w:w="108" w:type="dxa"/>
            <w:bottom w:w="0" w:type="dxa"/>
            <w:right w:w="108" w:type="dxa"/>
          </w:tblCellMar>
        </w:tblPrEx>
        <w:trPr>
          <w:trHeight w:val="300" w:hRule="atLeast"/>
        </w:trPr>
        <w:tc>
          <w:tcPr>
            <w:tcW w:w="5000" w:type="pct"/>
            <w:gridSpan w:val="11"/>
            <w:tcBorders>
              <w:top w:val="nil"/>
              <w:left w:val="single" w:color="000000" w:sz="8" w:space="0"/>
              <w:bottom w:val="single" w:color="000000" w:sz="8" w:space="0"/>
              <w:right w:val="single" w:color="000000" w:sz="8" w:space="0"/>
            </w:tcBorders>
            <w:shd w:val="clear" w:color="auto" w:fill="auto"/>
          </w:tcPr>
          <w:p w14:paraId="36D1CB62">
            <w:pPr>
              <w:widowControl/>
              <w:suppressAutoHyphens/>
              <w:jc w:val="center"/>
              <w:textAlignment w:val="top"/>
              <w:rPr>
                <w:rFonts w:ascii="宋体" w:hAnsi="宋体" w:eastAsia="宋体" w:cs="宋体"/>
                <w:color w:val="auto"/>
                <w:kern w:val="1"/>
                <w:sz w:val="24"/>
                <w:szCs w:val="24"/>
              </w:rPr>
            </w:pPr>
            <w:r>
              <w:rPr>
                <w:rFonts w:hint="eastAsia" w:ascii="宋体" w:hAnsi="宋体" w:eastAsia="宋体" w:cs="宋体"/>
                <w:color w:val="auto"/>
                <w:kern w:val="0"/>
                <w:sz w:val="24"/>
                <w:szCs w:val="24"/>
                <w:lang w:bidi="ar"/>
              </w:rPr>
              <w:t>合同金额含9%税及保险（   万保价）。</w:t>
            </w:r>
          </w:p>
        </w:tc>
      </w:tr>
    </w:tbl>
    <w:p w14:paraId="48258FB5">
      <w:pPr>
        <w:autoSpaceDE w:val="0"/>
        <w:autoSpaceDN w:val="0"/>
        <w:adjustRightInd w:val="0"/>
        <w:spacing w:before="240" w:line="600" w:lineRule="exact"/>
        <w:jc w:val="left"/>
        <w:rPr>
          <w:rFonts w:ascii="Times New Roman" w:hAnsi="Times New Roman" w:eastAsia="宋体" w:cs="Times New Roman"/>
          <w:color w:val="auto"/>
          <w:kern w:val="1"/>
          <w:sz w:val="24"/>
          <w:szCs w:val="24"/>
          <w:u w:val="single"/>
        </w:rPr>
      </w:pPr>
      <w:r>
        <w:rPr>
          <w:rFonts w:ascii="Times New Roman" w:hAnsi="Times New Roman" w:eastAsia="宋体" w:cs="Times New Roman"/>
          <w:color w:val="auto"/>
          <w:kern w:val="1"/>
          <w:sz w:val="24"/>
          <w:szCs w:val="24"/>
          <w:lang w:eastAsia="ar-SA"/>
        </w:rPr>
        <w:t>第二条、标的物</w:t>
      </w:r>
      <w:r>
        <w:rPr>
          <w:rFonts w:hint="eastAsia" w:ascii="Times New Roman" w:hAnsi="Times New Roman" w:eastAsia="宋体" w:cs="Times New Roman"/>
          <w:color w:val="auto"/>
          <w:kern w:val="1"/>
          <w:sz w:val="24"/>
          <w:szCs w:val="24"/>
        </w:rPr>
        <w:t>运输</w:t>
      </w:r>
      <w:r>
        <w:rPr>
          <w:rFonts w:ascii="Times New Roman" w:hAnsi="Times New Roman" w:eastAsia="宋体" w:cs="Times New Roman"/>
          <w:color w:val="auto"/>
          <w:kern w:val="1"/>
          <w:sz w:val="24"/>
          <w:szCs w:val="24"/>
          <w:lang w:eastAsia="ar-SA"/>
        </w:rPr>
        <w:t>标准：</w:t>
      </w:r>
      <w:r>
        <w:rPr>
          <w:rFonts w:ascii="Times New Roman" w:hAnsi="Times New Roman" w:eastAsia="宋体" w:cs="Times New Roman"/>
          <w:color w:val="auto"/>
          <w:kern w:val="1"/>
          <w:sz w:val="24"/>
          <w:szCs w:val="24"/>
          <w:u w:val="single"/>
          <w:lang w:eastAsia="ar-SA"/>
        </w:rPr>
        <w:t>按</w:t>
      </w:r>
      <w:r>
        <w:rPr>
          <w:rFonts w:hint="eastAsia" w:ascii="Times New Roman" w:hAnsi="Times New Roman" w:eastAsia="宋体" w:cs="Times New Roman"/>
          <w:color w:val="auto"/>
          <w:kern w:val="1"/>
          <w:sz w:val="24"/>
          <w:szCs w:val="24"/>
          <w:u w:val="single"/>
        </w:rPr>
        <w:t>《中华人民共和国民法典》、《中华人民共和国道路交通安全法》《超限道路运输许可证》及国家相关运输行业法律法规执行</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p>
    <w:p w14:paraId="326BB814">
      <w:pPr>
        <w:suppressAutoHyphens/>
        <w:spacing w:line="600" w:lineRule="exact"/>
        <w:rPr>
          <w:rFonts w:ascii="Times New Roman" w:hAnsi="Times New Roman" w:eastAsia="宋体" w:cs="Times New Roman"/>
          <w:color w:val="auto"/>
          <w:kern w:val="1"/>
          <w:sz w:val="24"/>
          <w:szCs w:val="24"/>
          <w:u w:val="single"/>
          <w:lang w:eastAsia="ar-SA"/>
        </w:rPr>
      </w:pPr>
      <w:r>
        <w:rPr>
          <w:rFonts w:ascii="Times New Roman" w:hAnsi="Times New Roman" w:eastAsia="宋体" w:cs="Times New Roman"/>
          <w:color w:val="auto"/>
          <w:kern w:val="1"/>
          <w:sz w:val="24"/>
          <w:szCs w:val="24"/>
          <w:lang w:eastAsia="ar-SA"/>
        </w:rPr>
        <w:t>第三条、</w:t>
      </w:r>
      <w:r>
        <w:rPr>
          <w:rFonts w:hint="eastAsia" w:ascii="Times New Roman" w:hAnsi="Times New Roman" w:eastAsia="宋体" w:cs="Times New Roman"/>
          <w:color w:val="auto"/>
          <w:kern w:val="1"/>
          <w:sz w:val="24"/>
          <w:szCs w:val="24"/>
        </w:rPr>
        <w:t>承运方</w:t>
      </w:r>
      <w:r>
        <w:rPr>
          <w:rFonts w:ascii="Times New Roman" w:hAnsi="Times New Roman" w:eastAsia="宋体" w:cs="Times New Roman"/>
          <w:color w:val="auto"/>
          <w:kern w:val="1"/>
          <w:sz w:val="24"/>
          <w:szCs w:val="24"/>
          <w:lang w:eastAsia="ar-SA"/>
        </w:rPr>
        <w:t>对运输负责的条件及期限：</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方负责本合同所托运的所有货物从起运地到目的地安全运输和运输期间的管理。承运方需在国家法律允许的情况下运输，禁止违规运输，所有因违规运输产生的损失由</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 xml:space="preserve">方负责。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p>
    <w:p w14:paraId="5A81A6AF">
      <w:pPr>
        <w:suppressAutoHyphens/>
        <w:spacing w:line="600" w:lineRule="exact"/>
        <w:rPr>
          <w:rFonts w:ascii="Times New Roman" w:hAnsi="Times New Roman" w:eastAsia="宋体" w:cs="Times New Roman"/>
          <w:color w:val="auto"/>
          <w:kern w:val="1"/>
          <w:sz w:val="24"/>
          <w:szCs w:val="24"/>
          <w:u w:val="single"/>
        </w:rPr>
      </w:pPr>
      <w:r>
        <w:rPr>
          <w:rFonts w:ascii="Times New Roman" w:hAnsi="Times New Roman" w:eastAsia="宋体" w:cs="Times New Roman"/>
          <w:color w:val="auto"/>
          <w:kern w:val="1"/>
          <w:sz w:val="24"/>
          <w:szCs w:val="24"/>
          <w:lang w:eastAsia="ar-SA"/>
        </w:rPr>
        <w:t>第四条、包装标准、包装物的供应回收：</w:t>
      </w:r>
      <w:r>
        <w:rPr>
          <w:rFonts w:hint="eastAsia" w:ascii="Times New Roman" w:hAnsi="Times New Roman" w:eastAsia="宋体" w:cs="Times New Roman"/>
          <w:color w:val="auto"/>
          <w:kern w:val="1"/>
          <w:sz w:val="24"/>
          <w:szCs w:val="24"/>
          <w:u w:val="single"/>
        </w:rPr>
        <w:t>委托</w:t>
      </w:r>
      <w:r>
        <w:rPr>
          <w:rFonts w:ascii="Times New Roman" w:hAnsi="Times New Roman" w:eastAsia="宋体" w:cs="Times New Roman"/>
          <w:color w:val="auto"/>
          <w:kern w:val="1"/>
          <w:sz w:val="24"/>
          <w:szCs w:val="24"/>
          <w:u w:val="single"/>
          <w:lang w:eastAsia="ar-SA"/>
        </w:rPr>
        <w:t>方</w:t>
      </w:r>
      <w:r>
        <w:rPr>
          <w:rFonts w:hint="eastAsia" w:ascii="Times New Roman" w:hAnsi="Times New Roman" w:eastAsia="宋体" w:cs="Times New Roman"/>
          <w:color w:val="auto"/>
          <w:kern w:val="1"/>
          <w:sz w:val="24"/>
          <w:szCs w:val="24"/>
          <w:u w:val="single"/>
        </w:rPr>
        <w:t>应</w:t>
      </w:r>
      <w:r>
        <w:rPr>
          <w:rFonts w:ascii="Times New Roman" w:hAnsi="Times New Roman" w:eastAsia="宋体" w:cs="Times New Roman"/>
          <w:color w:val="auto"/>
          <w:kern w:val="1"/>
          <w:sz w:val="24"/>
          <w:szCs w:val="24"/>
          <w:u w:val="single"/>
          <w:lang w:eastAsia="ar-SA"/>
        </w:rPr>
        <w:t>按照国家相应的货物运输包装标准进行货物的包装</w:t>
      </w:r>
      <w:r>
        <w:rPr>
          <w:rFonts w:hint="eastAsia" w:ascii="Times New Roman" w:hAnsi="Times New Roman" w:eastAsia="宋体" w:cs="Times New Roman"/>
          <w:color w:val="auto"/>
          <w:kern w:val="1"/>
          <w:sz w:val="24"/>
          <w:szCs w:val="24"/>
          <w:u w:val="single"/>
        </w:rPr>
        <w:t>，</w:t>
      </w:r>
      <w:r>
        <w:rPr>
          <w:rFonts w:ascii="Times New Roman" w:hAnsi="Times New Roman" w:eastAsia="宋体" w:cs="Times New Roman"/>
          <w:color w:val="auto"/>
          <w:kern w:val="1"/>
          <w:sz w:val="24"/>
          <w:szCs w:val="24"/>
          <w:u w:val="single"/>
          <w:lang w:eastAsia="ar-SA"/>
        </w:rPr>
        <w:t>没有包装标准统一规定的，应根据保证货物运输安全的原则进行包装</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p>
    <w:p w14:paraId="399BA3DB">
      <w:pPr>
        <w:suppressAutoHyphens/>
        <w:spacing w:line="600" w:lineRule="exact"/>
        <w:rPr>
          <w:rFonts w:ascii="Times New Roman" w:hAnsi="Times New Roman" w:eastAsia="宋体" w:cs="Times New Roman"/>
          <w:color w:val="auto"/>
          <w:kern w:val="1"/>
          <w:sz w:val="24"/>
          <w:szCs w:val="24"/>
          <w:u w:val="single"/>
          <w:lang w:eastAsia="ar-SA"/>
        </w:rPr>
      </w:pPr>
      <w:r>
        <w:rPr>
          <w:rFonts w:ascii="Times New Roman" w:hAnsi="Times New Roman" w:eastAsia="宋体" w:cs="Times New Roman"/>
          <w:color w:val="auto"/>
          <w:kern w:val="1"/>
          <w:sz w:val="24"/>
          <w:szCs w:val="24"/>
          <w:lang w:eastAsia="ar-SA"/>
        </w:rPr>
        <w:t>第五条、随机的必备品、配件、工具数量：</w:t>
      </w:r>
      <w:r>
        <w:rPr>
          <w:rFonts w:ascii="Times New Roman" w:hAnsi="Times New Roman" w:eastAsia="宋体" w:cs="Times New Roman"/>
          <w:color w:val="auto"/>
          <w:kern w:val="1"/>
          <w:sz w:val="24"/>
          <w:szCs w:val="24"/>
          <w:u w:val="single"/>
          <w:lang w:eastAsia="ar-SA"/>
        </w:rPr>
        <w:t>由</w:t>
      </w:r>
      <w:r>
        <w:rPr>
          <w:rFonts w:hint="eastAsia" w:ascii="Times New Roman" w:hAnsi="Times New Roman" w:eastAsia="宋体" w:cs="Times New Roman"/>
          <w:color w:val="auto"/>
          <w:kern w:val="1"/>
          <w:sz w:val="24"/>
          <w:szCs w:val="24"/>
          <w:u w:val="single"/>
        </w:rPr>
        <w:t>委托</w:t>
      </w:r>
      <w:r>
        <w:rPr>
          <w:rFonts w:ascii="Times New Roman" w:hAnsi="Times New Roman" w:eastAsia="宋体" w:cs="Times New Roman"/>
          <w:color w:val="auto"/>
          <w:kern w:val="1"/>
          <w:sz w:val="24"/>
          <w:szCs w:val="24"/>
          <w:u w:val="single"/>
          <w:lang w:eastAsia="ar-SA"/>
        </w:rPr>
        <w:t>方提供发运清单</w:t>
      </w:r>
      <w:r>
        <w:rPr>
          <w:rFonts w:hint="eastAsia" w:ascii="Times New Roman" w:hAnsi="Times New Roman" w:eastAsia="宋体" w:cs="Times New Roman"/>
          <w:color w:val="auto"/>
          <w:kern w:val="1"/>
          <w:sz w:val="24"/>
          <w:szCs w:val="24"/>
          <w:u w:val="single"/>
        </w:rPr>
        <w:t>，</w:t>
      </w:r>
      <w:r>
        <w:rPr>
          <w:rFonts w:ascii="Times New Roman" w:hAnsi="Times New Roman" w:eastAsia="宋体" w:cs="Times New Roman"/>
          <w:color w:val="auto"/>
          <w:kern w:val="1"/>
          <w:sz w:val="24"/>
          <w:szCs w:val="24"/>
          <w:u w:val="single"/>
          <w:lang w:eastAsia="ar-SA"/>
        </w:rPr>
        <w:t>承运方提货时核对数量</w:t>
      </w:r>
      <w:r>
        <w:rPr>
          <w:rFonts w:hint="eastAsia" w:ascii="Times New Roman" w:hAnsi="Times New Roman" w:eastAsia="宋体" w:cs="Times New Roman"/>
          <w:color w:val="auto"/>
          <w:kern w:val="1"/>
          <w:sz w:val="24"/>
          <w:szCs w:val="24"/>
          <w:u w:val="single"/>
        </w:rPr>
        <w:t>，经</w:t>
      </w:r>
      <w:r>
        <w:rPr>
          <w:rFonts w:ascii="Times New Roman" w:hAnsi="Times New Roman" w:eastAsia="宋体" w:cs="Times New Roman"/>
          <w:color w:val="auto"/>
          <w:kern w:val="1"/>
          <w:sz w:val="24"/>
          <w:szCs w:val="24"/>
          <w:u w:val="single"/>
          <w:lang w:eastAsia="ar-SA"/>
        </w:rPr>
        <w:t>双方签字确认</w:t>
      </w:r>
      <w:r>
        <w:rPr>
          <w:rFonts w:hint="eastAsia" w:ascii="Times New Roman" w:hAnsi="Times New Roman" w:eastAsia="宋体" w:cs="Times New Roman"/>
          <w:color w:val="auto"/>
          <w:kern w:val="1"/>
          <w:sz w:val="24"/>
          <w:szCs w:val="24"/>
          <w:u w:val="single"/>
        </w:rPr>
        <w:t xml:space="preserve">。                                                 </w:t>
      </w:r>
    </w:p>
    <w:p w14:paraId="4C39E992">
      <w:pPr>
        <w:suppressAutoHyphens/>
        <w:spacing w:line="600" w:lineRule="exact"/>
        <w:rPr>
          <w:rFonts w:ascii="Times New Roman" w:hAnsi="Times New Roman" w:eastAsia="宋体" w:cs="Times New Roman"/>
          <w:color w:val="auto"/>
          <w:kern w:val="1"/>
          <w:sz w:val="24"/>
          <w:szCs w:val="24"/>
          <w:u w:val="single"/>
          <w:lang w:eastAsia="ar-SA"/>
        </w:rPr>
      </w:pPr>
      <w:r>
        <w:rPr>
          <w:rFonts w:ascii="Times New Roman" w:hAnsi="Times New Roman" w:eastAsia="宋体" w:cs="Times New Roman"/>
          <w:color w:val="auto"/>
          <w:kern w:val="1"/>
          <w:sz w:val="24"/>
          <w:szCs w:val="24"/>
          <w:lang w:eastAsia="ar-SA"/>
        </w:rPr>
        <w:t>第六条、合理损耗标准及计算方法：</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p>
    <w:p w14:paraId="5EE309EA">
      <w:pPr>
        <w:suppressAutoHyphens/>
        <w:spacing w:line="60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第七条、标的物</w:t>
      </w:r>
      <w:r>
        <w:rPr>
          <w:rFonts w:hint="eastAsia" w:ascii="Times New Roman" w:hAnsi="Times New Roman" w:eastAsia="宋体" w:cs="Times New Roman"/>
          <w:color w:val="auto"/>
          <w:kern w:val="1"/>
          <w:sz w:val="24"/>
          <w:szCs w:val="24"/>
        </w:rPr>
        <w:t>运输</w:t>
      </w:r>
      <w:r>
        <w:rPr>
          <w:rFonts w:ascii="Times New Roman" w:hAnsi="Times New Roman" w:eastAsia="宋体" w:cs="Times New Roman"/>
          <w:color w:val="auto"/>
          <w:kern w:val="1"/>
          <w:sz w:val="24"/>
          <w:szCs w:val="24"/>
          <w:lang w:eastAsia="ar-SA"/>
        </w:rPr>
        <w:t>保险</w:t>
      </w:r>
      <w:r>
        <w:rPr>
          <w:rFonts w:hint="eastAsia" w:ascii="Times New Roman" w:hAnsi="Times New Roman" w:eastAsia="宋体" w:cs="Times New Roman"/>
          <w:color w:val="auto"/>
          <w:kern w:val="1"/>
          <w:sz w:val="24"/>
          <w:szCs w:val="24"/>
        </w:rPr>
        <w:t xml:space="preserve">: </w:t>
      </w:r>
      <w:r>
        <w:rPr>
          <w:rFonts w:ascii="Times New Roman" w:hAnsi="Times New Roman" w:eastAsia="宋体" w:cs="Times New Roman"/>
          <w:color w:val="auto"/>
          <w:kern w:val="1"/>
          <w:sz w:val="24"/>
          <w:szCs w:val="24"/>
          <w:u w:val="single"/>
          <w:lang w:eastAsia="ar-SA"/>
        </w:rPr>
        <w:t>承运方</w:t>
      </w:r>
      <w:r>
        <w:rPr>
          <w:rFonts w:hint="eastAsia" w:ascii="Times New Roman" w:hAnsi="Times New Roman" w:eastAsia="宋体" w:cs="Times New Roman"/>
          <w:color w:val="auto"/>
          <w:kern w:val="1"/>
          <w:sz w:val="24"/>
          <w:szCs w:val="24"/>
          <w:u w:val="single"/>
        </w:rPr>
        <w:t>必须</w:t>
      </w:r>
      <w:r>
        <w:rPr>
          <w:rFonts w:ascii="Times New Roman" w:hAnsi="Times New Roman" w:eastAsia="宋体" w:cs="Times New Roman"/>
          <w:color w:val="auto"/>
          <w:kern w:val="1"/>
          <w:sz w:val="24"/>
          <w:szCs w:val="24"/>
          <w:u w:val="single"/>
          <w:lang w:eastAsia="ar-SA"/>
        </w:rPr>
        <w:t>在承运期间对所运货物购买全程运输保险，保险的功能必须能够免除委托方所有</w:t>
      </w:r>
      <w:r>
        <w:rPr>
          <w:rFonts w:hint="eastAsia" w:ascii="Times New Roman" w:hAnsi="Times New Roman" w:eastAsia="宋体" w:cs="Times New Roman"/>
          <w:color w:val="auto"/>
          <w:kern w:val="1"/>
          <w:sz w:val="24"/>
          <w:szCs w:val="24"/>
          <w:u w:val="single"/>
        </w:rPr>
        <w:t>于</w:t>
      </w:r>
      <w:r>
        <w:rPr>
          <w:rFonts w:ascii="Times New Roman" w:hAnsi="Times New Roman" w:eastAsia="宋体" w:cs="Times New Roman"/>
          <w:color w:val="auto"/>
          <w:kern w:val="1"/>
          <w:sz w:val="24"/>
          <w:szCs w:val="24"/>
          <w:u w:val="single"/>
          <w:lang w:eastAsia="ar-SA"/>
        </w:rPr>
        <w:t>运输过程中各种风险而导致的损失，保险费用已包括在本运输合同费用中。如</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方未对货物进行投保而发生货损，所有损失由</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方承担负责。</w:t>
      </w:r>
      <w:r>
        <w:rPr>
          <w:rFonts w:hint="eastAsia" w:ascii="Times New Roman" w:hAnsi="Times New Roman" w:eastAsia="宋体" w:cs="Times New Roman"/>
          <w:color w:val="auto"/>
          <w:kern w:val="1"/>
          <w:sz w:val="24"/>
          <w:szCs w:val="24"/>
          <w:u w:val="single"/>
        </w:rPr>
        <w:t xml:space="preserve">                                                       </w:t>
      </w:r>
    </w:p>
    <w:p w14:paraId="0CD65FEA">
      <w:pPr>
        <w:suppressAutoHyphens/>
        <w:spacing w:line="60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第八条、交（提）货方式及地点：</w:t>
      </w:r>
      <w:r>
        <w:rPr>
          <w:rFonts w:hint="eastAsia" w:ascii="Times New Roman" w:hAnsi="Times New Roman" w:eastAsia="宋体" w:cs="Times New Roman"/>
          <w:color w:val="auto"/>
          <w:kern w:val="1"/>
          <w:sz w:val="24"/>
          <w:szCs w:val="24"/>
          <w:u w:val="single"/>
        </w:rPr>
        <w:t>标的物</w:t>
      </w:r>
      <w:r>
        <w:rPr>
          <w:rFonts w:ascii="Times New Roman" w:hAnsi="Times New Roman" w:eastAsia="宋体" w:cs="Times New Roman"/>
          <w:color w:val="auto"/>
          <w:kern w:val="1"/>
          <w:sz w:val="24"/>
          <w:szCs w:val="24"/>
          <w:u w:val="single"/>
          <w:lang w:eastAsia="ar-SA"/>
        </w:rPr>
        <w:t>起运点</w:t>
      </w:r>
      <w:r>
        <w:rPr>
          <w:rFonts w:hint="eastAsia" w:ascii="Times New Roman" w:hAnsi="Times New Roman" w:eastAsia="宋体" w:cs="Times New Roman"/>
          <w:color w:val="auto"/>
          <w:kern w:val="1"/>
          <w:sz w:val="24"/>
          <w:szCs w:val="24"/>
          <w:u w:val="single"/>
        </w:rPr>
        <w:t>：</w:t>
      </w:r>
      <w:r>
        <w:rPr>
          <w:rFonts w:ascii="Times New Roman" w:hAnsi="Times New Roman" w:eastAsia="宋体" w:cs="Times New Roman"/>
          <w:color w:val="auto"/>
          <w:kern w:val="1"/>
          <w:sz w:val="24"/>
          <w:szCs w:val="24"/>
          <w:u w:val="single"/>
          <w:lang w:eastAsia="ar-SA"/>
        </w:rPr>
        <w:t>广州柴油机厂股份有限公司</w:t>
      </w:r>
      <w:r>
        <w:rPr>
          <w:rFonts w:hint="eastAsia" w:ascii="Times New Roman" w:hAnsi="Times New Roman" w:eastAsia="宋体" w:cs="Times New Roman"/>
          <w:b/>
          <w:bCs/>
          <w:color w:val="auto"/>
          <w:kern w:val="1"/>
          <w:sz w:val="24"/>
          <w:szCs w:val="24"/>
          <w:u w:val="single"/>
        </w:rPr>
        <w:t>南沙生产基地</w:t>
      </w:r>
      <w:r>
        <w:rPr>
          <w:rFonts w:hint="eastAsia" w:ascii="Times New Roman" w:hAnsi="Times New Roman" w:eastAsia="宋体" w:cs="Times New Roman"/>
          <w:color w:val="auto"/>
          <w:kern w:val="1"/>
          <w:sz w:val="24"/>
          <w:szCs w:val="24"/>
          <w:u w:val="single"/>
        </w:rPr>
        <w:t>。若板车接货，甲方</w:t>
      </w:r>
      <w:r>
        <w:rPr>
          <w:rFonts w:ascii="Times New Roman" w:hAnsi="Times New Roman" w:eastAsia="宋体" w:cs="Times New Roman"/>
          <w:color w:val="auto"/>
          <w:kern w:val="1"/>
          <w:sz w:val="24"/>
          <w:szCs w:val="24"/>
          <w:u w:val="single"/>
        </w:rPr>
        <w:t>提前</w:t>
      </w:r>
      <w:r>
        <w:rPr>
          <w:rFonts w:hint="eastAsia" w:ascii="Times New Roman" w:hAnsi="Times New Roman" w:eastAsia="宋体" w:cs="Times New Roman"/>
          <w:color w:val="auto"/>
          <w:kern w:val="1"/>
          <w:sz w:val="24"/>
          <w:szCs w:val="24"/>
          <w:u w:val="single"/>
        </w:rPr>
        <w:t>7天</w:t>
      </w:r>
      <w:r>
        <w:rPr>
          <w:rFonts w:ascii="Times New Roman" w:hAnsi="Times New Roman" w:eastAsia="宋体" w:cs="Times New Roman"/>
          <w:color w:val="auto"/>
          <w:kern w:val="1"/>
          <w:sz w:val="24"/>
          <w:szCs w:val="24"/>
          <w:u w:val="single"/>
        </w:rPr>
        <w:t>通知乙方准备车辆</w:t>
      </w:r>
      <w:r>
        <w:rPr>
          <w:rFonts w:hint="eastAsia" w:ascii="Times New Roman" w:hAnsi="Times New Roman" w:eastAsia="宋体" w:cs="Times New Roman"/>
          <w:color w:val="auto"/>
          <w:kern w:val="1"/>
          <w:sz w:val="24"/>
          <w:szCs w:val="24"/>
          <w:u w:val="single"/>
        </w:rPr>
        <w:t>，具体以委托方书面发运通知书为准。</w:t>
      </w:r>
      <w:r>
        <w:rPr>
          <w:rFonts w:ascii="Times New Roman" w:hAnsi="Times New Roman" w:eastAsia="宋体" w:cs="Times New Roman"/>
          <w:color w:val="auto"/>
          <w:kern w:val="1"/>
          <w:sz w:val="24"/>
          <w:szCs w:val="24"/>
          <w:u w:val="single"/>
          <w:lang w:eastAsia="ar-SA"/>
        </w:rPr>
        <w:t>委托</w:t>
      </w:r>
      <w:r>
        <w:rPr>
          <w:rFonts w:hint="eastAsia" w:ascii="Times New Roman" w:hAnsi="Times New Roman" w:eastAsia="宋体" w:cs="Times New Roman"/>
          <w:color w:val="auto"/>
          <w:kern w:val="1"/>
          <w:sz w:val="24"/>
          <w:szCs w:val="24"/>
          <w:u w:val="single"/>
        </w:rPr>
        <w:t>方负责装车，承运方负责封车及厂外所有排障。</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p>
    <w:p w14:paraId="5DE9EEF9">
      <w:pPr>
        <w:wordWrap w:val="0"/>
        <w:autoSpaceDE w:val="0"/>
        <w:autoSpaceDN w:val="0"/>
        <w:adjustRightInd w:val="0"/>
        <w:spacing w:line="600" w:lineRule="exact"/>
        <w:jc w:val="left"/>
        <w:rPr>
          <w:rFonts w:ascii="Times New Roman" w:hAnsi="Times New Roman" w:eastAsia="宋体" w:cs="Times New Roman"/>
          <w:color w:val="auto"/>
          <w:kern w:val="1"/>
          <w:sz w:val="24"/>
          <w:szCs w:val="24"/>
          <w:u w:val="single"/>
          <w:lang w:eastAsia="ar-SA"/>
        </w:rPr>
      </w:pPr>
      <w:r>
        <w:rPr>
          <w:rFonts w:ascii="Times New Roman" w:hAnsi="Times New Roman" w:eastAsia="宋体" w:cs="Times New Roman"/>
          <w:color w:val="auto"/>
          <w:kern w:val="1"/>
          <w:sz w:val="24"/>
          <w:szCs w:val="24"/>
          <w:lang w:eastAsia="ar-SA"/>
        </w:rPr>
        <w:t>第九条、运输方式及到达站（港）和费用负担：</w:t>
      </w:r>
      <w:r>
        <w:rPr>
          <w:rFonts w:ascii="Times New Roman" w:hAnsi="Times New Roman" w:eastAsia="宋体" w:cs="Times New Roman"/>
          <w:color w:val="auto"/>
          <w:kern w:val="1"/>
          <w:sz w:val="24"/>
          <w:szCs w:val="24"/>
          <w:u w:val="single"/>
          <w:lang w:eastAsia="ar-SA"/>
        </w:rPr>
        <w:t>标的物运抵点</w:t>
      </w:r>
      <w:r>
        <w:rPr>
          <w:rFonts w:hint="eastAsia" w:ascii="Times New Roman" w:hAnsi="Times New Roman" w:eastAsia="宋体" w:cs="Times New Roman"/>
          <w:color w:val="auto"/>
          <w:kern w:val="1"/>
          <w:sz w:val="24"/>
          <w:szCs w:val="24"/>
          <w:u w:val="single"/>
        </w:rPr>
        <w:t>：                         。主机船运，委托方</w:t>
      </w:r>
      <w:r>
        <w:rPr>
          <w:rFonts w:ascii="Times New Roman" w:hAnsi="Times New Roman" w:eastAsia="宋体" w:cs="Times New Roman"/>
          <w:color w:val="auto"/>
          <w:kern w:val="1"/>
          <w:sz w:val="24"/>
          <w:szCs w:val="24"/>
          <w:u w:val="single"/>
        </w:rPr>
        <w:t>板车送货</w:t>
      </w:r>
      <w:r>
        <w:rPr>
          <w:rFonts w:hint="eastAsia" w:ascii="Times New Roman" w:hAnsi="Times New Roman" w:eastAsia="宋体" w:cs="Times New Roman"/>
          <w:color w:val="auto"/>
          <w:kern w:val="1"/>
          <w:sz w:val="24"/>
          <w:szCs w:val="24"/>
          <w:u w:val="single"/>
        </w:rPr>
        <w:t>；配件汽运。</w:t>
      </w:r>
      <w:r>
        <w:rPr>
          <w:rFonts w:hint="eastAsia" w:ascii="Times New Roman" w:hAnsi="Times New Roman" w:eastAsia="宋体" w:cs="Times New Roman"/>
          <w:color w:val="auto"/>
          <w:kern w:val="1"/>
          <w:sz w:val="24"/>
          <w:szCs w:val="24"/>
          <w:u w:val="single"/>
          <w:lang w:eastAsia="ar-SA"/>
        </w:rPr>
        <w:t>标的物毁损、灭失的风险，在标的物</w:t>
      </w:r>
      <w:r>
        <w:rPr>
          <w:rFonts w:hint="eastAsia" w:ascii="Times New Roman" w:hAnsi="Times New Roman" w:eastAsia="宋体" w:cs="Times New Roman"/>
          <w:color w:val="auto"/>
          <w:kern w:val="1"/>
          <w:sz w:val="24"/>
          <w:szCs w:val="24"/>
          <w:u w:val="single"/>
        </w:rPr>
        <w:t>交接</w:t>
      </w:r>
      <w:r>
        <w:rPr>
          <w:rFonts w:hint="eastAsia" w:ascii="Times New Roman" w:hAnsi="Times New Roman" w:eastAsia="宋体" w:cs="Times New Roman"/>
          <w:color w:val="auto"/>
          <w:kern w:val="1"/>
          <w:sz w:val="24"/>
          <w:szCs w:val="24"/>
          <w:u w:val="single"/>
          <w:lang w:eastAsia="ar-SA"/>
        </w:rPr>
        <w:t>之前由</w:t>
      </w:r>
      <w:r>
        <w:rPr>
          <w:rFonts w:hint="eastAsia" w:ascii="Times New Roman" w:hAnsi="Times New Roman" w:eastAsia="宋体" w:cs="Times New Roman"/>
          <w:color w:val="auto"/>
          <w:kern w:val="1"/>
          <w:sz w:val="24"/>
          <w:szCs w:val="24"/>
          <w:u w:val="single"/>
        </w:rPr>
        <w:t>承运</w:t>
      </w:r>
      <w:r>
        <w:rPr>
          <w:rFonts w:hint="eastAsia" w:ascii="Times New Roman" w:hAnsi="Times New Roman" w:eastAsia="宋体" w:cs="Times New Roman"/>
          <w:color w:val="auto"/>
          <w:kern w:val="1"/>
          <w:sz w:val="24"/>
          <w:szCs w:val="24"/>
          <w:u w:val="single"/>
          <w:lang w:eastAsia="ar-SA"/>
        </w:rPr>
        <w:t>方承担</w:t>
      </w:r>
      <w:r>
        <w:rPr>
          <w:rFonts w:hint="eastAsia" w:ascii="Times New Roman" w:hAnsi="Times New Roman" w:eastAsia="宋体" w:cs="Times New Roman"/>
          <w:color w:val="auto"/>
          <w:kern w:val="1"/>
          <w:sz w:val="24"/>
          <w:szCs w:val="24"/>
          <w:u w:val="single"/>
        </w:rPr>
        <w:t>。运输费用由委托方负责。</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p>
    <w:p w14:paraId="09820D74">
      <w:pPr>
        <w:suppressAutoHyphens/>
        <w:spacing w:line="600" w:lineRule="exact"/>
        <w:rPr>
          <w:rFonts w:ascii="Times New Roman" w:hAnsi="Times New Roman" w:eastAsia="宋体" w:cs="Times New Roman"/>
          <w:color w:val="auto"/>
          <w:kern w:val="1"/>
          <w:sz w:val="24"/>
          <w:szCs w:val="24"/>
          <w:u w:val="single"/>
        </w:rPr>
      </w:pPr>
      <w:r>
        <w:rPr>
          <w:rFonts w:ascii="Times New Roman" w:hAnsi="Times New Roman" w:eastAsia="宋体" w:cs="Times New Roman"/>
          <w:color w:val="auto"/>
          <w:kern w:val="1"/>
          <w:sz w:val="24"/>
          <w:szCs w:val="24"/>
          <w:lang w:eastAsia="ar-SA"/>
        </w:rPr>
        <w:t>第十条、检验标准、方法、地点及期限：</w:t>
      </w:r>
      <w:r>
        <w:rPr>
          <w:rFonts w:ascii="Times New Roman" w:hAnsi="Times New Roman" w:eastAsia="宋体" w:cs="Times New Roman"/>
          <w:color w:val="auto"/>
          <w:kern w:val="1"/>
          <w:sz w:val="24"/>
          <w:szCs w:val="24"/>
          <w:u w:val="single"/>
          <w:lang w:eastAsia="ar-SA"/>
        </w:rPr>
        <w:t>所有货物、装饰油漆及包装</w:t>
      </w:r>
      <w:r>
        <w:rPr>
          <w:rFonts w:hint="eastAsia" w:ascii="Times New Roman" w:hAnsi="Times New Roman" w:eastAsia="宋体" w:cs="Times New Roman"/>
          <w:color w:val="auto"/>
          <w:kern w:val="1"/>
          <w:sz w:val="24"/>
          <w:szCs w:val="24"/>
          <w:u w:val="single"/>
        </w:rPr>
        <w:t>在运输过程中确保</w:t>
      </w:r>
      <w:r>
        <w:rPr>
          <w:rFonts w:ascii="Times New Roman" w:hAnsi="Times New Roman" w:eastAsia="宋体" w:cs="Times New Roman"/>
          <w:color w:val="auto"/>
          <w:kern w:val="1"/>
          <w:sz w:val="24"/>
          <w:szCs w:val="24"/>
          <w:u w:val="single"/>
          <w:lang w:eastAsia="ar-SA"/>
        </w:rPr>
        <w:t>完好无损。如运输过程中出现货损，承运方应及时通知委托方，并告知货损性质，受损原因及受损程度。对于因</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方之过失和/或过错所造成的货损，若该货损处于可以接受的货损程度，则</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方可以免除对该货损的责任，若该货损</w:t>
      </w:r>
      <w:r>
        <w:rPr>
          <w:rFonts w:hint="eastAsia" w:ascii="Times New Roman" w:hAnsi="Times New Roman" w:eastAsia="宋体" w:cs="Times New Roman"/>
          <w:color w:val="auto"/>
          <w:kern w:val="1"/>
          <w:sz w:val="24"/>
          <w:szCs w:val="24"/>
          <w:u w:val="single"/>
        </w:rPr>
        <w:t>委托</w:t>
      </w:r>
      <w:r>
        <w:rPr>
          <w:rFonts w:ascii="Times New Roman" w:hAnsi="Times New Roman" w:eastAsia="宋体" w:cs="Times New Roman"/>
          <w:color w:val="auto"/>
          <w:kern w:val="1"/>
          <w:sz w:val="24"/>
          <w:szCs w:val="24"/>
          <w:u w:val="single"/>
          <w:lang w:eastAsia="ar-SA"/>
        </w:rPr>
        <w:t>方不可以接受，则</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方需按该货损部分销售价格对</w:t>
      </w:r>
      <w:r>
        <w:rPr>
          <w:rFonts w:hint="eastAsia" w:ascii="Times New Roman" w:hAnsi="Times New Roman" w:eastAsia="宋体" w:cs="Times New Roman"/>
          <w:color w:val="auto"/>
          <w:kern w:val="1"/>
          <w:sz w:val="24"/>
          <w:szCs w:val="24"/>
          <w:u w:val="single"/>
        </w:rPr>
        <w:t>委托</w:t>
      </w:r>
      <w:r>
        <w:rPr>
          <w:rFonts w:ascii="Times New Roman" w:hAnsi="Times New Roman" w:eastAsia="宋体" w:cs="Times New Roman"/>
          <w:color w:val="auto"/>
          <w:kern w:val="1"/>
          <w:sz w:val="24"/>
          <w:szCs w:val="24"/>
          <w:u w:val="single"/>
          <w:lang w:eastAsia="ar-SA"/>
        </w:rPr>
        <w:t>方进行赔偿。</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p>
    <w:p w14:paraId="10D0334E">
      <w:pPr>
        <w:suppressAutoHyphens/>
        <w:spacing w:line="600" w:lineRule="exact"/>
        <w:rPr>
          <w:rFonts w:ascii="Times New Roman" w:hAnsi="Times New Roman" w:eastAsia="宋体" w:cs="Times New Roman"/>
          <w:color w:val="auto"/>
          <w:kern w:val="1"/>
          <w:sz w:val="24"/>
          <w:szCs w:val="24"/>
          <w:u w:val="single"/>
          <w:lang w:eastAsia="ar-SA"/>
        </w:rPr>
      </w:pPr>
      <w:r>
        <w:rPr>
          <w:rFonts w:ascii="Times New Roman" w:hAnsi="Times New Roman" w:eastAsia="宋体" w:cs="Times New Roman"/>
          <w:color w:val="auto"/>
          <w:kern w:val="1"/>
          <w:sz w:val="24"/>
          <w:szCs w:val="24"/>
          <w:lang w:eastAsia="ar-SA"/>
        </w:rPr>
        <w:t>第十一条、成套设备的安装与调试：</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p>
    <w:p w14:paraId="326E7576">
      <w:pPr>
        <w:suppressAutoHyphens/>
        <w:spacing w:line="600" w:lineRule="exact"/>
        <w:rPr>
          <w:rFonts w:ascii="Times New Roman" w:hAnsi="Times New Roman" w:eastAsia="宋体" w:cs="Times New Roman"/>
          <w:color w:val="auto"/>
          <w:kern w:val="1"/>
          <w:sz w:val="24"/>
          <w:szCs w:val="24"/>
          <w:u w:val="single"/>
          <w:lang w:eastAsia="ar-SA"/>
        </w:rPr>
      </w:pPr>
      <w:r>
        <w:rPr>
          <w:rFonts w:ascii="Times New Roman" w:hAnsi="Times New Roman" w:eastAsia="宋体" w:cs="Times New Roman"/>
          <w:color w:val="auto"/>
          <w:kern w:val="1"/>
          <w:sz w:val="24"/>
          <w:szCs w:val="24"/>
          <w:lang w:eastAsia="ar-SA"/>
        </w:rPr>
        <w:t>第十二条、结算方式、时间及地点：</w:t>
      </w:r>
      <w:r>
        <w:rPr>
          <w:rFonts w:ascii="Times New Roman" w:hAnsi="Times New Roman" w:eastAsia="宋体" w:cs="Times New Roman"/>
          <w:color w:val="auto"/>
          <w:kern w:val="1"/>
          <w:sz w:val="24"/>
          <w:szCs w:val="24"/>
          <w:u w:val="single"/>
          <w:lang w:eastAsia="ar-SA"/>
        </w:rPr>
        <w:t>合同金额</w:t>
      </w:r>
      <w:r>
        <w:rPr>
          <w:rFonts w:hint="eastAsia" w:ascii="Times New Roman" w:hAnsi="Times New Roman" w:eastAsia="宋体" w:cs="Times New Roman"/>
          <w:color w:val="auto"/>
          <w:kern w:val="1"/>
          <w:sz w:val="24"/>
          <w:szCs w:val="24"/>
          <w:u w:val="single"/>
        </w:rPr>
        <w:t>电汇方式支付，标的物</w:t>
      </w:r>
      <w:r>
        <w:rPr>
          <w:rFonts w:hint="eastAsia" w:ascii="Times New Roman" w:hAnsi="Times New Roman" w:eastAsia="宋体" w:cs="Times New Roman"/>
          <w:color w:val="auto"/>
          <w:kern w:val="1"/>
          <w:sz w:val="24"/>
          <w:szCs w:val="24"/>
          <w:u w:val="single"/>
          <w:lang w:eastAsia="ar-SA"/>
        </w:rPr>
        <w:t>到</w:t>
      </w:r>
      <w:r>
        <w:rPr>
          <w:rFonts w:hint="eastAsia" w:ascii="Times New Roman" w:hAnsi="Times New Roman" w:eastAsia="宋体" w:cs="Times New Roman"/>
          <w:color w:val="auto"/>
          <w:kern w:val="1"/>
          <w:sz w:val="24"/>
          <w:szCs w:val="24"/>
          <w:u w:val="single"/>
        </w:rPr>
        <w:t>指定地点</w:t>
      </w:r>
      <w:r>
        <w:rPr>
          <w:rFonts w:ascii="Times New Roman" w:hAnsi="Times New Roman" w:eastAsia="宋体" w:cs="Times New Roman"/>
          <w:color w:val="auto"/>
          <w:kern w:val="1"/>
          <w:sz w:val="24"/>
          <w:szCs w:val="24"/>
          <w:u w:val="single"/>
        </w:rPr>
        <w:t>后</w:t>
      </w:r>
      <w:r>
        <w:rPr>
          <w:rFonts w:hint="eastAsia" w:ascii="Times New Roman" w:hAnsi="Times New Roman" w:eastAsia="宋体" w:cs="Times New Roman"/>
          <w:color w:val="auto"/>
          <w:kern w:val="1"/>
          <w:sz w:val="24"/>
          <w:szCs w:val="24"/>
          <w:u w:val="single"/>
          <w:lang w:eastAsia="ar-SA"/>
        </w:rPr>
        <w:t>凭增值税</w:t>
      </w:r>
      <w:r>
        <w:rPr>
          <w:rFonts w:hint="cs" w:ascii="Times New Roman" w:hAnsi="Times New Roman" w:eastAsia="宋体" w:cs="Times New Roman"/>
          <w:color w:val="auto"/>
          <w:kern w:val="1"/>
          <w:sz w:val="24"/>
          <w:szCs w:val="24"/>
          <w:u w:val="single"/>
          <w:lang w:eastAsia="ar-SA"/>
        </w:rPr>
        <w:t>9</w:t>
      </w:r>
      <w:r>
        <w:rPr>
          <w:rFonts w:ascii="Times New Roman" w:hAnsi="Times New Roman" w:eastAsia="宋体" w:cs="Times New Roman"/>
          <w:color w:val="auto"/>
          <w:kern w:val="1"/>
          <w:sz w:val="24"/>
          <w:szCs w:val="24"/>
          <w:u w:val="single"/>
          <w:lang w:eastAsia="ar-SA"/>
        </w:rPr>
        <w:t>%</w:t>
      </w:r>
      <w:r>
        <w:rPr>
          <w:rFonts w:hint="eastAsia" w:ascii="Times New Roman" w:hAnsi="Times New Roman" w:eastAsia="宋体" w:cs="Times New Roman"/>
          <w:color w:val="auto"/>
          <w:kern w:val="1"/>
          <w:sz w:val="24"/>
          <w:szCs w:val="24"/>
          <w:u w:val="single"/>
          <w:lang w:eastAsia="ar-SA"/>
        </w:rPr>
        <w:t>专用发票及回单</w:t>
      </w:r>
      <w:r>
        <w:rPr>
          <w:rFonts w:hint="eastAsia" w:ascii="Times New Roman" w:hAnsi="Times New Roman" w:eastAsia="宋体" w:cs="Times New Roman"/>
          <w:color w:val="auto"/>
          <w:kern w:val="1"/>
          <w:sz w:val="24"/>
          <w:szCs w:val="24"/>
          <w:u w:val="single"/>
        </w:rPr>
        <w:t>，90天内</w:t>
      </w:r>
      <w:r>
        <w:rPr>
          <w:rFonts w:hint="eastAsia" w:ascii="Times New Roman" w:hAnsi="Times New Roman" w:eastAsia="宋体" w:cs="Times New Roman"/>
          <w:color w:val="auto"/>
          <w:kern w:val="1"/>
          <w:sz w:val="24"/>
          <w:szCs w:val="24"/>
          <w:u w:val="single"/>
          <w:lang w:eastAsia="ar-SA"/>
        </w:rPr>
        <w:t>一次性付清</w:t>
      </w:r>
      <w:r>
        <w:rPr>
          <w:rFonts w:hint="eastAsia" w:ascii="Times New Roman" w:hAnsi="Times New Roman" w:eastAsia="宋体" w:cs="Times New Roman"/>
          <w:color w:val="auto"/>
          <w:kern w:val="1"/>
          <w:sz w:val="24"/>
          <w:szCs w:val="24"/>
          <w:u w:val="single"/>
        </w:rPr>
        <w:t>。</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p>
    <w:p w14:paraId="1FA4500F">
      <w:pPr>
        <w:suppressAutoHyphens/>
        <w:spacing w:line="600" w:lineRule="exact"/>
        <w:rPr>
          <w:rFonts w:ascii="Times New Roman" w:hAnsi="Times New Roman" w:eastAsia="宋体" w:cs="Times New Roman"/>
          <w:color w:val="auto"/>
          <w:kern w:val="1"/>
          <w:sz w:val="24"/>
          <w:szCs w:val="24"/>
          <w:u w:val="single"/>
          <w:lang w:eastAsia="ar-SA"/>
        </w:rPr>
      </w:pPr>
      <w:r>
        <w:rPr>
          <w:rFonts w:ascii="Times New Roman" w:hAnsi="Times New Roman" w:eastAsia="宋体" w:cs="Times New Roman"/>
          <w:color w:val="auto"/>
          <w:kern w:val="1"/>
          <w:sz w:val="24"/>
          <w:szCs w:val="24"/>
          <w:lang w:eastAsia="ar-SA"/>
        </w:rPr>
        <w:t>第十</w:t>
      </w:r>
      <w:r>
        <w:rPr>
          <w:rFonts w:hint="eastAsia" w:ascii="Times New Roman" w:hAnsi="Times New Roman" w:eastAsia="宋体" w:cs="Times New Roman"/>
          <w:color w:val="auto"/>
          <w:kern w:val="1"/>
          <w:sz w:val="24"/>
          <w:szCs w:val="24"/>
        </w:rPr>
        <w:t>三</w:t>
      </w:r>
      <w:r>
        <w:rPr>
          <w:rFonts w:ascii="Times New Roman" w:hAnsi="Times New Roman" w:eastAsia="宋体" w:cs="Times New Roman"/>
          <w:color w:val="auto"/>
          <w:kern w:val="1"/>
          <w:sz w:val="24"/>
          <w:szCs w:val="24"/>
          <w:lang w:eastAsia="ar-SA"/>
        </w:rPr>
        <w:t>条、</w:t>
      </w:r>
      <w:r>
        <w:rPr>
          <w:rFonts w:hint="eastAsia" w:ascii="Times New Roman" w:hAnsi="Times New Roman" w:eastAsia="宋体" w:cs="Times New Roman"/>
          <w:color w:val="auto"/>
          <w:kern w:val="1"/>
          <w:sz w:val="24"/>
          <w:szCs w:val="24"/>
          <w:lang w:eastAsia="ar-SA"/>
        </w:rPr>
        <w:t>本合同的变更、解除条</w:t>
      </w:r>
      <w:r>
        <w:rPr>
          <w:rFonts w:ascii="Times New Roman" w:hAnsi="Times New Roman" w:eastAsia="宋体" w:cs="Times New Roman"/>
          <w:color w:val="auto"/>
          <w:kern w:val="1"/>
          <w:sz w:val="24"/>
          <w:szCs w:val="24"/>
          <w:lang w:eastAsia="ar-SA"/>
        </w:rPr>
        <w:t>件：</w:t>
      </w:r>
      <w:r>
        <w:rPr>
          <w:rFonts w:ascii="Times New Roman" w:hAnsi="Times New Roman" w:eastAsia="宋体" w:cs="Times New Roman"/>
          <w:color w:val="auto"/>
          <w:kern w:val="1"/>
          <w:sz w:val="24"/>
          <w:szCs w:val="24"/>
          <w:u w:val="single"/>
          <w:lang w:eastAsia="ar-SA"/>
        </w:rPr>
        <w:t>双方友好协商解决</w:t>
      </w:r>
      <w:r>
        <w:rPr>
          <w:rFonts w:hint="eastAsia" w:ascii="Times New Roman" w:hAnsi="Times New Roman" w:eastAsia="宋体" w:cs="Times New Roman"/>
          <w:color w:val="auto"/>
          <w:kern w:val="1"/>
          <w:sz w:val="24"/>
          <w:szCs w:val="24"/>
          <w:u w:val="single"/>
          <w:lang w:eastAsia="ar-SA"/>
        </w:rPr>
        <w:t>。</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p>
    <w:p w14:paraId="5B0F3821">
      <w:pPr>
        <w:suppressAutoHyphens/>
        <w:spacing w:line="600" w:lineRule="exact"/>
        <w:rPr>
          <w:rFonts w:ascii="Times New Roman" w:hAnsi="Times New Roman" w:eastAsia="宋体" w:cs="Times New Roman"/>
          <w:color w:val="auto"/>
          <w:kern w:val="1"/>
          <w:sz w:val="24"/>
          <w:szCs w:val="24"/>
          <w:u w:val="single"/>
          <w:lang w:eastAsia="ar-SA"/>
        </w:rPr>
      </w:pPr>
      <w:r>
        <w:rPr>
          <w:rFonts w:ascii="Times New Roman" w:hAnsi="Times New Roman" w:eastAsia="宋体" w:cs="Times New Roman"/>
          <w:color w:val="auto"/>
          <w:kern w:val="1"/>
          <w:sz w:val="24"/>
          <w:szCs w:val="24"/>
          <w:lang w:eastAsia="ar-SA"/>
        </w:rPr>
        <w:t>第十</w:t>
      </w:r>
      <w:r>
        <w:rPr>
          <w:rFonts w:hint="eastAsia" w:ascii="Times New Roman" w:hAnsi="Times New Roman" w:eastAsia="宋体" w:cs="Times New Roman"/>
          <w:color w:val="auto"/>
          <w:kern w:val="1"/>
          <w:sz w:val="24"/>
          <w:szCs w:val="24"/>
        </w:rPr>
        <w:t>四</w:t>
      </w:r>
      <w:r>
        <w:rPr>
          <w:rFonts w:ascii="Times New Roman" w:hAnsi="Times New Roman" w:eastAsia="宋体" w:cs="Times New Roman"/>
          <w:color w:val="auto"/>
          <w:kern w:val="1"/>
          <w:sz w:val="24"/>
          <w:szCs w:val="24"/>
          <w:lang w:eastAsia="ar-SA"/>
        </w:rPr>
        <w:t>条、违约责任：</w:t>
      </w:r>
      <w:r>
        <w:rPr>
          <w:rFonts w:hint="eastAsia" w:ascii="Times New Roman" w:hAnsi="Times New Roman" w:eastAsia="宋体" w:cs="Times New Roman"/>
          <w:color w:val="auto"/>
          <w:kern w:val="1"/>
          <w:sz w:val="24"/>
          <w:szCs w:val="24"/>
          <w:u w:val="single"/>
        </w:rPr>
        <w:t>一、委托</w:t>
      </w:r>
      <w:r>
        <w:rPr>
          <w:rFonts w:ascii="Times New Roman" w:hAnsi="Times New Roman" w:eastAsia="宋体" w:cs="Times New Roman"/>
          <w:color w:val="auto"/>
          <w:kern w:val="1"/>
          <w:sz w:val="24"/>
          <w:szCs w:val="24"/>
          <w:u w:val="single"/>
          <w:lang w:eastAsia="ar-SA"/>
        </w:rPr>
        <w:t>方不按合同的规定私自撕毁合同，或私自将工程承包给第三方，</w:t>
      </w:r>
      <w:r>
        <w:rPr>
          <w:rFonts w:hint="eastAsia" w:ascii="Times New Roman" w:hAnsi="Times New Roman" w:eastAsia="宋体" w:cs="Times New Roman"/>
          <w:color w:val="auto"/>
          <w:kern w:val="1"/>
          <w:sz w:val="24"/>
          <w:szCs w:val="24"/>
          <w:u w:val="single"/>
        </w:rPr>
        <w:t>则</w:t>
      </w:r>
      <w:r>
        <w:rPr>
          <w:rFonts w:ascii="Times New Roman" w:hAnsi="Times New Roman" w:eastAsia="宋体" w:cs="Times New Roman"/>
          <w:color w:val="auto"/>
          <w:kern w:val="1"/>
          <w:sz w:val="24"/>
          <w:szCs w:val="24"/>
          <w:u w:val="single"/>
          <w:lang w:eastAsia="ar-SA"/>
        </w:rPr>
        <w:t>按</w:t>
      </w:r>
      <w:r>
        <w:rPr>
          <w:rFonts w:hint="eastAsia" w:ascii="Times New Roman" w:hAnsi="Times New Roman" w:eastAsia="宋体" w:cs="Times New Roman"/>
          <w:color w:val="auto"/>
          <w:kern w:val="1"/>
          <w:sz w:val="24"/>
          <w:szCs w:val="24"/>
          <w:u w:val="single"/>
        </w:rPr>
        <w:t>本</w:t>
      </w:r>
      <w:r>
        <w:rPr>
          <w:rFonts w:ascii="Times New Roman" w:hAnsi="Times New Roman" w:eastAsia="宋体" w:cs="Times New Roman"/>
          <w:color w:val="auto"/>
          <w:kern w:val="1"/>
          <w:sz w:val="24"/>
          <w:szCs w:val="24"/>
          <w:u w:val="single"/>
          <w:lang w:eastAsia="ar-SA"/>
        </w:rPr>
        <w:t>合同总</w:t>
      </w:r>
      <w:r>
        <w:rPr>
          <w:rFonts w:hint="eastAsia" w:ascii="Times New Roman" w:hAnsi="Times New Roman" w:eastAsia="宋体" w:cs="Times New Roman"/>
          <w:color w:val="auto"/>
          <w:kern w:val="1"/>
          <w:sz w:val="24"/>
          <w:szCs w:val="24"/>
          <w:u w:val="single"/>
        </w:rPr>
        <w:t>金额</w:t>
      </w:r>
      <w:r>
        <w:rPr>
          <w:rFonts w:ascii="Times New Roman" w:hAnsi="Times New Roman" w:eastAsia="宋体" w:cs="Times New Roman"/>
          <w:color w:val="auto"/>
          <w:kern w:val="1"/>
          <w:sz w:val="24"/>
          <w:szCs w:val="24"/>
          <w:u w:val="single"/>
          <w:lang w:eastAsia="ar-SA"/>
        </w:rPr>
        <w:t>20%偿付给</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方违约金。</w:t>
      </w:r>
      <w:r>
        <w:rPr>
          <w:rFonts w:hint="eastAsia" w:ascii="Times New Roman" w:hAnsi="Times New Roman" w:eastAsia="宋体" w:cs="Times New Roman"/>
          <w:color w:val="auto"/>
          <w:kern w:val="1"/>
          <w:sz w:val="24"/>
          <w:szCs w:val="24"/>
          <w:u w:val="single"/>
        </w:rPr>
        <w:t>二、承运</w:t>
      </w:r>
      <w:r>
        <w:rPr>
          <w:rFonts w:ascii="Times New Roman" w:hAnsi="Times New Roman" w:eastAsia="宋体" w:cs="Times New Roman"/>
          <w:color w:val="auto"/>
          <w:kern w:val="1"/>
          <w:sz w:val="24"/>
          <w:szCs w:val="24"/>
          <w:u w:val="single"/>
          <w:lang w:eastAsia="ar-SA"/>
        </w:rPr>
        <w:t>方不按合同规定的时间和要求运输，或私自撕毁合同，</w:t>
      </w:r>
      <w:r>
        <w:rPr>
          <w:rFonts w:hint="eastAsia" w:ascii="Times New Roman" w:hAnsi="Times New Roman" w:eastAsia="宋体" w:cs="Times New Roman"/>
          <w:color w:val="auto"/>
          <w:kern w:val="1"/>
          <w:sz w:val="24"/>
          <w:szCs w:val="24"/>
          <w:u w:val="single"/>
        </w:rPr>
        <w:t>则</w:t>
      </w:r>
      <w:r>
        <w:rPr>
          <w:rFonts w:ascii="Times New Roman" w:hAnsi="Times New Roman" w:eastAsia="宋体" w:cs="Times New Roman"/>
          <w:color w:val="auto"/>
          <w:kern w:val="1"/>
          <w:sz w:val="24"/>
          <w:szCs w:val="24"/>
          <w:u w:val="single"/>
          <w:lang w:eastAsia="ar-SA"/>
        </w:rPr>
        <w:t>按</w:t>
      </w:r>
      <w:r>
        <w:rPr>
          <w:rFonts w:hint="eastAsia" w:ascii="Times New Roman" w:hAnsi="Times New Roman" w:eastAsia="宋体" w:cs="Times New Roman"/>
          <w:color w:val="auto"/>
          <w:kern w:val="1"/>
          <w:sz w:val="24"/>
          <w:szCs w:val="24"/>
          <w:u w:val="single"/>
        </w:rPr>
        <w:t>本</w:t>
      </w:r>
      <w:r>
        <w:rPr>
          <w:rFonts w:ascii="Times New Roman" w:hAnsi="Times New Roman" w:eastAsia="宋体" w:cs="Times New Roman"/>
          <w:color w:val="auto"/>
          <w:kern w:val="1"/>
          <w:sz w:val="24"/>
          <w:szCs w:val="24"/>
          <w:u w:val="single"/>
          <w:lang w:eastAsia="ar-SA"/>
        </w:rPr>
        <w:t>合同总</w:t>
      </w:r>
      <w:r>
        <w:rPr>
          <w:rFonts w:hint="eastAsia" w:ascii="Times New Roman" w:hAnsi="Times New Roman" w:eastAsia="宋体" w:cs="Times New Roman"/>
          <w:color w:val="auto"/>
          <w:kern w:val="1"/>
          <w:sz w:val="24"/>
          <w:szCs w:val="24"/>
          <w:u w:val="single"/>
        </w:rPr>
        <w:t>金额</w:t>
      </w:r>
      <w:r>
        <w:rPr>
          <w:rFonts w:ascii="Times New Roman" w:hAnsi="Times New Roman" w:eastAsia="宋体" w:cs="Times New Roman"/>
          <w:color w:val="auto"/>
          <w:kern w:val="1"/>
          <w:sz w:val="24"/>
          <w:szCs w:val="24"/>
          <w:u w:val="single"/>
          <w:lang w:eastAsia="ar-SA"/>
        </w:rPr>
        <w:t>20%偿付给</w:t>
      </w:r>
      <w:r>
        <w:rPr>
          <w:rFonts w:hint="eastAsia" w:ascii="Times New Roman" w:hAnsi="Times New Roman" w:eastAsia="宋体" w:cs="Times New Roman"/>
          <w:color w:val="auto"/>
          <w:kern w:val="1"/>
          <w:sz w:val="24"/>
          <w:szCs w:val="24"/>
          <w:u w:val="single"/>
        </w:rPr>
        <w:t>委托</w:t>
      </w:r>
      <w:r>
        <w:rPr>
          <w:rFonts w:ascii="Times New Roman" w:hAnsi="Times New Roman" w:eastAsia="宋体" w:cs="Times New Roman"/>
          <w:color w:val="auto"/>
          <w:kern w:val="1"/>
          <w:sz w:val="24"/>
          <w:szCs w:val="24"/>
          <w:u w:val="single"/>
          <w:lang w:eastAsia="ar-SA"/>
        </w:rPr>
        <w:t>方违约金。</w:t>
      </w:r>
      <w:r>
        <w:rPr>
          <w:rFonts w:hint="eastAsia" w:ascii="Times New Roman" w:hAnsi="Times New Roman" w:eastAsia="宋体" w:cs="Times New Roman"/>
          <w:color w:val="auto"/>
          <w:kern w:val="1"/>
          <w:sz w:val="24"/>
          <w:szCs w:val="24"/>
          <w:u w:val="single"/>
        </w:rPr>
        <w:t>三、</w:t>
      </w:r>
      <w:r>
        <w:rPr>
          <w:rFonts w:ascii="Times New Roman" w:hAnsi="Times New Roman" w:eastAsia="宋体" w:cs="Times New Roman"/>
          <w:color w:val="auto"/>
          <w:kern w:val="1"/>
          <w:sz w:val="24"/>
          <w:szCs w:val="24"/>
          <w:u w:val="single"/>
          <w:lang w:eastAsia="ar-SA"/>
        </w:rPr>
        <w:t>如运输过程中货物丢失、短少、损坏和污染等及</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方责任造成的货物超过正常运输周期到货，</w:t>
      </w:r>
      <w:r>
        <w:rPr>
          <w:rFonts w:hint="eastAsia" w:ascii="Times New Roman" w:hAnsi="Times New Roman" w:eastAsia="宋体" w:cs="Times New Roman"/>
          <w:color w:val="auto"/>
          <w:kern w:val="1"/>
          <w:sz w:val="24"/>
          <w:szCs w:val="24"/>
          <w:u w:val="single"/>
        </w:rPr>
        <w:t>承运</w:t>
      </w:r>
      <w:r>
        <w:rPr>
          <w:rFonts w:ascii="Times New Roman" w:hAnsi="Times New Roman" w:eastAsia="宋体" w:cs="Times New Roman"/>
          <w:color w:val="auto"/>
          <w:kern w:val="1"/>
          <w:sz w:val="24"/>
          <w:szCs w:val="24"/>
          <w:u w:val="single"/>
          <w:lang w:eastAsia="ar-SA"/>
        </w:rPr>
        <w:t>方应按</w:t>
      </w:r>
      <w:r>
        <w:rPr>
          <w:rFonts w:hint="eastAsia" w:ascii="Times New Roman" w:hAnsi="Times New Roman" w:eastAsia="宋体" w:cs="Times New Roman"/>
          <w:color w:val="auto"/>
          <w:kern w:val="1"/>
          <w:sz w:val="24"/>
          <w:szCs w:val="24"/>
          <w:u w:val="single"/>
        </w:rPr>
        <w:t>委托</w:t>
      </w:r>
      <w:r>
        <w:rPr>
          <w:rFonts w:ascii="Times New Roman" w:hAnsi="Times New Roman" w:eastAsia="宋体" w:cs="Times New Roman"/>
          <w:color w:val="auto"/>
          <w:kern w:val="1"/>
          <w:sz w:val="24"/>
          <w:szCs w:val="24"/>
          <w:u w:val="single"/>
          <w:lang w:eastAsia="ar-SA"/>
        </w:rPr>
        <w:t>方的实际损失（包括包装费、运杂费、客户罚款等）赔偿给</w:t>
      </w:r>
      <w:r>
        <w:rPr>
          <w:rFonts w:hint="eastAsia" w:ascii="Times New Roman" w:hAnsi="Times New Roman" w:eastAsia="宋体" w:cs="Times New Roman"/>
          <w:color w:val="auto"/>
          <w:kern w:val="1"/>
          <w:sz w:val="24"/>
          <w:szCs w:val="24"/>
          <w:u w:val="single"/>
        </w:rPr>
        <w:t>委托</w:t>
      </w:r>
      <w:r>
        <w:rPr>
          <w:rFonts w:ascii="Times New Roman" w:hAnsi="Times New Roman" w:eastAsia="宋体" w:cs="Times New Roman"/>
          <w:color w:val="auto"/>
          <w:kern w:val="1"/>
          <w:sz w:val="24"/>
          <w:szCs w:val="24"/>
          <w:u w:val="single"/>
          <w:lang w:eastAsia="ar-SA"/>
        </w:rPr>
        <w:t xml:space="preserve">方。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p>
    <w:p w14:paraId="27202708">
      <w:pPr>
        <w:suppressAutoHyphens/>
        <w:spacing w:line="60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第十</w:t>
      </w:r>
      <w:r>
        <w:rPr>
          <w:rFonts w:hint="eastAsia" w:ascii="Times New Roman" w:hAnsi="Times New Roman" w:eastAsia="宋体" w:cs="Times New Roman"/>
          <w:color w:val="auto"/>
          <w:kern w:val="1"/>
          <w:sz w:val="24"/>
          <w:szCs w:val="24"/>
        </w:rPr>
        <w:t>五</w:t>
      </w:r>
      <w:r>
        <w:rPr>
          <w:rFonts w:ascii="Times New Roman" w:hAnsi="Times New Roman" w:eastAsia="宋体" w:cs="Times New Roman"/>
          <w:color w:val="auto"/>
          <w:kern w:val="1"/>
          <w:sz w:val="24"/>
          <w:szCs w:val="24"/>
          <w:lang w:eastAsia="ar-SA"/>
        </w:rPr>
        <w:t>条、合同争议的解决方式：本合同在履行过程中发生的争议，由双方当事人协商解决；也可由当地工商行政管理部门调解；协商或调解不成的，按下列第</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二</w:t>
      </w:r>
      <w:r>
        <w:rPr>
          <w:rFonts w:ascii="Times New Roman" w:hAnsi="Times New Roman" w:eastAsia="宋体" w:cs="Times New Roman"/>
          <w:color w:val="auto"/>
          <w:kern w:val="1"/>
          <w:sz w:val="24"/>
          <w:szCs w:val="24"/>
          <w:u w:val="single"/>
          <w:lang w:eastAsia="ar-SA"/>
        </w:rPr>
        <w:t xml:space="preserve">   </w:t>
      </w:r>
      <w:r>
        <w:rPr>
          <w:rFonts w:ascii="Times New Roman" w:hAnsi="Times New Roman" w:eastAsia="宋体" w:cs="Times New Roman"/>
          <w:color w:val="auto"/>
          <w:kern w:val="1"/>
          <w:sz w:val="24"/>
          <w:szCs w:val="24"/>
          <w:lang w:eastAsia="ar-SA"/>
        </w:rPr>
        <w:t xml:space="preserve">种方式解决；（一）提交 </w:t>
      </w:r>
      <w:r>
        <w:rPr>
          <w:rFonts w:ascii="Times New Roman" w:hAnsi="Times New Roman" w:eastAsia="宋体" w:cs="Times New Roman"/>
          <w:color w:val="auto"/>
          <w:kern w:val="1"/>
          <w:sz w:val="24"/>
          <w:szCs w:val="24"/>
          <w:u w:val="single"/>
          <w:lang w:eastAsia="ar-SA"/>
        </w:rPr>
        <w:t xml:space="preserve"> </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u w:val="single"/>
          <w:lang w:eastAsia="ar-SA"/>
        </w:rPr>
        <w:t xml:space="preserve"> </w:t>
      </w:r>
      <w:r>
        <w:rPr>
          <w:rFonts w:ascii="Times New Roman" w:hAnsi="Times New Roman" w:eastAsia="宋体" w:cs="Times New Roman"/>
          <w:color w:val="auto"/>
          <w:kern w:val="1"/>
          <w:sz w:val="24"/>
          <w:szCs w:val="24"/>
          <w:lang w:eastAsia="ar-SA"/>
        </w:rPr>
        <w:t>仲裁委员会仲裁；（二）依法向</w:t>
      </w:r>
      <w:r>
        <w:rPr>
          <w:rFonts w:hint="eastAsia" w:ascii="Times New Roman" w:hAnsi="Times New Roman" w:eastAsia="宋体" w:cs="Times New Roman"/>
          <w:color w:val="auto"/>
          <w:kern w:val="1"/>
          <w:sz w:val="24"/>
          <w:szCs w:val="24"/>
          <w:u w:val="single"/>
          <w:lang w:eastAsia="ar-SA"/>
        </w:rPr>
        <w:t xml:space="preserve"> 委托方</w:t>
      </w:r>
      <w:r>
        <w:rPr>
          <w:rFonts w:hint="eastAsia" w:ascii="Times New Roman" w:hAnsi="Times New Roman" w:eastAsia="宋体" w:cs="Times New Roman"/>
          <w:color w:val="auto"/>
          <w:kern w:val="1"/>
          <w:sz w:val="24"/>
          <w:szCs w:val="24"/>
          <w:u w:val="single"/>
        </w:rPr>
        <w:t>所在地</w:t>
      </w:r>
      <w:r>
        <w:rPr>
          <w:rFonts w:hint="eastAsia" w:ascii="Times New Roman" w:hAnsi="Times New Roman" w:eastAsia="宋体" w:cs="Times New Roman"/>
          <w:color w:val="auto"/>
          <w:kern w:val="1"/>
          <w:sz w:val="24"/>
          <w:szCs w:val="24"/>
          <w:u w:val="single"/>
          <w:lang w:eastAsia="ar-SA"/>
        </w:rPr>
        <w:t xml:space="preserve"> </w:t>
      </w:r>
      <w:r>
        <w:rPr>
          <w:rFonts w:ascii="Times New Roman" w:hAnsi="Times New Roman" w:eastAsia="宋体" w:cs="Times New Roman"/>
          <w:color w:val="auto"/>
          <w:kern w:val="1"/>
          <w:sz w:val="24"/>
          <w:szCs w:val="24"/>
          <w:lang w:eastAsia="ar-SA"/>
        </w:rPr>
        <w:t>人民法院起诉。</w:t>
      </w:r>
    </w:p>
    <w:p w14:paraId="1CDF9508">
      <w:pPr>
        <w:suppressAutoHyphens/>
        <w:spacing w:line="60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第十</w:t>
      </w:r>
      <w:r>
        <w:rPr>
          <w:rFonts w:hint="eastAsia" w:ascii="Times New Roman" w:hAnsi="Times New Roman" w:eastAsia="宋体" w:cs="Times New Roman"/>
          <w:color w:val="auto"/>
          <w:kern w:val="1"/>
          <w:sz w:val="24"/>
          <w:szCs w:val="24"/>
        </w:rPr>
        <w:t>六</w:t>
      </w:r>
      <w:r>
        <w:rPr>
          <w:rFonts w:ascii="Times New Roman" w:hAnsi="Times New Roman" w:eastAsia="宋体" w:cs="Times New Roman"/>
          <w:color w:val="auto"/>
          <w:kern w:val="1"/>
          <w:sz w:val="24"/>
          <w:szCs w:val="24"/>
          <w:lang w:eastAsia="ar-SA"/>
        </w:rPr>
        <w:t>条、本合同</w:t>
      </w:r>
      <w:r>
        <w:rPr>
          <w:rFonts w:hint="eastAsia" w:ascii="Times New Roman" w:hAnsi="Times New Roman" w:eastAsia="宋体" w:cs="Times New Roman"/>
          <w:color w:val="auto"/>
          <w:kern w:val="1"/>
          <w:sz w:val="24"/>
          <w:szCs w:val="24"/>
        </w:rPr>
        <w:t>一式</w:t>
      </w:r>
      <w:r>
        <w:rPr>
          <w:rFonts w:hint="eastAsia" w:ascii="Times New Roman" w:hAnsi="Times New Roman" w:eastAsia="宋体" w:cs="Times New Roman"/>
          <w:color w:val="auto"/>
          <w:kern w:val="1"/>
          <w:sz w:val="24"/>
          <w:szCs w:val="24"/>
          <w:u w:val="single"/>
        </w:rPr>
        <w:t xml:space="preserve"> 贰 </w:t>
      </w:r>
      <w:r>
        <w:rPr>
          <w:rFonts w:hint="eastAsia" w:ascii="Times New Roman" w:hAnsi="Times New Roman" w:eastAsia="宋体" w:cs="Times New Roman"/>
          <w:color w:val="auto"/>
          <w:kern w:val="1"/>
          <w:sz w:val="24"/>
          <w:szCs w:val="24"/>
        </w:rPr>
        <w:t>份，双方各执</w:t>
      </w:r>
      <w:r>
        <w:rPr>
          <w:rFonts w:hint="eastAsia" w:ascii="Times New Roman" w:hAnsi="Times New Roman" w:eastAsia="宋体" w:cs="Times New Roman"/>
          <w:color w:val="auto"/>
          <w:kern w:val="1"/>
          <w:sz w:val="24"/>
          <w:szCs w:val="24"/>
          <w:u w:val="single"/>
        </w:rPr>
        <w:t xml:space="preserve"> 壹 </w:t>
      </w:r>
      <w:r>
        <w:rPr>
          <w:rFonts w:hint="eastAsia" w:ascii="Times New Roman" w:hAnsi="Times New Roman" w:eastAsia="宋体" w:cs="Times New Roman"/>
          <w:color w:val="auto"/>
          <w:kern w:val="1"/>
          <w:sz w:val="24"/>
          <w:szCs w:val="24"/>
        </w:rPr>
        <w:t>份，具有同等法律效力，</w:t>
      </w:r>
      <w:r>
        <w:rPr>
          <w:rFonts w:ascii="Times New Roman" w:hAnsi="Times New Roman" w:eastAsia="宋体" w:cs="Times New Roman"/>
          <w:color w:val="auto"/>
          <w:kern w:val="1"/>
          <w:sz w:val="24"/>
          <w:szCs w:val="24"/>
          <w:lang w:eastAsia="ar-SA"/>
        </w:rPr>
        <w:t>自</w:t>
      </w:r>
      <w:r>
        <w:rPr>
          <w:rFonts w:ascii="Times New Roman" w:hAnsi="Times New Roman" w:eastAsia="宋体" w:cs="Times New Roman"/>
          <w:color w:val="auto"/>
          <w:kern w:val="1"/>
          <w:sz w:val="24"/>
          <w:szCs w:val="24"/>
          <w:u w:val="single"/>
          <w:lang w:eastAsia="ar-SA"/>
        </w:rPr>
        <w:t>双方合同</w:t>
      </w:r>
      <w:r>
        <w:rPr>
          <w:rFonts w:hint="eastAsia" w:ascii="Times New Roman" w:hAnsi="Times New Roman" w:eastAsia="宋体" w:cs="Times New Roman"/>
          <w:color w:val="auto"/>
          <w:kern w:val="1"/>
          <w:sz w:val="24"/>
          <w:szCs w:val="24"/>
          <w:u w:val="single"/>
        </w:rPr>
        <w:t>签字</w:t>
      </w:r>
      <w:r>
        <w:rPr>
          <w:rFonts w:ascii="Times New Roman" w:hAnsi="Times New Roman" w:eastAsia="宋体" w:cs="Times New Roman"/>
          <w:color w:val="auto"/>
          <w:kern w:val="1"/>
          <w:sz w:val="24"/>
          <w:szCs w:val="24"/>
          <w:u w:val="single"/>
          <w:lang w:eastAsia="ar-SA"/>
        </w:rPr>
        <w:t>盖章起</w:t>
      </w:r>
      <w:r>
        <w:rPr>
          <w:rFonts w:hint="eastAsia" w:ascii="Times New Roman" w:hAnsi="Times New Roman" w:eastAsia="宋体" w:cs="Times New Roman"/>
          <w:color w:val="auto"/>
          <w:kern w:val="1"/>
          <w:sz w:val="24"/>
          <w:szCs w:val="24"/>
          <w:u w:val="single"/>
        </w:rPr>
        <w:t xml:space="preserve"> </w:t>
      </w:r>
      <w:r>
        <w:rPr>
          <w:rFonts w:ascii="Times New Roman" w:hAnsi="Times New Roman" w:eastAsia="宋体" w:cs="Times New Roman"/>
          <w:color w:val="auto"/>
          <w:kern w:val="1"/>
          <w:sz w:val="24"/>
          <w:szCs w:val="24"/>
          <w:lang w:eastAsia="ar-SA"/>
        </w:rPr>
        <w:t>生效</w:t>
      </w:r>
      <w:r>
        <w:rPr>
          <w:rFonts w:hint="eastAsia" w:ascii="Times New Roman" w:hAnsi="Times New Roman" w:eastAsia="宋体" w:cs="Times New Roman"/>
          <w:color w:val="auto"/>
          <w:kern w:val="1"/>
          <w:sz w:val="24"/>
          <w:szCs w:val="24"/>
        </w:rPr>
        <w:t>，合同有效期</w:t>
      </w:r>
      <w:r>
        <w:rPr>
          <w:rFonts w:hint="eastAsia" w:ascii="Times New Roman" w:hAnsi="Times New Roman" w:eastAsia="宋体" w:cs="Times New Roman"/>
          <w:color w:val="auto"/>
          <w:kern w:val="1"/>
          <w:sz w:val="24"/>
          <w:szCs w:val="24"/>
          <w:u w:val="single"/>
        </w:rPr>
        <w:t xml:space="preserve"> 壹 </w:t>
      </w:r>
      <w:r>
        <w:rPr>
          <w:rFonts w:hint="eastAsia" w:ascii="Times New Roman" w:hAnsi="Times New Roman" w:eastAsia="宋体" w:cs="Times New Roman"/>
          <w:color w:val="auto"/>
          <w:kern w:val="1"/>
          <w:sz w:val="24"/>
          <w:szCs w:val="24"/>
        </w:rPr>
        <w:t>年。</w:t>
      </w:r>
    </w:p>
    <w:p w14:paraId="0D78392E">
      <w:pPr>
        <w:suppressAutoHyphens/>
        <w:spacing w:line="600" w:lineRule="exact"/>
        <w:rPr>
          <w:rFonts w:ascii="Times New Roman" w:hAnsi="Times New Roman" w:eastAsia="宋体" w:cs="Times New Roman"/>
          <w:color w:val="auto"/>
          <w:kern w:val="1"/>
          <w:sz w:val="24"/>
          <w:szCs w:val="24"/>
          <w:u w:val="single"/>
        </w:rPr>
      </w:pPr>
      <w:r>
        <w:rPr>
          <w:rFonts w:ascii="Times New Roman" w:hAnsi="Times New Roman" w:eastAsia="宋体" w:cs="Times New Roman"/>
          <w:color w:val="auto"/>
          <w:kern w:val="1"/>
          <w:sz w:val="24"/>
          <w:szCs w:val="24"/>
          <w:lang w:eastAsia="ar-SA"/>
        </w:rPr>
        <w:t>第十</w:t>
      </w:r>
      <w:r>
        <w:rPr>
          <w:rFonts w:hint="eastAsia" w:ascii="Times New Roman" w:hAnsi="Times New Roman" w:eastAsia="宋体" w:cs="Times New Roman"/>
          <w:color w:val="auto"/>
          <w:kern w:val="1"/>
          <w:sz w:val="24"/>
          <w:szCs w:val="24"/>
        </w:rPr>
        <w:t>七</w:t>
      </w:r>
      <w:r>
        <w:rPr>
          <w:rFonts w:ascii="Times New Roman" w:hAnsi="Times New Roman" w:eastAsia="宋体" w:cs="Times New Roman"/>
          <w:color w:val="auto"/>
          <w:kern w:val="1"/>
          <w:sz w:val="24"/>
          <w:szCs w:val="24"/>
          <w:lang w:eastAsia="ar-SA"/>
        </w:rPr>
        <w:t>条、保密管理规定：</w:t>
      </w:r>
      <w:r>
        <w:rPr>
          <w:rFonts w:ascii="Times New Roman" w:hAnsi="Times New Roman" w:eastAsia="宋体" w:cs="Times New Roman"/>
          <w:color w:val="auto"/>
          <w:kern w:val="1"/>
          <w:sz w:val="24"/>
          <w:szCs w:val="24"/>
          <w:u w:val="single"/>
          <w:lang w:eastAsia="ar-SA"/>
        </w:rPr>
        <w:t xml:space="preserve"> 由广州柴油机厂</w:t>
      </w:r>
      <w:r>
        <w:rPr>
          <w:rFonts w:hint="eastAsia" w:ascii="Times New Roman" w:hAnsi="Times New Roman" w:eastAsia="宋体" w:cs="Times New Roman"/>
          <w:color w:val="auto"/>
          <w:kern w:val="1"/>
          <w:sz w:val="24"/>
          <w:szCs w:val="24"/>
          <w:u w:val="single"/>
        </w:rPr>
        <w:t>股份有限公司</w:t>
      </w:r>
      <w:r>
        <w:rPr>
          <w:rFonts w:ascii="Times New Roman" w:hAnsi="Times New Roman" w:eastAsia="宋体" w:cs="Times New Roman"/>
          <w:color w:val="auto"/>
          <w:kern w:val="1"/>
          <w:sz w:val="24"/>
          <w:szCs w:val="24"/>
          <w:u w:val="single"/>
          <w:lang w:eastAsia="ar-SA"/>
        </w:rPr>
        <w:t>提供的产品图样与技术文件，只限于为广州柴油机厂</w:t>
      </w:r>
      <w:r>
        <w:rPr>
          <w:rFonts w:hint="eastAsia" w:ascii="Times New Roman" w:hAnsi="Times New Roman" w:eastAsia="宋体" w:cs="Times New Roman"/>
          <w:color w:val="auto"/>
          <w:kern w:val="1"/>
          <w:sz w:val="24"/>
          <w:szCs w:val="24"/>
          <w:u w:val="single"/>
        </w:rPr>
        <w:t>股份有限公司</w:t>
      </w:r>
      <w:r>
        <w:rPr>
          <w:rFonts w:ascii="Times New Roman" w:hAnsi="Times New Roman" w:eastAsia="宋体" w:cs="Times New Roman"/>
          <w:color w:val="auto"/>
          <w:kern w:val="1"/>
          <w:sz w:val="24"/>
          <w:szCs w:val="24"/>
          <w:u w:val="single"/>
          <w:lang w:eastAsia="ar-SA"/>
        </w:rPr>
        <w:t>生产和配套产品，或双方协定的其它技术经济活动。不得将产品图样与技术文件翻印及将内容向其它方泄漏。双方终止协作关系后，</w:t>
      </w:r>
      <w:r>
        <w:rPr>
          <w:rFonts w:hint="eastAsia" w:ascii="Times New Roman" w:hAnsi="Times New Roman" w:eastAsia="宋体" w:cs="Times New Roman"/>
          <w:color w:val="auto"/>
          <w:kern w:val="1"/>
          <w:sz w:val="24"/>
          <w:szCs w:val="24"/>
          <w:u w:val="single"/>
        </w:rPr>
        <w:t>承运方</w:t>
      </w:r>
      <w:r>
        <w:rPr>
          <w:rFonts w:ascii="Times New Roman" w:hAnsi="Times New Roman" w:eastAsia="宋体" w:cs="Times New Roman"/>
          <w:color w:val="auto"/>
          <w:kern w:val="1"/>
          <w:sz w:val="24"/>
          <w:szCs w:val="24"/>
          <w:u w:val="single"/>
          <w:lang w:eastAsia="ar-SA"/>
        </w:rPr>
        <w:t>必须将所接收的产品图样与技术文件退回广州柴油机厂</w:t>
      </w:r>
      <w:r>
        <w:rPr>
          <w:rFonts w:hint="eastAsia" w:ascii="Times New Roman" w:hAnsi="Times New Roman" w:eastAsia="宋体" w:cs="Times New Roman"/>
          <w:color w:val="auto"/>
          <w:kern w:val="1"/>
          <w:sz w:val="24"/>
          <w:szCs w:val="24"/>
          <w:u w:val="single"/>
        </w:rPr>
        <w:t>股份有限公司</w:t>
      </w:r>
      <w:r>
        <w:rPr>
          <w:rFonts w:ascii="Times New Roman" w:hAnsi="Times New Roman" w:eastAsia="宋体" w:cs="Times New Roman"/>
          <w:color w:val="auto"/>
          <w:kern w:val="1"/>
          <w:sz w:val="24"/>
          <w:szCs w:val="24"/>
          <w:u w:val="single"/>
          <w:lang w:eastAsia="ar-SA"/>
        </w:rPr>
        <w:t>。</w:t>
      </w:r>
    </w:p>
    <w:p w14:paraId="1A1CE46D">
      <w:pPr>
        <w:suppressAutoHyphens/>
        <w:spacing w:line="60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第十</w:t>
      </w:r>
      <w:r>
        <w:rPr>
          <w:rFonts w:hint="eastAsia" w:ascii="Times New Roman" w:hAnsi="Times New Roman" w:eastAsia="宋体" w:cs="Times New Roman"/>
          <w:color w:val="auto"/>
          <w:kern w:val="1"/>
          <w:sz w:val="24"/>
          <w:szCs w:val="24"/>
        </w:rPr>
        <w:t>八</w:t>
      </w:r>
      <w:r>
        <w:rPr>
          <w:rFonts w:ascii="Times New Roman" w:hAnsi="Times New Roman" w:eastAsia="宋体" w:cs="Times New Roman"/>
          <w:color w:val="auto"/>
          <w:kern w:val="1"/>
          <w:sz w:val="24"/>
          <w:szCs w:val="24"/>
          <w:lang w:eastAsia="ar-SA"/>
        </w:rPr>
        <w:t>条、其它约定事项：</w:t>
      </w:r>
      <w:r>
        <w:rPr>
          <w:rFonts w:ascii="Times New Roman" w:hAnsi="Times New Roman" w:eastAsia="宋体" w:cs="Times New Roman"/>
          <w:color w:val="auto"/>
          <w:kern w:val="1"/>
          <w:sz w:val="24"/>
          <w:szCs w:val="24"/>
          <w:u w:val="single"/>
          <w:lang w:eastAsia="ar-SA"/>
        </w:rPr>
        <w:t>若产品中发现含有石棉成份材料，</w:t>
      </w:r>
      <w:r>
        <w:rPr>
          <w:rFonts w:hint="eastAsia" w:ascii="Times New Roman" w:hAnsi="Times New Roman" w:eastAsia="宋体" w:cs="Times New Roman"/>
          <w:color w:val="auto"/>
          <w:kern w:val="1"/>
          <w:sz w:val="24"/>
          <w:szCs w:val="24"/>
          <w:u w:val="single"/>
        </w:rPr>
        <w:t>承运方</w:t>
      </w:r>
      <w:r>
        <w:rPr>
          <w:rFonts w:ascii="Times New Roman" w:hAnsi="Times New Roman" w:eastAsia="宋体" w:cs="Times New Roman"/>
          <w:color w:val="auto"/>
          <w:kern w:val="1"/>
          <w:sz w:val="24"/>
          <w:szCs w:val="24"/>
          <w:u w:val="single"/>
          <w:lang w:eastAsia="ar-SA"/>
        </w:rPr>
        <w:t>承担由此引起的一切经济及法律责任</w:t>
      </w:r>
      <w:r>
        <w:rPr>
          <w:rFonts w:hint="eastAsia" w:ascii="Times New Roman" w:hAnsi="Times New Roman" w:eastAsia="宋体" w:cs="Times New Roman"/>
          <w:color w:val="auto"/>
          <w:kern w:val="1"/>
          <w:sz w:val="24"/>
          <w:szCs w:val="24"/>
          <w:u w:val="single"/>
        </w:rPr>
        <w:t>。</w:t>
      </w:r>
    </w:p>
    <w:p w14:paraId="7E3CA1E7">
      <w:pPr>
        <w:suppressAutoHyphens/>
        <w:spacing w:line="360" w:lineRule="exact"/>
        <w:rPr>
          <w:rFonts w:ascii="Times New Roman" w:hAnsi="Times New Roman" w:eastAsia="宋体" w:cs="Times New Roman"/>
          <w:color w:val="auto"/>
          <w:kern w:val="1"/>
          <w:sz w:val="24"/>
          <w:szCs w:val="24"/>
          <w:lang w:eastAsia="ar-SA"/>
        </w:rPr>
      </w:pPr>
      <w:r>
        <w:rPr>
          <w:rFonts w:ascii="Times New Roman" w:hAnsi="Times New Roman" w:eastAsia="宋体" w:cs="Times New Roman"/>
          <w:color w:val="auto"/>
          <w:kern w:val="1"/>
          <w:sz w:val="24"/>
          <w:szCs w:val="24"/>
          <w:lang w:eastAsia="ar-SA"/>
        </w:rPr>
        <w:t xml:space="preserve">   </w:t>
      </w:r>
    </w:p>
    <w:tbl>
      <w:tblPr>
        <w:tblStyle w:val="9"/>
        <w:tblpPr w:leftFromText="180" w:rightFromText="180" w:vertAnchor="text" w:horzAnchor="page" w:tblpX="1164" w:tblpY="67"/>
        <w:tblOverlap w:val="never"/>
        <w:tblW w:w="100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32"/>
        <w:gridCol w:w="5033"/>
      </w:tblGrid>
      <w:tr w14:paraId="247DE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32" w:type="dxa"/>
          </w:tcPr>
          <w:p w14:paraId="5C192B93">
            <w:pPr>
              <w:suppressAutoHyphens/>
              <w:snapToGrid w:val="0"/>
              <w:spacing w:line="360" w:lineRule="exact"/>
              <w:jc w:val="center"/>
              <w:rPr>
                <w:rFonts w:ascii="Times New Roman" w:hAnsi="Times New Roman" w:eastAsia="宋体" w:cs="Times New Roman"/>
                <w:b/>
                <w:bCs/>
                <w:color w:val="auto"/>
                <w:kern w:val="1"/>
                <w:sz w:val="24"/>
                <w:szCs w:val="24"/>
                <w:u w:val="single"/>
              </w:rPr>
            </w:pPr>
            <w:r>
              <w:rPr>
                <w:rFonts w:hint="eastAsia" w:ascii="Times New Roman" w:hAnsi="Times New Roman" w:eastAsia="宋体" w:cs="Times New Roman"/>
                <w:b/>
                <w:bCs/>
                <w:color w:val="auto"/>
                <w:kern w:val="1"/>
                <w:sz w:val="24"/>
                <w:szCs w:val="24"/>
                <w:u w:val="single"/>
              </w:rPr>
              <w:t>委  托</w:t>
            </w:r>
            <w:r>
              <w:rPr>
                <w:rFonts w:ascii="Times New Roman" w:hAnsi="Times New Roman" w:eastAsia="宋体" w:cs="Times New Roman"/>
                <w:b/>
                <w:bCs/>
                <w:color w:val="auto"/>
                <w:kern w:val="1"/>
                <w:sz w:val="24"/>
                <w:szCs w:val="24"/>
                <w:u w:val="single"/>
                <w:lang w:eastAsia="ar-SA"/>
              </w:rPr>
              <w:t xml:space="preserve">  </w:t>
            </w:r>
            <w:r>
              <w:rPr>
                <w:rFonts w:hint="eastAsia" w:ascii="Times New Roman" w:hAnsi="Times New Roman" w:eastAsia="宋体" w:cs="Times New Roman"/>
                <w:b/>
                <w:bCs/>
                <w:color w:val="auto"/>
                <w:kern w:val="1"/>
                <w:sz w:val="24"/>
                <w:szCs w:val="24"/>
                <w:u w:val="single"/>
              </w:rPr>
              <w:t>方</w:t>
            </w:r>
          </w:p>
          <w:p w14:paraId="4C9A18F1">
            <w:pPr>
              <w:suppressAutoHyphens/>
              <w:spacing w:line="360" w:lineRule="exact"/>
              <w:rPr>
                <w:rFonts w:ascii="Times New Roman" w:hAnsi="Times New Roman" w:eastAsia="宋体" w:cs="Times New Roman"/>
                <w:color w:val="auto"/>
                <w:kern w:val="1"/>
                <w:sz w:val="24"/>
                <w:szCs w:val="24"/>
                <w:lang w:eastAsia="ar-SA"/>
              </w:rPr>
            </w:pPr>
            <w:r>
              <w:rPr>
                <w:rFonts w:hint="eastAsia" w:ascii="Times New Roman" w:hAnsi="Times New Roman" w:eastAsia="宋体" w:cs="Times New Roman"/>
                <w:color w:val="auto"/>
                <w:kern w:val="1"/>
                <w:sz w:val="24"/>
                <w:szCs w:val="24"/>
              </w:rPr>
              <w:t>甲方</w:t>
            </w:r>
            <w:r>
              <w:rPr>
                <w:rFonts w:ascii="Times New Roman" w:hAnsi="Times New Roman" w:eastAsia="宋体" w:cs="Times New Roman"/>
                <w:color w:val="auto"/>
                <w:kern w:val="1"/>
                <w:sz w:val="24"/>
                <w:szCs w:val="24"/>
                <w:lang w:eastAsia="ar-SA"/>
              </w:rPr>
              <w:t>（章）：广州柴油机厂股份有限公司</w:t>
            </w:r>
          </w:p>
          <w:p w14:paraId="37E7AEFB">
            <w:pPr>
              <w:suppressAutoHyphens/>
              <w:spacing w:line="360" w:lineRule="exact"/>
              <w:ind w:left="630" w:hanging="630"/>
              <w:rPr>
                <w:rFonts w:ascii="Times New Roman" w:hAnsi="Times New Roman" w:eastAsia="宋体" w:cs="Times New Roman"/>
                <w:color w:val="auto"/>
                <w:kern w:val="1"/>
                <w:sz w:val="24"/>
                <w:szCs w:val="24"/>
              </w:rPr>
            </w:pPr>
            <w:r>
              <w:rPr>
                <w:rFonts w:hint="eastAsia" w:ascii="Times New Roman" w:hAnsi="Times New Roman" w:eastAsia="宋体" w:cs="Times New Roman"/>
                <w:color w:val="auto"/>
                <w:kern w:val="1"/>
                <w:sz w:val="24"/>
                <w:szCs w:val="24"/>
              </w:rPr>
              <w:t>地址</w:t>
            </w:r>
            <w:r>
              <w:rPr>
                <w:rFonts w:ascii="Times New Roman" w:hAnsi="Times New Roman" w:eastAsia="宋体" w:cs="Times New Roman"/>
                <w:color w:val="auto"/>
                <w:kern w:val="1"/>
                <w:sz w:val="24"/>
                <w:szCs w:val="24"/>
                <w:lang w:eastAsia="ar-SA"/>
              </w:rPr>
              <w:t>：</w:t>
            </w:r>
            <w:r>
              <w:rPr>
                <w:rFonts w:hint="eastAsia" w:ascii="Times New Roman" w:hAnsi="Times New Roman" w:eastAsia="宋体" w:cs="Times New Roman"/>
                <w:color w:val="auto"/>
                <w:kern w:val="1"/>
                <w:sz w:val="24"/>
                <w:szCs w:val="24"/>
              </w:rPr>
              <w:t>广州市荔湾区芳村大道东73号</w:t>
            </w:r>
          </w:p>
          <w:p w14:paraId="6AA790E4">
            <w:pPr>
              <w:suppressAutoHyphens/>
              <w:spacing w:line="360" w:lineRule="exact"/>
              <w:rPr>
                <w:rFonts w:ascii="Times New Roman" w:hAnsi="Times New Roman" w:eastAsia="宋体" w:cs="Times New Roman"/>
                <w:color w:val="auto"/>
                <w:kern w:val="1"/>
                <w:sz w:val="24"/>
                <w:szCs w:val="24"/>
                <w:lang w:eastAsia="ar-SA"/>
              </w:rPr>
            </w:pPr>
            <w:r>
              <w:rPr>
                <w:rFonts w:hint="eastAsia" w:ascii="Times New Roman" w:hAnsi="Times New Roman" w:eastAsia="宋体" w:cs="Times New Roman"/>
                <w:color w:val="auto"/>
                <w:kern w:val="1"/>
                <w:sz w:val="24"/>
                <w:szCs w:val="24"/>
              </w:rPr>
              <w:t>法定代表人</w:t>
            </w:r>
            <w:r>
              <w:rPr>
                <w:rFonts w:ascii="Times New Roman" w:hAnsi="Times New Roman" w:eastAsia="宋体" w:cs="Times New Roman"/>
                <w:color w:val="auto"/>
                <w:kern w:val="1"/>
                <w:sz w:val="24"/>
                <w:szCs w:val="24"/>
                <w:lang w:eastAsia="ar-SA"/>
              </w:rPr>
              <w:t>：</w:t>
            </w:r>
          </w:p>
          <w:p w14:paraId="3C00CFE8">
            <w:pPr>
              <w:suppressAutoHyphens/>
              <w:spacing w:line="360" w:lineRule="exact"/>
              <w:rPr>
                <w:rFonts w:ascii="Times New Roman" w:hAnsi="Times New Roman" w:eastAsia="宋体" w:cs="Times New Roman"/>
                <w:color w:val="auto"/>
                <w:kern w:val="1"/>
                <w:sz w:val="24"/>
                <w:szCs w:val="24"/>
                <w:lang w:eastAsia="ar-SA"/>
              </w:rPr>
            </w:pPr>
            <w:r>
              <w:rPr>
                <w:rFonts w:ascii="Times New Roman" w:hAnsi="Times New Roman" w:eastAsia="宋体" w:cs="Times New Roman"/>
                <w:color w:val="auto"/>
                <w:kern w:val="1"/>
                <w:sz w:val="24"/>
                <w:szCs w:val="24"/>
                <w:lang w:eastAsia="ar-SA"/>
              </w:rPr>
              <w:t>委托代理人：</w:t>
            </w:r>
          </w:p>
          <w:p w14:paraId="0D8992B8">
            <w:pPr>
              <w:suppressAutoHyphens/>
              <w:spacing w:line="360" w:lineRule="exact"/>
              <w:rPr>
                <w:rFonts w:ascii="Times New Roman" w:hAnsi="Times New Roman" w:eastAsia="宋体" w:cs="Times New Roman"/>
                <w:color w:val="auto"/>
                <w:kern w:val="1"/>
                <w:sz w:val="24"/>
                <w:szCs w:val="24"/>
                <w:lang w:eastAsia="ar-SA"/>
              </w:rPr>
            </w:pPr>
            <w:r>
              <w:rPr>
                <w:rFonts w:hint="eastAsia" w:ascii="Times New Roman" w:hAnsi="Times New Roman" w:eastAsia="宋体" w:cs="Times New Roman"/>
                <w:color w:val="auto"/>
                <w:kern w:val="1"/>
                <w:sz w:val="24"/>
                <w:szCs w:val="24"/>
              </w:rPr>
              <w:t>签订时间    年   月   日</w:t>
            </w:r>
          </w:p>
          <w:p w14:paraId="05052967">
            <w:pPr>
              <w:suppressAutoHyphens/>
              <w:spacing w:line="36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电话：</w:t>
            </w:r>
            <w:r>
              <w:rPr>
                <w:rFonts w:hint="eastAsia" w:ascii="Times New Roman" w:hAnsi="Times New Roman" w:eastAsia="宋体" w:cs="Times New Roman"/>
                <w:color w:val="auto"/>
                <w:kern w:val="1"/>
                <w:sz w:val="24"/>
                <w:szCs w:val="24"/>
              </w:rPr>
              <w:t>020-81585016</w:t>
            </w:r>
          </w:p>
          <w:p w14:paraId="6F927621">
            <w:pPr>
              <w:suppressAutoHyphens/>
              <w:spacing w:line="36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开户银行：</w:t>
            </w:r>
            <w:r>
              <w:rPr>
                <w:rFonts w:hint="eastAsia" w:ascii="Times New Roman" w:hAnsi="Times New Roman" w:eastAsia="宋体" w:cs="Times New Roman"/>
                <w:color w:val="auto"/>
                <w:kern w:val="1"/>
                <w:sz w:val="24"/>
                <w:szCs w:val="24"/>
              </w:rPr>
              <w:t>工行广州冲口支行</w:t>
            </w:r>
          </w:p>
          <w:p w14:paraId="3CDEC548">
            <w:pPr>
              <w:suppressAutoHyphens/>
              <w:spacing w:line="36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帐号：</w:t>
            </w:r>
            <w:r>
              <w:rPr>
                <w:rFonts w:hint="eastAsia" w:ascii="Times New Roman" w:hAnsi="Times New Roman" w:eastAsia="宋体" w:cs="Times New Roman"/>
                <w:color w:val="auto"/>
                <w:kern w:val="1"/>
                <w:sz w:val="24"/>
                <w:szCs w:val="24"/>
              </w:rPr>
              <w:t>3602014409000646690</w:t>
            </w:r>
          </w:p>
          <w:p w14:paraId="6F6C641D">
            <w:pPr>
              <w:suppressAutoHyphens/>
              <w:spacing w:line="360" w:lineRule="exact"/>
              <w:rPr>
                <w:rFonts w:ascii="Times New Roman" w:hAnsi="Times New Roman" w:eastAsia="宋体" w:cs="Times New Roman"/>
                <w:color w:val="auto"/>
                <w:kern w:val="1"/>
                <w:sz w:val="24"/>
                <w:szCs w:val="24"/>
              </w:rPr>
            </w:pPr>
            <w:r>
              <w:rPr>
                <w:rFonts w:hint="eastAsia" w:ascii="Times New Roman" w:hAnsi="Times New Roman" w:eastAsia="宋体" w:cs="Times New Roman"/>
                <w:color w:val="auto"/>
                <w:kern w:val="1"/>
                <w:sz w:val="24"/>
                <w:szCs w:val="24"/>
              </w:rPr>
              <w:t>税号：91440101190451637K</w:t>
            </w:r>
          </w:p>
          <w:p w14:paraId="200DB448">
            <w:pPr>
              <w:suppressAutoHyphens/>
              <w:spacing w:line="36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邮政编码：</w:t>
            </w:r>
            <w:r>
              <w:rPr>
                <w:rFonts w:hint="eastAsia" w:ascii="Times New Roman" w:hAnsi="Times New Roman" w:eastAsia="宋体" w:cs="Times New Roman"/>
                <w:color w:val="auto"/>
                <w:kern w:val="1"/>
                <w:sz w:val="24"/>
                <w:szCs w:val="24"/>
              </w:rPr>
              <w:t xml:space="preserve">510371         </w:t>
            </w:r>
          </w:p>
        </w:tc>
        <w:tc>
          <w:tcPr>
            <w:tcW w:w="5033" w:type="dxa"/>
          </w:tcPr>
          <w:p w14:paraId="042C8B64">
            <w:pPr>
              <w:suppressAutoHyphens/>
              <w:snapToGrid w:val="0"/>
              <w:spacing w:line="360" w:lineRule="exact"/>
              <w:jc w:val="center"/>
              <w:rPr>
                <w:rFonts w:ascii="Times New Roman" w:hAnsi="Times New Roman" w:eastAsia="宋体" w:cs="Times New Roman"/>
                <w:b/>
                <w:bCs/>
                <w:color w:val="auto"/>
                <w:kern w:val="1"/>
                <w:sz w:val="24"/>
                <w:szCs w:val="24"/>
                <w:u w:val="single"/>
              </w:rPr>
            </w:pPr>
            <w:r>
              <w:rPr>
                <w:rFonts w:hint="eastAsia" w:ascii="Times New Roman" w:hAnsi="Times New Roman" w:eastAsia="宋体" w:cs="Times New Roman"/>
                <w:b/>
                <w:bCs/>
                <w:color w:val="auto"/>
                <w:kern w:val="1"/>
                <w:sz w:val="24"/>
                <w:szCs w:val="24"/>
                <w:u w:val="single"/>
              </w:rPr>
              <w:t>承  运</w:t>
            </w:r>
            <w:r>
              <w:rPr>
                <w:rFonts w:ascii="Times New Roman" w:hAnsi="Times New Roman" w:eastAsia="宋体" w:cs="Times New Roman"/>
                <w:b/>
                <w:bCs/>
                <w:color w:val="auto"/>
                <w:kern w:val="1"/>
                <w:sz w:val="24"/>
                <w:szCs w:val="24"/>
                <w:u w:val="single"/>
                <w:lang w:eastAsia="ar-SA"/>
              </w:rPr>
              <w:t xml:space="preserve">  </w:t>
            </w:r>
            <w:r>
              <w:rPr>
                <w:rFonts w:hint="eastAsia" w:ascii="Times New Roman" w:hAnsi="Times New Roman" w:eastAsia="宋体" w:cs="Times New Roman"/>
                <w:b/>
                <w:bCs/>
                <w:color w:val="auto"/>
                <w:kern w:val="1"/>
                <w:sz w:val="24"/>
                <w:szCs w:val="24"/>
                <w:u w:val="single"/>
              </w:rPr>
              <w:t>方</w:t>
            </w:r>
          </w:p>
          <w:p w14:paraId="27F31C46">
            <w:pPr>
              <w:suppressAutoHyphens/>
              <w:spacing w:line="360" w:lineRule="exact"/>
              <w:rPr>
                <w:rFonts w:ascii="Times New Roman" w:hAnsi="Times New Roman" w:eastAsia="宋体" w:cs="Times New Roman"/>
                <w:color w:val="auto"/>
                <w:kern w:val="1"/>
                <w:sz w:val="24"/>
                <w:szCs w:val="24"/>
                <w:lang w:eastAsia="ar-SA"/>
              </w:rPr>
            </w:pPr>
            <w:r>
              <w:rPr>
                <w:rFonts w:hint="eastAsia" w:ascii="Times New Roman" w:hAnsi="Times New Roman" w:eastAsia="宋体" w:cs="Times New Roman"/>
                <w:color w:val="auto"/>
                <w:kern w:val="1"/>
                <w:sz w:val="24"/>
                <w:szCs w:val="24"/>
              </w:rPr>
              <w:t>乙方</w:t>
            </w:r>
            <w:r>
              <w:rPr>
                <w:rFonts w:ascii="Times New Roman" w:hAnsi="Times New Roman" w:eastAsia="宋体" w:cs="Times New Roman"/>
                <w:color w:val="auto"/>
                <w:kern w:val="1"/>
                <w:sz w:val="24"/>
                <w:szCs w:val="24"/>
                <w:lang w:eastAsia="ar-SA"/>
              </w:rPr>
              <w:t>（章）：</w:t>
            </w:r>
          </w:p>
          <w:p w14:paraId="6D8B9E01">
            <w:pPr>
              <w:suppressAutoHyphens/>
              <w:spacing w:line="360" w:lineRule="exact"/>
              <w:rPr>
                <w:rFonts w:ascii="Times New Roman" w:hAnsi="Times New Roman" w:eastAsia="宋体" w:cs="Times New Roman"/>
                <w:color w:val="auto"/>
                <w:kern w:val="1"/>
                <w:sz w:val="24"/>
                <w:szCs w:val="24"/>
                <w:lang w:eastAsia="ar-SA"/>
              </w:rPr>
            </w:pPr>
            <w:r>
              <w:rPr>
                <w:rFonts w:hint="eastAsia" w:ascii="Times New Roman" w:hAnsi="Times New Roman" w:eastAsia="宋体" w:cs="Times New Roman"/>
                <w:color w:val="auto"/>
                <w:kern w:val="1"/>
                <w:sz w:val="24"/>
                <w:szCs w:val="24"/>
              </w:rPr>
              <w:t>地址</w:t>
            </w:r>
            <w:r>
              <w:rPr>
                <w:rFonts w:ascii="Times New Roman" w:hAnsi="Times New Roman" w:eastAsia="宋体" w:cs="Times New Roman"/>
                <w:color w:val="auto"/>
                <w:kern w:val="1"/>
                <w:sz w:val="24"/>
                <w:szCs w:val="24"/>
                <w:lang w:eastAsia="ar-SA"/>
              </w:rPr>
              <w:t>：</w:t>
            </w:r>
          </w:p>
          <w:p w14:paraId="09CA8E1D">
            <w:pPr>
              <w:suppressAutoHyphens/>
              <w:spacing w:line="360" w:lineRule="exact"/>
              <w:rPr>
                <w:rFonts w:ascii="Times New Roman" w:hAnsi="Times New Roman" w:eastAsia="宋体" w:cs="Times New Roman"/>
                <w:color w:val="auto"/>
                <w:kern w:val="1"/>
                <w:sz w:val="24"/>
                <w:szCs w:val="24"/>
                <w:lang w:eastAsia="ar-SA"/>
              </w:rPr>
            </w:pPr>
            <w:r>
              <w:rPr>
                <w:rFonts w:ascii="Times New Roman" w:hAnsi="Times New Roman" w:eastAsia="宋体" w:cs="Times New Roman"/>
                <w:color w:val="auto"/>
                <w:kern w:val="1"/>
                <w:sz w:val="24"/>
                <w:szCs w:val="24"/>
                <w:lang w:eastAsia="ar-SA"/>
              </w:rPr>
              <w:t>法定代表人：</w:t>
            </w:r>
          </w:p>
          <w:p w14:paraId="5539709B">
            <w:pPr>
              <w:suppressAutoHyphens/>
              <w:spacing w:line="36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委托代理人</w:t>
            </w:r>
            <w:r>
              <w:rPr>
                <w:rFonts w:hint="eastAsia" w:ascii="Times New Roman" w:hAnsi="Times New Roman" w:eastAsia="宋体" w:cs="Times New Roman"/>
                <w:color w:val="auto"/>
                <w:kern w:val="1"/>
                <w:sz w:val="24"/>
                <w:szCs w:val="24"/>
              </w:rPr>
              <w:t>：</w:t>
            </w:r>
          </w:p>
          <w:p w14:paraId="44AE9BD0">
            <w:pPr>
              <w:suppressAutoHyphens/>
              <w:spacing w:line="360" w:lineRule="exact"/>
              <w:rPr>
                <w:rFonts w:ascii="Times New Roman" w:hAnsi="Times New Roman" w:eastAsia="宋体" w:cs="Times New Roman"/>
                <w:color w:val="auto"/>
                <w:kern w:val="1"/>
                <w:sz w:val="24"/>
                <w:szCs w:val="24"/>
              </w:rPr>
            </w:pPr>
            <w:r>
              <w:rPr>
                <w:rFonts w:hint="eastAsia" w:ascii="Times New Roman" w:hAnsi="Times New Roman" w:eastAsia="宋体" w:cs="Times New Roman"/>
                <w:color w:val="auto"/>
                <w:kern w:val="1"/>
                <w:sz w:val="24"/>
                <w:szCs w:val="24"/>
              </w:rPr>
              <w:t>签订时间    年   月   日</w:t>
            </w:r>
          </w:p>
          <w:p w14:paraId="5F632FE2">
            <w:pPr>
              <w:suppressAutoHyphens/>
              <w:spacing w:line="360" w:lineRule="exact"/>
              <w:rPr>
                <w:rFonts w:ascii="Times New Roman" w:hAnsi="Times New Roman" w:eastAsia="宋体" w:cs="Times New Roman"/>
                <w:color w:val="auto"/>
                <w:kern w:val="1"/>
                <w:sz w:val="24"/>
                <w:szCs w:val="24"/>
                <w:lang w:eastAsia="ar-SA"/>
              </w:rPr>
            </w:pPr>
            <w:r>
              <w:rPr>
                <w:rFonts w:ascii="Times New Roman" w:hAnsi="Times New Roman" w:eastAsia="宋体" w:cs="Times New Roman"/>
                <w:color w:val="auto"/>
                <w:kern w:val="1"/>
                <w:sz w:val="24"/>
                <w:szCs w:val="24"/>
                <w:lang w:eastAsia="ar-SA"/>
              </w:rPr>
              <w:t>电话：</w:t>
            </w:r>
          </w:p>
          <w:p w14:paraId="35EA47D6">
            <w:pPr>
              <w:suppressAutoHyphens/>
              <w:spacing w:line="360" w:lineRule="exact"/>
              <w:rPr>
                <w:rFonts w:ascii="Times New Roman" w:hAnsi="Times New Roman" w:eastAsia="宋体" w:cs="Times New Roman"/>
                <w:color w:val="auto"/>
                <w:kern w:val="1"/>
                <w:sz w:val="24"/>
                <w:szCs w:val="24"/>
                <w:lang w:eastAsia="ar-SA"/>
              </w:rPr>
            </w:pPr>
            <w:r>
              <w:rPr>
                <w:rFonts w:ascii="Times New Roman" w:hAnsi="Times New Roman" w:eastAsia="宋体" w:cs="Times New Roman"/>
                <w:color w:val="auto"/>
                <w:kern w:val="1"/>
                <w:sz w:val="24"/>
                <w:szCs w:val="24"/>
                <w:lang w:eastAsia="ar-SA"/>
              </w:rPr>
              <w:t>开户银行：</w:t>
            </w:r>
          </w:p>
          <w:p w14:paraId="05C44F09">
            <w:pPr>
              <w:suppressAutoHyphens/>
              <w:spacing w:line="360" w:lineRule="exact"/>
              <w:rPr>
                <w:rFonts w:ascii="Times New Roman" w:hAnsi="Times New Roman" w:eastAsia="宋体" w:cs="Times New Roman"/>
                <w:color w:val="auto"/>
                <w:kern w:val="1"/>
                <w:sz w:val="24"/>
                <w:szCs w:val="24"/>
                <w:lang w:eastAsia="ar-SA"/>
              </w:rPr>
            </w:pPr>
            <w:r>
              <w:rPr>
                <w:rFonts w:ascii="Times New Roman" w:hAnsi="Times New Roman" w:eastAsia="宋体" w:cs="Times New Roman"/>
                <w:color w:val="auto"/>
                <w:kern w:val="1"/>
                <w:sz w:val="24"/>
                <w:szCs w:val="24"/>
                <w:lang w:eastAsia="ar-SA"/>
              </w:rPr>
              <w:t>帐号：</w:t>
            </w:r>
          </w:p>
          <w:p w14:paraId="042A8F19">
            <w:pPr>
              <w:suppressAutoHyphens/>
              <w:spacing w:line="360" w:lineRule="exact"/>
              <w:rPr>
                <w:rFonts w:ascii="Times New Roman" w:hAnsi="Times New Roman" w:eastAsia="宋体" w:cs="Times New Roman"/>
                <w:color w:val="auto"/>
                <w:kern w:val="1"/>
                <w:sz w:val="24"/>
                <w:szCs w:val="24"/>
              </w:rPr>
            </w:pPr>
            <w:r>
              <w:rPr>
                <w:rFonts w:hint="eastAsia" w:ascii="Times New Roman" w:hAnsi="Times New Roman" w:eastAsia="宋体" w:cs="Times New Roman"/>
                <w:color w:val="auto"/>
                <w:kern w:val="1"/>
                <w:sz w:val="24"/>
                <w:szCs w:val="24"/>
              </w:rPr>
              <w:t>税号：</w:t>
            </w:r>
          </w:p>
          <w:p w14:paraId="73305758">
            <w:pPr>
              <w:suppressAutoHyphens/>
              <w:spacing w:line="360" w:lineRule="exact"/>
              <w:rPr>
                <w:rFonts w:ascii="Times New Roman" w:hAnsi="Times New Roman" w:eastAsia="宋体" w:cs="Times New Roman"/>
                <w:color w:val="auto"/>
                <w:kern w:val="1"/>
                <w:sz w:val="24"/>
                <w:szCs w:val="24"/>
              </w:rPr>
            </w:pPr>
            <w:r>
              <w:rPr>
                <w:rFonts w:ascii="Times New Roman" w:hAnsi="Times New Roman" w:eastAsia="宋体" w:cs="Times New Roman"/>
                <w:color w:val="auto"/>
                <w:kern w:val="1"/>
                <w:sz w:val="24"/>
                <w:szCs w:val="24"/>
                <w:lang w:eastAsia="ar-SA"/>
              </w:rPr>
              <w:t>邮政编码：</w:t>
            </w:r>
          </w:p>
        </w:tc>
      </w:tr>
    </w:tbl>
    <w:p w14:paraId="7F92D62C">
      <w:pPr>
        <w:widowControl/>
        <w:jc w:val="left"/>
        <w:rPr>
          <w:color w:val="auto"/>
          <w:sz w:val="24"/>
          <w:szCs w:val="24"/>
        </w:rPr>
      </w:pPr>
    </w:p>
    <w:sectPr>
      <w:pgSz w:w="11906" w:h="16838"/>
      <w:pgMar w:top="1440" w:right="1134" w:bottom="1440"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642F0E"/>
    <w:multiLevelType w:val="multilevel"/>
    <w:tmpl w:val="72642F0E"/>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920"/>
    <w:rsid w:val="0002031A"/>
    <w:rsid w:val="000262EF"/>
    <w:rsid w:val="00031E74"/>
    <w:rsid w:val="00034CB2"/>
    <w:rsid w:val="0004157B"/>
    <w:rsid w:val="00053903"/>
    <w:rsid w:val="00053C46"/>
    <w:rsid w:val="00081447"/>
    <w:rsid w:val="00083CC1"/>
    <w:rsid w:val="00092270"/>
    <w:rsid w:val="00095843"/>
    <w:rsid w:val="000A1F90"/>
    <w:rsid w:val="000A292E"/>
    <w:rsid w:val="000B11C5"/>
    <w:rsid w:val="000B11DB"/>
    <w:rsid w:val="000B16F0"/>
    <w:rsid w:val="000C1B30"/>
    <w:rsid w:val="000D2B2D"/>
    <w:rsid w:val="000E0C2A"/>
    <w:rsid w:val="000F09D7"/>
    <w:rsid w:val="000F2B06"/>
    <w:rsid w:val="000F4CCD"/>
    <w:rsid w:val="00117D44"/>
    <w:rsid w:val="00122E30"/>
    <w:rsid w:val="00125497"/>
    <w:rsid w:val="00130C2C"/>
    <w:rsid w:val="0013506F"/>
    <w:rsid w:val="001421A4"/>
    <w:rsid w:val="0014625B"/>
    <w:rsid w:val="00152E4B"/>
    <w:rsid w:val="00156596"/>
    <w:rsid w:val="001567F1"/>
    <w:rsid w:val="00156A89"/>
    <w:rsid w:val="00160713"/>
    <w:rsid w:val="00165138"/>
    <w:rsid w:val="00171976"/>
    <w:rsid w:val="00173F7D"/>
    <w:rsid w:val="00175107"/>
    <w:rsid w:val="001841E9"/>
    <w:rsid w:val="001850C7"/>
    <w:rsid w:val="001A2358"/>
    <w:rsid w:val="001A4069"/>
    <w:rsid w:val="001B4147"/>
    <w:rsid w:val="001B47FE"/>
    <w:rsid w:val="001B6762"/>
    <w:rsid w:val="001D1558"/>
    <w:rsid w:val="001D7063"/>
    <w:rsid w:val="001E1E7D"/>
    <w:rsid w:val="001E58ED"/>
    <w:rsid w:val="00200A72"/>
    <w:rsid w:val="002037BB"/>
    <w:rsid w:val="002114D3"/>
    <w:rsid w:val="00222A65"/>
    <w:rsid w:val="00242544"/>
    <w:rsid w:val="0024360D"/>
    <w:rsid w:val="00244D75"/>
    <w:rsid w:val="00257CC4"/>
    <w:rsid w:val="00260497"/>
    <w:rsid w:val="00263C4B"/>
    <w:rsid w:val="0028530B"/>
    <w:rsid w:val="0028629A"/>
    <w:rsid w:val="00291CEF"/>
    <w:rsid w:val="002956AC"/>
    <w:rsid w:val="00295C9F"/>
    <w:rsid w:val="002A2572"/>
    <w:rsid w:val="002B0533"/>
    <w:rsid w:val="002B1799"/>
    <w:rsid w:val="002B609F"/>
    <w:rsid w:val="002C2980"/>
    <w:rsid w:val="002F7801"/>
    <w:rsid w:val="003011CE"/>
    <w:rsid w:val="0030265C"/>
    <w:rsid w:val="00305BD1"/>
    <w:rsid w:val="003152DB"/>
    <w:rsid w:val="0033432E"/>
    <w:rsid w:val="003408D3"/>
    <w:rsid w:val="00340CD1"/>
    <w:rsid w:val="003425BA"/>
    <w:rsid w:val="00355B83"/>
    <w:rsid w:val="00360FDF"/>
    <w:rsid w:val="0036342F"/>
    <w:rsid w:val="00370149"/>
    <w:rsid w:val="00370AD1"/>
    <w:rsid w:val="00380489"/>
    <w:rsid w:val="00381920"/>
    <w:rsid w:val="00384F51"/>
    <w:rsid w:val="003900B6"/>
    <w:rsid w:val="00396B2A"/>
    <w:rsid w:val="003A6AB2"/>
    <w:rsid w:val="003C23B1"/>
    <w:rsid w:val="003C4D33"/>
    <w:rsid w:val="003C4F43"/>
    <w:rsid w:val="003C5D41"/>
    <w:rsid w:val="003C5EFC"/>
    <w:rsid w:val="003D6B8C"/>
    <w:rsid w:val="003F1A54"/>
    <w:rsid w:val="00411D0F"/>
    <w:rsid w:val="00415C9D"/>
    <w:rsid w:val="00415CCC"/>
    <w:rsid w:val="00416188"/>
    <w:rsid w:val="0042179F"/>
    <w:rsid w:val="00430125"/>
    <w:rsid w:val="004311B4"/>
    <w:rsid w:val="00432AA8"/>
    <w:rsid w:val="00436DCE"/>
    <w:rsid w:val="00443E6F"/>
    <w:rsid w:val="00444F4E"/>
    <w:rsid w:val="0046414E"/>
    <w:rsid w:val="00467156"/>
    <w:rsid w:val="004749F7"/>
    <w:rsid w:val="004801A3"/>
    <w:rsid w:val="004850E9"/>
    <w:rsid w:val="00487354"/>
    <w:rsid w:val="00491473"/>
    <w:rsid w:val="00492B30"/>
    <w:rsid w:val="0049410F"/>
    <w:rsid w:val="004A244F"/>
    <w:rsid w:val="004A30BE"/>
    <w:rsid w:val="004A4405"/>
    <w:rsid w:val="004B2FF0"/>
    <w:rsid w:val="004F0689"/>
    <w:rsid w:val="004F2DEC"/>
    <w:rsid w:val="004F3FDF"/>
    <w:rsid w:val="004F7B2A"/>
    <w:rsid w:val="00500E95"/>
    <w:rsid w:val="00503CD0"/>
    <w:rsid w:val="0051423C"/>
    <w:rsid w:val="00516A6F"/>
    <w:rsid w:val="00516D53"/>
    <w:rsid w:val="00526799"/>
    <w:rsid w:val="00530E69"/>
    <w:rsid w:val="00534BAC"/>
    <w:rsid w:val="00541A2F"/>
    <w:rsid w:val="0054345B"/>
    <w:rsid w:val="00545869"/>
    <w:rsid w:val="005460CC"/>
    <w:rsid w:val="005516C7"/>
    <w:rsid w:val="005540CC"/>
    <w:rsid w:val="00554128"/>
    <w:rsid w:val="00554951"/>
    <w:rsid w:val="00557D71"/>
    <w:rsid w:val="00561A23"/>
    <w:rsid w:val="005708EC"/>
    <w:rsid w:val="005853BC"/>
    <w:rsid w:val="00585EF1"/>
    <w:rsid w:val="00591178"/>
    <w:rsid w:val="005943EC"/>
    <w:rsid w:val="005B204B"/>
    <w:rsid w:val="005D4096"/>
    <w:rsid w:val="005E0BF6"/>
    <w:rsid w:val="005E5868"/>
    <w:rsid w:val="005E7466"/>
    <w:rsid w:val="005E760A"/>
    <w:rsid w:val="005F4193"/>
    <w:rsid w:val="00607862"/>
    <w:rsid w:val="00623B46"/>
    <w:rsid w:val="006247C3"/>
    <w:rsid w:val="0063164B"/>
    <w:rsid w:val="0063358B"/>
    <w:rsid w:val="00634A13"/>
    <w:rsid w:val="00636501"/>
    <w:rsid w:val="00641B57"/>
    <w:rsid w:val="00643C79"/>
    <w:rsid w:val="00646415"/>
    <w:rsid w:val="00660B90"/>
    <w:rsid w:val="006647E0"/>
    <w:rsid w:val="006700F3"/>
    <w:rsid w:val="0067186D"/>
    <w:rsid w:val="00677096"/>
    <w:rsid w:val="006833AA"/>
    <w:rsid w:val="006A036F"/>
    <w:rsid w:val="006C03E1"/>
    <w:rsid w:val="006C0EE1"/>
    <w:rsid w:val="006C2339"/>
    <w:rsid w:val="006C2D69"/>
    <w:rsid w:val="006C5F14"/>
    <w:rsid w:val="006D2BFC"/>
    <w:rsid w:val="006E41F6"/>
    <w:rsid w:val="00706CA1"/>
    <w:rsid w:val="0072233F"/>
    <w:rsid w:val="00722FCC"/>
    <w:rsid w:val="00727FC7"/>
    <w:rsid w:val="00731705"/>
    <w:rsid w:val="00734626"/>
    <w:rsid w:val="0074032A"/>
    <w:rsid w:val="00745DF9"/>
    <w:rsid w:val="007475FB"/>
    <w:rsid w:val="00750D56"/>
    <w:rsid w:val="00757E0C"/>
    <w:rsid w:val="007602D1"/>
    <w:rsid w:val="007633EA"/>
    <w:rsid w:val="00766A19"/>
    <w:rsid w:val="00771089"/>
    <w:rsid w:val="00775E66"/>
    <w:rsid w:val="00780920"/>
    <w:rsid w:val="00780D28"/>
    <w:rsid w:val="00780E34"/>
    <w:rsid w:val="007847FC"/>
    <w:rsid w:val="00785AF6"/>
    <w:rsid w:val="007878B4"/>
    <w:rsid w:val="00790BA6"/>
    <w:rsid w:val="007A2E92"/>
    <w:rsid w:val="007A4D5B"/>
    <w:rsid w:val="007B675A"/>
    <w:rsid w:val="007B7E4F"/>
    <w:rsid w:val="007C2ECE"/>
    <w:rsid w:val="007D48CD"/>
    <w:rsid w:val="007E38EA"/>
    <w:rsid w:val="007E3FA1"/>
    <w:rsid w:val="007E62A0"/>
    <w:rsid w:val="0080684A"/>
    <w:rsid w:val="0081284D"/>
    <w:rsid w:val="0082098C"/>
    <w:rsid w:val="00831E26"/>
    <w:rsid w:val="0083209B"/>
    <w:rsid w:val="00835481"/>
    <w:rsid w:val="008429CD"/>
    <w:rsid w:val="00844B1E"/>
    <w:rsid w:val="00846F05"/>
    <w:rsid w:val="008477CF"/>
    <w:rsid w:val="00850404"/>
    <w:rsid w:val="00850DA2"/>
    <w:rsid w:val="008606E4"/>
    <w:rsid w:val="00860953"/>
    <w:rsid w:val="00867075"/>
    <w:rsid w:val="00872AF0"/>
    <w:rsid w:val="0087402D"/>
    <w:rsid w:val="008801BB"/>
    <w:rsid w:val="008861F1"/>
    <w:rsid w:val="00886841"/>
    <w:rsid w:val="0089157E"/>
    <w:rsid w:val="00893274"/>
    <w:rsid w:val="008A446C"/>
    <w:rsid w:val="008B35B5"/>
    <w:rsid w:val="008E3053"/>
    <w:rsid w:val="008E4B4E"/>
    <w:rsid w:val="008E5A43"/>
    <w:rsid w:val="008F5A8E"/>
    <w:rsid w:val="00900195"/>
    <w:rsid w:val="00913BAF"/>
    <w:rsid w:val="00915961"/>
    <w:rsid w:val="00916F09"/>
    <w:rsid w:val="00921340"/>
    <w:rsid w:val="0092392E"/>
    <w:rsid w:val="009309C5"/>
    <w:rsid w:val="00930EAF"/>
    <w:rsid w:val="0093670B"/>
    <w:rsid w:val="00940F9D"/>
    <w:rsid w:val="009435D3"/>
    <w:rsid w:val="00944049"/>
    <w:rsid w:val="009441BF"/>
    <w:rsid w:val="00947F03"/>
    <w:rsid w:val="00950AEC"/>
    <w:rsid w:val="009552E2"/>
    <w:rsid w:val="0095602A"/>
    <w:rsid w:val="00961B2E"/>
    <w:rsid w:val="00966746"/>
    <w:rsid w:val="00970586"/>
    <w:rsid w:val="00970812"/>
    <w:rsid w:val="00970FF0"/>
    <w:rsid w:val="00971F99"/>
    <w:rsid w:val="00973682"/>
    <w:rsid w:val="009830FA"/>
    <w:rsid w:val="009A535D"/>
    <w:rsid w:val="009A6999"/>
    <w:rsid w:val="009C5CF9"/>
    <w:rsid w:val="009D1020"/>
    <w:rsid w:val="009E1F97"/>
    <w:rsid w:val="009E284B"/>
    <w:rsid w:val="009E2C54"/>
    <w:rsid w:val="009F3386"/>
    <w:rsid w:val="009F7704"/>
    <w:rsid w:val="00A02B26"/>
    <w:rsid w:val="00A0432A"/>
    <w:rsid w:val="00A16D37"/>
    <w:rsid w:val="00A179C9"/>
    <w:rsid w:val="00A25617"/>
    <w:rsid w:val="00A26033"/>
    <w:rsid w:val="00A315D7"/>
    <w:rsid w:val="00A3697E"/>
    <w:rsid w:val="00A433D0"/>
    <w:rsid w:val="00A5706A"/>
    <w:rsid w:val="00A60416"/>
    <w:rsid w:val="00A70EF1"/>
    <w:rsid w:val="00A73F14"/>
    <w:rsid w:val="00A759A9"/>
    <w:rsid w:val="00A8641A"/>
    <w:rsid w:val="00A91FAD"/>
    <w:rsid w:val="00A976D2"/>
    <w:rsid w:val="00AA19E5"/>
    <w:rsid w:val="00AA5086"/>
    <w:rsid w:val="00AB00DB"/>
    <w:rsid w:val="00AB0B92"/>
    <w:rsid w:val="00AB14DE"/>
    <w:rsid w:val="00AB1CEC"/>
    <w:rsid w:val="00AB2B89"/>
    <w:rsid w:val="00AB3241"/>
    <w:rsid w:val="00AB3EA9"/>
    <w:rsid w:val="00AB4307"/>
    <w:rsid w:val="00AB5420"/>
    <w:rsid w:val="00AB592A"/>
    <w:rsid w:val="00AC608D"/>
    <w:rsid w:val="00AC6FB9"/>
    <w:rsid w:val="00AD6CCD"/>
    <w:rsid w:val="00AD79D7"/>
    <w:rsid w:val="00AE0444"/>
    <w:rsid w:val="00AE600A"/>
    <w:rsid w:val="00AF094D"/>
    <w:rsid w:val="00B02B61"/>
    <w:rsid w:val="00B02BB6"/>
    <w:rsid w:val="00B15983"/>
    <w:rsid w:val="00B34BA8"/>
    <w:rsid w:val="00B37C21"/>
    <w:rsid w:val="00B408CE"/>
    <w:rsid w:val="00B42570"/>
    <w:rsid w:val="00B60C11"/>
    <w:rsid w:val="00B612FE"/>
    <w:rsid w:val="00B74BF6"/>
    <w:rsid w:val="00B86885"/>
    <w:rsid w:val="00B9069D"/>
    <w:rsid w:val="00B90DFA"/>
    <w:rsid w:val="00B930E9"/>
    <w:rsid w:val="00B950C6"/>
    <w:rsid w:val="00B97A21"/>
    <w:rsid w:val="00BA4FA7"/>
    <w:rsid w:val="00BB0D8A"/>
    <w:rsid w:val="00BB3A1E"/>
    <w:rsid w:val="00BB3FEE"/>
    <w:rsid w:val="00BC4CDD"/>
    <w:rsid w:val="00BC5E3A"/>
    <w:rsid w:val="00BC60E9"/>
    <w:rsid w:val="00BD31A6"/>
    <w:rsid w:val="00BD7CDC"/>
    <w:rsid w:val="00BE3893"/>
    <w:rsid w:val="00BE39AA"/>
    <w:rsid w:val="00BE3BCD"/>
    <w:rsid w:val="00BE4157"/>
    <w:rsid w:val="00BF3FA3"/>
    <w:rsid w:val="00C041A5"/>
    <w:rsid w:val="00C113A2"/>
    <w:rsid w:val="00C11C4C"/>
    <w:rsid w:val="00C13EA5"/>
    <w:rsid w:val="00C3309C"/>
    <w:rsid w:val="00C347A0"/>
    <w:rsid w:val="00C36BD1"/>
    <w:rsid w:val="00C37C40"/>
    <w:rsid w:val="00C408A0"/>
    <w:rsid w:val="00C4345D"/>
    <w:rsid w:val="00C447F1"/>
    <w:rsid w:val="00C47C6F"/>
    <w:rsid w:val="00C506DF"/>
    <w:rsid w:val="00C62846"/>
    <w:rsid w:val="00C711E3"/>
    <w:rsid w:val="00C80758"/>
    <w:rsid w:val="00C819F1"/>
    <w:rsid w:val="00CC1942"/>
    <w:rsid w:val="00CC2166"/>
    <w:rsid w:val="00CC3CCE"/>
    <w:rsid w:val="00CD1828"/>
    <w:rsid w:val="00D0626F"/>
    <w:rsid w:val="00D2127E"/>
    <w:rsid w:val="00D31CDA"/>
    <w:rsid w:val="00D46FBF"/>
    <w:rsid w:val="00D47307"/>
    <w:rsid w:val="00D5316E"/>
    <w:rsid w:val="00D60C56"/>
    <w:rsid w:val="00D7425F"/>
    <w:rsid w:val="00D744CB"/>
    <w:rsid w:val="00D77039"/>
    <w:rsid w:val="00D77599"/>
    <w:rsid w:val="00D828BC"/>
    <w:rsid w:val="00D9447B"/>
    <w:rsid w:val="00DA1DCE"/>
    <w:rsid w:val="00DB3556"/>
    <w:rsid w:val="00DB6BDE"/>
    <w:rsid w:val="00DD4B55"/>
    <w:rsid w:val="00DE20E1"/>
    <w:rsid w:val="00DE6F60"/>
    <w:rsid w:val="00DF2844"/>
    <w:rsid w:val="00DF439A"/>
    <w:rsid w:val="00E0050C"/>
    <w:rsid w:val="00E008A3"/>
    <w:rsid w:val="00E03BCD"/>
    <w:rsid w:val="00E160A6"/>
    <w:rsid w:val="00E2004B"/>
    <w:rsid w:val="00E30310"/>
    <w:rsid w:val="00E40A15"/>
    <w:rsid w:val="00E44706"/>
    <w:rsid w:val="00E557EF"/>
    <w:rsid w:val="00E74C73"/>
    <w:rsid w:val="00E75453"/>
    <w:rsid w:val="00E77C98"/>
    <w:rsid w:val="00E8589D"/>
    <w:rsid w:val="00E9237C"/>
    <w:rsid w:val="00E926D1"/>
    <w:rsid w:val="00E92EB1"/>
    <w:rsid w:val="00EA1038"/>
    <w:rsid w:val="00EA1E28"/>
    <w:rsid w:val="00EA78DA"/>
    <w:rsid w:val="00EB17CD"/>
    <w:rsid w:val="00EB57E3"/>
    <w:rsid w:val="00EC3C20"/>
    <w:rsid w:val="00EC4BFE"/>
    <w:rsid w:val="00ED510E"/>
    <w:rsid w:val="00EE0E6F"/>
    <w:rsid w:val="00EE3A99"/>
    <w:rsid w:val="00EE44EF"/>
    <w:rsid w:val="00EE5F4C"/>
    <w:rsid w:val="00EE6CCC"/>
    <w:rsid w:val="00EF3CF4"/>
    <w:rsid w:val="00F03BF1"/>
    <w:rsid w:val="00F14E5E"/>
    <w:rsid w:val="00F220CB"/>
    <w:rsid w:val="00F32732"/>
    <w:rsid w:val="00F35338"/>
    <w:rsid w:val="00F3767D"/>
    <w:rsid w:val="00F40148"/>
    <w:rsid w:val="00F42089"/>
    <w:rsid w:val="00F43A15"/>
    <w:rsid w:val="00F62D7A"/>
    <w:rsid w:val="00F63313"/>
    <w:rsid w:val="00F64187"/>
    <w:rsid w:val="00F7360F"/>
    <w:rsid w:val="00F7389A"/>
    <w:rsid w:val="00F73B17"/>
    <w:rsid w:val="00F76012"/>
    <w:rsid w:val="00F80F9C"/>
    <w:rsid w:val="00F8721A"/>
    <w:rsid w:val="00F97865"/>
    <w:rsid w:val="00FA1572"/>
    <w:rsid w:val="00FB08EC"/>
    <w:rsid w:val="00FB12C6"/>
    <w:rsid w:val="00FB1372"/>
    <w:rsid w:val="00FB44DD"/>
    <w:rsid w:val="00FB6678"/>
    <w:rsid w:val="00FC1059"/>
    <w:rsid w:val="00FC1EF6"/>
    <w:rsid w:val="00FC509D"/>
    <w:rsid w:val="00FC6D77"/>
    <w:rsid w:val="00FC745A"/>
    <w:rsid w:val="00FD30D8"/>
    <w:rsid w:val="00FE167B"/>
    <w:rsid w:val="00FE6CD1"/>
    <w:rsid w:val="00FF16F4"/>
    <w:rsid w:val="00FF2BDE"/>
    <w:rsid w:val="00FF735E"/>
    <w:rsid w:val="00FF7536"/>
    <w:rsid w:val="02580814"/>
    <w:rsid w:val="04F11F29"/>
    <w:rsid w:val="055D7A28"/>
    <w:rsid w:val="09D96F6C"/>
    <w:rsid w:val="0F8045CC"/>
    <w:rsid w:val="11661EBA"/>
    <w:rsid w:val="13795AE8"/>
    <w:rsid w:val="14CE7DAB"/>
    <w:rsid w:val="15C9134E"/>
    <w:rsid w:val="16F05C47"/>
    <w:rsid w:val="1A751A91"/>
    <w:rsid w:val="1AAD437F"/>
    <w:rsid w:val="1C8C02BD"/>
    <w:rsid w:val="23764C5F"/>
    <w:rsid w:val="24887EA4"/>
    <w:rsid w:val="25B01925"/>
    <w:rsid w:val="286D0D1E"/>
    <w:rsid w:val="288F4F38"/>
    <w:rsid w:val="29CD607C"/>
    <w:rsid w:val="2FFF57F7"/>
    <w:rsid w:val="31235DE5"/>
    <w:rsid w:val="316E4EBA"/>
    <w:rsid w:val="3668328D"/>
    <w:rsid w:val="36DB7A54"/>
    <w:rsid w:val="386B0CDD"/>
    <w:rsid w:val="38D833AD"/>
    <w:rsid w:val="3BE40697"/>
    <w:rsid w:val="3CD8407A"/>
    <w:rsid w:val="3D824F34"/>
    <w:rsid w:val="41156373"/>
    <w:rsid w:val="414B22EF"/>
    <w:rsid w:val="42E17E75"/>
    <w:rsid w:val="437950C6"/>
    <w:rsid w:val="46047054"/>
    <w:rsid w:val="47294063"/>
    <w:rsid w:val="47E04D34"/>
    <w:rsid w:val="4DE02482"/>
    <w:rsid w:val="56890E07"/>
    <w:rsid w:val="57D460CD"/>
    <w:rsid w:val="58F14A64"/>
    <w:rsid w:val="5C20777A"/>
    <w:rsid w:val="5D0F5116"/>
    <w:rsid w:val="5D9B331F"/>
    <w:rsid w:val="5EAE030A"/>
    <w:rsid w:val="5ECB7BFE"/>
    <w:rsid w:val="5EEE6EE0"/>
    <w:rsid w:val="639422F4"/>
    <w:rsid w:val="68EE4564"/>
    <w:rsid w:val="6D153E08"/>
    <w:rsid w:val="6E3179C2"/>
    <w:rsid w:val="74DD0C49"/>
    <w:rsid w:val="777E5ECD"/>
    <w:rsid w:val="789A5742"/>
    <w:rsid w:val="7BC75C13"/>
    <w:rsid w:val="7E1409AB"/>
    <w:rsid w:val="7EAF1D23"/>
    <w:rsid w:val="7F2F59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0"/>
    <w:pPr>
      <w:keepNext/>
      <w:keepLines/>
      <w:spacing w:before="260" w:after="260" w:line="416" w:lineRule="auto"/>
      <w:outlineLvl w:val="1"/>
    </w:pPr>
    <w:rPr>
      <w:rFonts w:ascii="Arial" w:hAnsi="Arial" w:eastAsia="黑体" w:cs="Times New Roman"/>
      <w:b/>
      <w:bCs/>
      <w:kern w:val="0"/>
      <w:sz w:val="32"/>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3"/>
    <w:basedOn w:val="1"/>
    <w:link w:val="14"/>
    <w:qFormat/>
    <w:uiPriority w:val="0"/>
    <w:rPr>
      <w:rFonts w:ascii="宋体" w:hAnsi="Times New Roman" w:eastAsia="宋体" w:cs="Times New Roman"/>
      <w:kern w:val="0"/>
      <w:sz w:val="24"/>
      <w:szCs w:val="20"/>
    </w:rPr>
  </w:style>
  <w:style w:type="paragraph" w:styleId="6">
    <w:name w:val="Balloon Text"/>
    <w:basedOn w:val="1"/>
    <w:link w:val="1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批注框文本 Char"/>
    <w:basedOn w:val="11"/>
    <w:link w:val="6"/>
    <w:semiHidden/>
    <w:qFormat/>
    <w:uiPriority w:val="99"/>
    <w:rPr>
      <w:sz w:val="18"/>
      <w:szCs w:val="18"/>
    </w:rPr>
  </w:style>
  <w:style w:type="character" w:customStyle="1" w:styleId="14">
    <w:name w:val="正文文本 3 Char"/>
    <w:basedOn w:val="11"/>
    <w:link w:val="5"/>
    <w:qFormat/>
    <w:uiPriority w:val="0"/>
    <w:rPr>
      <w:rFonts w:ascii="宋体" w:hAnsi="Times New Roman" w:eastAsia="宋体" w:cs="Times New Roman"/>
      <w:kern w:val="0"/>
      <w:sz w:val="24"/>
      <w:szCs w:val="20"/>
    </w:rPr>
  </w:style>
  <w:style w:type="paragraph" w:styleId="15">
    <w:name w:val="List Paragraph"/>
    <w:basedOn w:val="1"/>
    <w:qFormat/>
    <w:uiPriority w:val="34"/>
    <w:pPr>
      <w:ind w:firstLine="420" w:firstLineChars="200"/>
    </w:pPr>
  </w:style>
  <w:style w:type="character" w:customStyle="1" w:styleId="16">
    <w:name w:val="标题 2 Char"/>
    <w:basedOn w:val="11"/>
    <w:link w:val="3"/>
    <w:qFormat/>
    <w:uiPriority w:val="0"/>
    <w:rPr>
      <w:rFonts w:ascii="Arial" w:hAnsi="Arial" w:eastAsia="黑体" w:cs="Times New Roman"/>
      <w:b/>
      <w:bCs/>
      <w:kern w:val="0"/>
      <w:sz w:val="32"/>
      <w:szCs w:val="32"/>
    </w:rPr>
  </w:style>
  <w:style w:type="character" w:customStyle="1" w:styleId="17">
    <w:name w:val="页眉 Char"/>
    <w:basedOn w:val="11"/>
    <w:link w:val="8"/>
    <w:qFormat/>
    <w:uiPriority w:val="99"/>
    <w:rPr>
      <w:sz w:val="18"/>
      <w:szCs w:val="18"/>
    </w:rPr>
  </w:style>
  <w:style w:type="character" w:customStyle="1" w:styleId="18">
    <w:name w:val="页脚 Char"/>
    <w:basedOn w:val="11"/>
    <w:link w:val="7"/>
    <w:qFormat/>
    <w:uiPriority w:val="99"/>
    <w:rPr>
      <w:sz w:val="18"/>
      <w:szCs w:val="18"/>
    </w:rPr>
  </w:style>
  <w:style w:type="paragraph" w:customStyle="1" w:styleId="19">
    <w:name w:val="正文 含缩进"/>
    <w:basedOn w:val="1"/>
    <w:qFormat/>
    <w:uiPriority w:val="0"/>
    <w:pPr>
      <w:spacing w:line="360" w:lineRule="auto"/>
      <w:ind w:firstLine="424" w:firstLineChars="202"/>
      <w:jc w:val="left"/>
    </w:pPr>
    <w:rPr>
      <w:rFonts w:ascii="Times New Roman" w:hAnsi="Times New Roman" w:eastAsia="宋体" w:cs="Times New Roman"/>
      <w:kern w:val="0"/>
      <w:sz w:val="20"/>
      <w:szCs w:val="20"/>
    </w:rPr>
  </w:style>
  <w:style w:type="character" w:customStyle="1" w:styleId="20">
    <w:name w:val="标题 3 Char"/>
    <w:basedOn w:val="11"/>
    <w:link w:val="4"/>
    <w:semiHidden/>
    <w:qFormat/>
    <w:uiPriority w:val="9"/>
    <w:rPr>
      <w:b/>
      <w:bCs/>
      <w:sz w:val="32"/>
      <w:szCs w:val="32"/>
    </w:rPr>
  </w:style>
  <w:style w:type="character" w:customStyle="1" w:styleId="21">
    <w:name w:val="标题 1 Char"/>
    <w:basedOn w:val="11"/>
    <w:qFormat/>
    <w:uiPriority w:val="9"/>
    <w:rPr>
      <w:b/>
      <w:bCs/>
      <w:kern w:val="44"/>
      <w:sz w:val="44"/>
      <w:szCs w:val="44"/>
    </w:rPr>
  </w:style>
  <w:style w:type="character" w:customStyle="1" w:styleId="22">
    <w:name w:val="标题 1 Char1"/>
    <w:basedOn w:val="11"/>
    <w:link w:val="2"/>
    <w:qFormat/>
    <w:uiPriority w:val="9"/>
    <w:rPr>
      <w:b/>
      <w:bCs/>
      <w:kern w:val="44"/>
      <w:sz w:val="44"/>
      <w:szCs w:val="44"/>
    </w:rPr>
  </w:style>
  <w:style w:type="character" w:customStyle="1" w:styleId="23">
    <w:name w:val="font41"/>
    <w:basedOn w:val="11"/>
    <w:qFormat/>
    <w:uiPriority w:val="0"/>
    <w:rPr>
      <w:rFonts w:hint="eastAsia" w:ascii="宋体" w:hAnsi="宋体" w:eastAsia="宋体" w:cs="宋体"/>
      <w:color w:val="000000"/>
      <w:sz w:val="21"/>
      <w:szCs w:val="21"/>
      <w:u w:val="none"/>
    </w:rPr>
  </w:style>
  <w:style w:type="character" w:customStyle="1" w:styleId="24">
    <w:name w:val="font71"/>
    <w:basedOn w:val="11"/>
    <w:qFormat/>
    <w:uiPriority w:val="0"/>
    <w:rPr>
      <w:rFonts w:hint="eastAsia" w:ascii="宋体" w:hAnsi="宋体" w:eastAsia="宋体" w:cs="宋体"/>
      <w:b/>
      <w:color w:val="000000"/>
      <w:sz w:val="21"/>
      <w:szCs w:val="21"/>
      <w:u w:val="none"/>
    </w:rPr>
  </w:style>
  <w:style w:type="character" w:customStyle="1" w:styleId="25">
    <w:name w:val="font81"/>
    <w:basedOn w:val="11"/>
    <w:qFormat/>
    <w:uiPriority w:val="0"/>
    <w:rPr>
      <w:rFonts w:hint="eastAsia" w:ascii="宋体" w:hAnsi="宋体" w:eastAsia="宋体" w:cs="宋体"/>
      <w:color w:val="000000"/>
      <w:sz w:val="20"/>
      <w:szCs w:val="20"/>
      <w:u w:val="single"/>
    </w:rPr>
  </w:style>
  <w:style w:type="character" w:customStyle="1" w:styleId="26">
    <w:name w:val="font01"/>
    <w:basedOn w:val="11"/>
    <w:qFormat/>
    <w:uiPriority w:val="0"/>
    <w:rPr>
      <w:rFonts w:hint="eastAsia" w:ascii="宋体" w:hAnsi="宋体" w:eastAsia="宋体" w:cs="宋体"/>
      <w:color w:val="000000"/>
      <w:sz w:val="20"/>
      <w:szCs w:val="20"/>
      <w:u w:val="none"/>
    </w:rPr>
  </w:style>
  <w:style w:type="character" w:customStyle="1" w:styleId="27">
    <w:name w:val="font11"/>
    <w:basedOn w:val="11"/>
    <w:qFormat/>
    <w:uiPriority w:val="0"/>
    <w:rPr>
      <w:rFonts w:hint="eastAsia" w:ascii="宋体" w:hAnsi="宋体" w:eastAsia="宋体" w:cs="宋体"/>
      <w:color w:val="000000"/>
      <w:sz w:val="22"/>
      <w:szCs w:val="22"/>
      <w:u w:val="none"/>
    </w:rPr>
  </w:style>
  <w:style w:type="character" w:customStyle="1" w:styleId="28">
    <w:name w:val="font21"/>
    <w:basedOn w:val="11"/>
    <w:qFormat/>
    <w:uiPriority w:val="0"/>
    <w:rPr>
      <w:rFonts w:hint="eastAsia" w:ascii="宋体" w:hAnsi="宋体" w:eastAsia="宋体" w:cs="宋体"/>
      <w:color w:val="C00000"/>
      <w:sz w:val="24"/>
      <w:szCs w:val="24"/>
      <w:u w:val="none"/>
    </w:rPr>
  </w:style>
  <w:style w:type="character" w:customStyle="1" w:styleId="29">
    <w:name w:val="font31"/>
    <w:basedOn w:val="11"/>
    <w:qFormat/>
    <w:uiPriority w:val="0"/>
    <w:rPr>
      <w:rFonts w:hint="default" w:ascii="Times New Roman" w:hAnsi="Times New Roman" w:cs="Times New Roman"/>
      <w:color w:val="C00000"/>
      <w:sz w:val="24"/>
      <w:szCs w:val="24"/>
      <w:u w:val="none"/>
    </w:rPr>
  </w:style>
  <w:style w:type="paragraph" w:customStyle="1" w:styleId="3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31">
    <w:name w:val="列出段落1"/>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F65C2-C71B-44B2-A7DC-A9913FF5BB60}">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16</Pages>
  <Words>5668</Words>
  <Characters>6004</Characters>
  <Lines>70</Lines>
  <Paragraphs>19</Paragraphs>
  <TotalTime>29</TotalTime>
  <ScaleCrop>false</ScaleCrop>
  <LinksUpToDate>false</LinksUpToDate>
  <CharactersWithSpaces>7883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2021-08-27T03:32:00Z</dcterms:created>
  <dc:creator>Windows User</dc:creator>
  <cp:lastModifiedBy>aiya</cp:lastModifiedBy>
  <cp:lastPrinted>2021-08-31T06:46:00Z</cp:lastPrinted>
  <dcterms:modified xsi:type="dcterms:W3CDTF">2026-06-12T02:52:51Z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8A215E96E7DA4C2EA745D619663EF9BB_13</vt:lpwstr>
  </property>
  <property fmtid="{D5CDD505-2E9C-101B-9397-08002B2CF9AE}" pid="4" name="KSOTemplateDocerSaveRecord">
    <vt:lpwstr>eyJoZGlkIjoiMzc2YTMwZjYwNzVhZWI5ZWJkNzhmYzA1NDMzNmZiNDQiLCJ1c2VySWQiOiI1ODY4OTQyMTgifQ==</vt:lpwstr>
  </property>
</Properties>
</file>